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E531B5" w14:textId="77777777" w:rsidR="009C3E8F" w:rsidRDefault="00000000">
      <w:pPr>
        <w:spacing w:after="240"/>
        <w:jc w:val="center"/>
        <w:rPr>
          <w:b/>
        </w:rPr>
      </w:pPr>
      <w:r>
        <w:rPr>
          <w:b/>
        </w:rPr>
        <w:t>“Publiskās apspriešanas laikā 28.10.2025. - 11.11.2025. saņemto viedokļu, priekšlikumu un iebildumu apkopojums par Grozījumi Ministru kabineta 2005. gada 30. augusta noteikumos Nr.&amp;nbsp;662 "Akcīzes preču aprites kārtība"”</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9C3E8F" w14:paraId="3FA2371B" w14:textId="77777777">
        <w:tc>
          <w:tcPr>
            <w:tcW w:w="750" w:type="dxa"/>
            <w:shd w:val="clear" w:color="auto" w:fill="FFFFFF"/>
            <w:noWrap/>
            <w:tcMar>
              <w:top w:w="75" w:type="dxa"/>
              <w:left w:w="75" w:type="dxa"/>
              <w:bottom w:w="75" w:type="dxa"/>
              <w:right w:w="75" w:type="dxa"/>
            </w:tcMar>
            <w:vAlign w:val="center"/>
          </w:tcPr>
          <w:p w14:paraId="79B0CB4F" w14:textId="77777777" w:rsidR="009C3E8F" w:rsidRDefault="00000000">
            <w:pPr>
              <w:jc w:val="center"/>
            </w:pPr>
            <w:proofErr w:type="spellStart"/>
            <w:r>
              <w:rPr>
                <w:b/>
              </w:rPr>
              <w:t>Nr.p.k</w:t>
            </w:r>
            <w:proofErr w:type="spellEnd"/>
            <w:r>
              <w:rPr>
                <w:b/>
              </w:rPr>
              <w:t>.</w:t>
            </w:r>
          </w:p>
        </w:tc>
        <w:tc>
          <w:tcPr>
            <w:tcW w:w="4055" w:type="dxa"/>
            <w:shd w:val="clear" w:color="auto" w:fill="FFFFFF"/>
            <w:noWrap/>
            <w:tcMar>
              <w:top w:w="75" w:type="dxa"/>
              <w:left w:w="75" w:type="dxa"/>
              <w:bottom w:w="75" w:type="dxa"/>
              <w:right w:w="75" w:type="dxa"/>
            </w:tcMar>
            <w:vAlign w:val="center"/>
          </w:tcPr>
          <w:p w14:paraId="0E749EBF" w14:textId="77777777" w:rsidR="009C3E8F" w:rsidRDefault="00000000">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2AFAC168" w14:textId="77777777" w:rsidR="009C3E8F" w:rsidRDefault="00000000">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70DA7936" w14:textId="77777777" w:rsidR="009C3E8F" w:rsidRDefault="00000000">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086902EF" w14:textId="77777777" w:rsidR="009C3E8F" w:rsidRDefault="00000000">
            <w:pPr>
              <w:jc w:val="center"/>
            </w:pPr>
            <w:r>
              <w:rPr>
                <w:b/>
              </w:rPr>
              <w:t>Skaidrojums, kādā veidā viedoklis / priekšlikums / iebildums ir ņemts vērā vai ņemts vērā daļēji, vai pamatojums, ja viedoklis / priekšlikums / iebildums nav ņemts vērā</w:t>
            </w:r>
          </w:p>
        </w:tc>
      </w:tr>
      <w:tr w:rsidR="009C3E8F" w14:paraId="47829EF0" w14:textId="77777777">
        <w:tc>
          <w:tcPr>
            <w:tcW w:w="750" w:type="dxa"/>
            <w:shd w:val="clear" w:color="auto" w:fill="FFFFFF"/>
            <w:noWrap/>
            <w:tcMar>
              <w:top w:w="75" w:type="dxa"/>
              <w:left w:w="75" w:type="dxa"/>
              <w:bottom w:w="75" w:type="dxa"/>
              <w:right w:w="75" w:type="dxa"/>
            </w:tcMar>
            <w:vAlign w:val="center"/>
          </w:tcPr>
          <w:p w14:paraId="4D28EE0F" w14:textId="77777777" w:rsidR="009C3E8F" w:rsidRDefault="00000000">
            <w:pPr>
              <w:jc w:val="center"/>
            </w:pPr>
            <w:r>
              <w:t>1.</w:t>
            </w:r>
          </w:p>
        </w:tc>
        <w:tc>
          <w:tcPr>
            <w:tcW w:w="4055" w:type="dxa"/>
            <w:shd w:val="clear" w:color="auto" w:fill="FFFFFF"/>
            <w:noWrap/>
            <w:tcMar>
              <w:top w:w="75" w:type="dxa"/>
              <w:left w:w="75" w:type="dxa"/>
              <w:bottom w:w="75" w:type="dxa"/>
              <w:right w:w="75" w:type="dxa"/>
            </w:tcMar>
            <w:vAlign w:val="center"/>
          </w:tcPr>
          <w:p w14:paraId="36419AD4" w14:textId="77777777" w:rsidR="009C3E8F" w:rsidRDefault="00000000">
            <w:pPr>
              <w:jc w:val="left"/>
            </w:pPr>
            <w:r>
              <w:t xml:space="preserve">SIA </w:t>
            </w:r>
            <w:proofErr w:type="spellStart"/>
            <w:r>
              <w:t>Vitol</w:t>
            </w:r>
            <w:proofErr w:type="spellEnd"/>
            <w:r>
              <w:t xml:space="preserve"> Terminal Latvia</w:t>
            </w:r>
          </w:p>
        </w:tc>
        <w:tc>
          <w:tcPr>
            <w:tcW w:w="4056" w:type="dxa"/>
            <w:shd w:val="clear" w:color="auto" w:fill="FFFFFF"/>
            <w:noWrap/>
            <w:tcMar>
              <w:top w:w="75" w:type="dxa"/>
              <w:left w:w="75" w:type="dxa"/>
              <w:bottom w:w="75" w:type="dxa"/>
              <w:right w:w="75" w:type="dxa"/>
            </w:tcMar>
            <w:vAlign w:val="center"/>
          </w:tcPr>
          <w:p w14:paraId="0DDD87A4" w14:textId="77777777" w:rsidR="009C3E8F" w:rsidRDefault="00000000">
            <w:pPr>
              <w:jc w:val="left"/>
            </w:pPr>
            <w:r>
              <w:t xml:space="preserve">“SIA </w:t>
            </w:r>
            <w:proofErr w:type="spellStart"/>
            <w:r>
              <w:t>Vitol</w:t>
            </w:r>
            <w:proofErr w:type="spellEnd"/>
            <w:r>
              <w:t xml:space="preserve"> Terminal Latvia ir izskatījis sagatavoto noteikumu grozījumu projektu ID: 25-TA-1382 un sniedz sekojošus komentārus un priekšlikumus.  Attiecībā par noteikumu projekta 23. punktu ”Izteikt 100.2 punktu šādā redakcijā”:</w:t>
            </w:r>
            <w:r>
              <w:br/>
            </w:r>
            <w:r>
              <w:br/>
              <w:t xml:space="preserve">Pienākot kuģim ar nafta produktiem kontrolējošo dienestu informēšana divas darba dienu pirms pienākšanas visos gadījumos var nebūt iespējama objektīvu apstākļu dēļ, jo gadījumos, ja kuģis nāk no </w:t>
            </w:r>
            <w:r>
              <w:lastRenderedPageBreak/>
              <w:t>kaimiņvalstīm vai saskaņā ar Jūras tiesībām kuģi esošais produkts tiek nopirkts kustības laikā un novirzīts uz Latvijas ostu tad informēt divas darba dienas pirms kuģa pienākšanas  kontrolējošos dienestus nav iespējams. Tāpēc piedāvājam sekojošu punkta redakciju:</w:t>
            </w:r>
            <w:r>
              <w:br/>
            </w:r>
            <w:r>
              <w:br/>
              <w:t>Izdarīt grozījumus - Grozījumi Ministru kabineta 2005. gada 30. augusta noteikumos Nr. 662 "Akcīzes preču aprites kārtība"  - 23. punktā, izsakot tos šādā redakcijā - Papildināt ar 100.2 punktu šādā redakcijā:</w:t>
            </w:r>
            <w:r>
              <w:br/>
              <w:t xml:space="preserve">"100.2 Komersants, kurš degvielu sajauc atbilstoši šo noteikumu  90.1 punktam, divas darbdienas pirms, bet, ja objektīvu iemeslu dēļ šo termiņu ievērot nav iespējams, tad parastajā darba laikā vismaz četras stundas pirms katra degvielas sajaukšanas procesa uzsākšanas elektroniski, izmantojot Valsts ieņēmumu dienesta elektroniskās </w:t>
            </w:r>
            <w:r>
              <w:lastRenderedPageBreak/>
              <w:t>deklarēšanas sistēmu, informē Valsts ieņēmumu dienestu par darbības uzsākšanas datumu, laiku vietu, kuģa identifikācijas informāciju (kuģa nosaukumu un identifikācijas numuru) un paredzamo galaprodukta apjomu, kombinētās nomenklatūras kodu un paredzamo darbības pabeigšanas datumu un laiku."</w:t>
            </w:r>
            <w:r>
              <w:br/>
            </w:r>
          </w:p>
        </w:tc>
        <w:tc>
          <w:tcPr>
            <w:tcW w:w="1650" w:type="dxa"/>
            <w:shd w:val="clear" w:color="auto" w:fill="FFFFFF"/>
            <w:noWrap/>
            <w:tcMar>
              <w:top w:w="75" w:type="dxa"/>
              <w:left w:w="75" w:type="dxa"/>
              <w:bottom w:w="75" w:type="dxa"/>
              <w:right w:w="75" w:type="dxa"/>
            </w:tcMar>
            <w:vAlign w:val="center"/>
          </w:tcPr>
          <w:p w14:paraId="06A96324" w14:textId="527083C7" w:rsidR="009C3E8F" w:rsidRDefault="00357344">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3BBCEC9A" w14:textId="39E44275" w:rsidR="00357B93" w:rsidRPr="00357B93" w:rsidRDefault="00357344" w:rsidP="00357B93">
            <w:pPr>
              <w:jc w:val="left"/>
            </w:pPr>
            <w:r>
              <w:t xml:space="preserve">Ievērojot, ka kuģis uz laiku kļūst par akcīzes preču noliktavu, uz to attiecas visi nosacījumi, kādi noteikti akcīzes preču noliktavai un akcīzes preču noliktavas turētājam jāievēro visi nosacījumi, kādi noteikti akcīzes preču noliktavas turētājam. Ievērojot vienlīdzības principu,  apstiprinātam noliktavas turētājam, kura infrastruktūrai pievienotais kuģis kļūst par tā akcīzes preču noliktavu, tāpat kā citiem apstiprinātiem noliktavas turētājiem darbībai ar naftas produktiem, divas darbdienas </w:t>
            </w:r>
          </w:p>
          <w:p w14:paraId="2B4D1746" w14:textId="2EFBF02E" w:rsidR="00357B93" w:rsidRDefault="00357B93">
            <w:pPr>
              <w:jc w:val="left"/>
            </w:pPr>
            <w:r w:rsidRPr="00357B93">
              <w:lastRenderedPageBreak/>
              <w:t xml:space="preserve">pirms katra degvielas sajaukšanas procesa uzsākšanas elektroniski, izmantojot Valsts ieņēmumu dienesta </w:t>
            </w:r>
            <w:r>
              <w:t>e</w:t>
            </w:r>
            <w:r w:rsidRPr="00357B93">
              <w:t xml:space="preserve">lektroniskās deklarēšanas sistēmu, </w:t>
            </w:r>
            <w:r>
              <w:t>jā</w:t>
            </w:r>
            <w:r w:rsidRPr="00357B93">
              <w:t>informē Valsts ieņēmumu dienestu</w:t>
            </w:r>
            <w:r w:rsidR="00BB09EA">
              <w:t>.</w:t>
            </w:r>
          </w:p>
        </w:tc>
      </w:tr>
      <w:tr w:rsidR="009C3E8F" w14:paraId="6AAA2956" w14:textId="77777777">
        <w:tc>
          <w:tcPr>
            <w:tcW w:w="750" w:type="dxa"/>
            <w:shd w:val="clear" w:color="auto" w:fill="FFFFFF"/>
            <w:noWrap/>
            <w:tcMar>
              <w:top w:w="75" w:type="dxa"/>
              <w:left w:w="75" w:type="dxa"/>
              <w:bottom w:w="75" w:type="dxa"/>
              <w:right w:w="75" w:type="dxa"/>
            </w:tcMar>
            <w:vAlign w:val="center"/>
          </w:tcPr>
          <w:p w14:paraId="7918341A" w14:textId="77777777" w:rsidR="009C3E8F" w:rsidRDefault="00000000">
            <w:pPr>
              <w:jc w:val="center"/>
            </w:pPr>
            <w:r>
              <w:lastRenderedPageBreak/>
              <w:t>2.</w:t>
            </w:r>
          </w:p>
        </w:tc>
        <w:tc>
          <w:tcPr>
            <w:tcW w:w="4055" w:type="dxa"/>
            <w:shd w:val="clear" w:color="auto" w:fill="FFFFFF"/>
            <w:noWrap/>
            <w:tcMar>
              <w:top w:w="75" w:type="dxa"/>
              <w:left w:w="75" w:type="dxa"/>
              <w:bottom w:w="75" w:type="dxa"/>
              <w:right w:w="75" w:type="dxa"/>
            </w:tcMar>
            <w:vAlign w:val="center"/>
          </w:tcPr>
          <w:p w14:paraId="3093BE43" w14:textId="77777777" w:rsidR="009C3E8F" w:rsidRDefault="00000000">
            <w:pPr>
              <w:jc w:val="left"/>
            </w:pPr>
            <w:r>
              <w:t>Latvijas Degvielas tirgotāju asociācija</w:t>
            </w:r>
          </w:p>
        </w:tc>
        <w:tc>
          <w:tcPr>
            <w:tcW w:w="4056" w:type="dxa"/>
            <w:shd w:val="clear" w:color="auto" w:fill="FFFFFF"/>
            <w:noWrap/>
            <w:tcMar>
              <w:top w:w="75" w:type="dxa"/>
              <w:left w:w="75" w:type="dxa"/>
              <w:bottom w:w="75" w:type="dxa"/>
              <w:right w:w="75" w:type="dxa"/>
            </w:tcMar>
            <w:vAlign w:val="center"/>
          </w:tcPr>
          <w:p w14:paraId="2EF6CAB6" w14:textId="77777777" w:rsidR="009C3E8F" w:rsidRDefault="00000000">
            <w:pPr>
              <w:jc w:val="left"/>
            </w:pPr>
            <w:r>
              <w:t>Latvijas Degvielas Tirgotāju asociācija (LDTA) uzskata, ka ierosinātais 90.¹ punkts par kuģa atzīšanu par akcīzes preču noliktavu ir neskaidrs un rada būtiskus praktiskus un uzraudzības riskus. Iebilstam pret piedāvāto redakciju, aicinām sniegt papildu informāciju un organizēt padziļinātu diskusiju par regulējuma būtību un praktisko īstenošanu.</w:t>
            </w:r>
            <w:r>
              <w:br/>
              <w:t xml:space="preserve">Piemēram, nav skaidrs, kad kuģis kļūst par akcīzes noliktavu (piestāšanas, paziņošanas vai savienošanas brīdī); vai par </w:t>
            </w:r>
            <w:r>
              <w:lastRenderedPageBreak/>
              <w:t>akcīzes noliktavā esošu uzskatāma visa kuģa krava vai tikai tā daļa, kas paredzēta sajaukšanai; kā tiks nodrošināta  kontrole un uzraudzība, ņemot vērā, ka kuģis ir transporta līdzeklis, nevis pastāvīga noliktava. Kuģa izmantošana kā noliktavas forma rada neskaidrības par atbildību, drošību un nodokļu kontroli, īpaši gadījumos, kad uz kuģa ir dalītas kravas vairākiem saņēmējiem.</w:t>
            </w:r>
            <w:r>
              <w:br/>
              <w:t>LDTA uzskata, ka šis risinājums nav pietiekami pamatots un nepieciešama padziļināta diskusija, lai izvērtētu šādas pieejas nepieciešamību, riskus un kontroles iespējas.</w:t>
            </w:r>
            <w:r>
              <w:br/>
            </w:r>
          </w:p>
        </w:tc>
        <w:tc>
          <w:tcPr>
            <w:tcW w:w="1650" w:type="dxa"/>
            <w:shd w:val="clear" w:color="auto" w:fill="FFFFFF"/>
            <w:noWrap/>
            <w:tcMar>
              <w:top w:w="75" w:type="dxa"/>
              <w:left w:w="75" w:type="dxa"/>
              <w:bottom w:w="75" w:type="dxa"/>
              <w:right w:w="75" w:type="dxa"/>
            </w:tcMar>
            <w:vAlign w:val="center"/>
          </w:tcPr>
          <w:p w14:paraId="4CCB6EB3" w14:textId="5AA7A392" w:rsidR="009C3E8F" w:rsidRDefault="00E07BAF">
            <w:pPr>
              <w:jc w:val="left"/>
            </w:pPr>
            <w:r>
              <w:lastRenderedPageBreak/>
              <w:t>Ņemts vērā</w:t>
            </w:r>
          </w:p>
        </w:tc>
        <w:tc>
          <w:tcPr>
            <w:tcW w:w="4056" w:type="dxa"/>
            <w:shd w:val="clear" w:color="auto" w:fill="FFFFFF"/>
            <w:noWrap/>
            <w:tcMar>
              <w:top w:w="75" w:type="dxa"/>
              <w:left w:w="75" w:type="dxa"/>
              <w:bottom w:w="75" w:type="dxa"/>
              <w:right w:w="75" w:type="dxa"/>
            </w:tcMar>
            <w:vAlign w:val="center"/>
          </w:tcPr>
          <w:p w14:paraId="0E986A8D" w14:textId="797340A4" w:rsidR="00801A98" w:rsidRDefault="00CB5A2E">
            <w:pPr>
              <w:jc w:val="left"/>
            </w:pPr>
            <w:r>
              <w:t>2025.gada 21.novembrī organizēta tikšanās ar Latvijas Degvielas Tirgotāju asociāciju, sniegt</w:t>
            </w:r>
            <w:r w:rsidR="00E8066A">
              <w:t>as atbildes uz</w:t>
            </w:r>
            <w:r>
              <w:t xml:space="preserve"> neskaidrajiem jautājumiem. Papildus p</w:t>
            </w:r>
            <w:r w:rsidR="00E07BAF">
              <w:t xml:space="preserve">recizēta anotācija, skaidrojot, ka </w:t>
            </w:r>
            <w:bookmarkStart w:id="0" w:name="_Hlk215064791"/>
            <w:r w:rsidR="000D3953">
              <w:t>k</w:t>
            </w:r>
            <w:r w:rsidR="004F7470" w:rsidRPr="004F7470">
              <w:t>uģis par akcīzes preču noliktavu tiks uzskatīts tikai tādā gadījumā</w:t>
            </w:r>
            <w:r w:rsidR="00801A98">
              <w:t xml:space="preserve">, ja izpildīsies visi trīs nosacījumi, proti, kuģis tiks pietauvots </w:t>
            </w:r>
            <w:r w:rsidR="00801A98" w:rsidRPr="004F7470">
              <w:t xml:space="preserve">jūras piestātnē, kas norādīta </w:t>
            </w:r>
            <w:r w:rsidR="00801A98">
              <w:t>apstiprināta noliktavas turētāja speciālajā atļaujā (licencē)</w:t>
            </w:r>
            <w:r w:rsidR="003E3697">
              <w:t>,</w:t>
            </w:r>
            <w:r w:rsidR="00801A98">
              <w:t xml:space="preserve"> </w:t>
            </w:r>
            <w:r w:rsidR="00801A98" w:rsidRPr="004F7470">
              <w:t>savienots ar šī komersanta akcīzes preču noliktavas infrastruktūru</w:t>
            </w:r>
            <w:r w:rsidR="00801A98">
              <w:t xml:space="preserve"> un Valsts ieņēmumu dienestam </w:t>
            </w:r>
            <w:r w:rsidR="007240BA">
              <w:t xml:space="preserve">būs </w:t>
            </w:r>
            <w:r w:rsidR="00801A98">
              <w:t xml:space="preserve">paziņots </w:t>
            </w:r>
            <w:r w:rsidR="00801A98">
              <w:lastRenderedPageBreak/>
              <w:t>par sajaukšanu uz kuģa</w:t>
            </w:r>
            <w:r w:rsidR="00801A98" w:rsidRPr="004F7470">
              <w:t>.</w:t>
            </w:r>
            <w:r w:rsidR="00801A98">
              <w:t xml:space="preserve"> Turklāt </w:t>
            </w:r>
            <w:bookmarkEnd w:id="0"/>
            <w:r w:rsidR="00801A98">
              <w:t>k</w:t>
            </w:r>
            <w:r w:rsidR="00847B10" w:rsidRPr="00847B10">
              <w:t xml:space="preserve">uģis par akcīzes preču noliktavu tiks uzskatīts tikai tādā gadījumā, ja visa kuģa krava ar elektronisko administratīvo dokumentu tiek nosūtīta </w:t>
            </w:r>
            <w:r w:rsidR="00A207AE">
              <w:t xml:space="preserve">šim konkrētajam </w:t>
            </w:r>
            <w:r w:rsidR="00847B10" w:rsidRPr="00847B10">
              <w:t>apstiprinātam noliktavas turētājam</w:t>
            </w:r>
            <w:r w:rsidR="00A207AE">
              <w:t xml:space="preserve">, ar kura akcīzes preču noliktavas infrastruktūru kuģis savienosies. </w:t>
            </w:r>
          </w:p>
          <w:p w14:paraId="0C1956C0" w14:textId="77777777" w:rsidR="00801A98" w:rsidRDefault="00801A98">
            <w:pPr>
              <w:jc w:val="left"/>
            </w:pPr>
          </w:p>
          <w:p w14:paraId="3362A6EA" w14:textId="0F3BAA51" w:rsidR="009C3E8F" w:rsidRDefault="009C3E8F">
            <w:pPr>
              <w:jc w:val="left"/>
            </w:pPr>
          </w:p>
        </w:tc>
      </w:tr>
    </w:tbl>
    <w:p w14:paraId="1D00A947" w14:textId="77777777" w:rsidR="009C3E8F" w:rsidRDefault="009C3E8F"/>
    <w:tbl>
      <w:tblPr>
        <w:tblStyle w:val="a"/>
        <w:tblW w:w="14567" w:type="dxa"/>
        <w:tblLayout w:type="fixed"/>
        <w:tblLook w:val="0600" w:firstRow="0" w:lastRow="0" w:firstColumn="0" w:lastColumn="0" w:noHBand="1" w:noVBand="1"/>
      </w:tblPr>
      <w:tblGrid>
        <w:gridCol w:w="4855"/>
        <w:gridCol w:w="4856"/>
        <w:gridCol w:w="4856"/>
      </w:tblGrid>
      <w:tr w:rsidR="009C3E8F" w14:paraId="507FD844" w14:textId="77777777">
        <w:tc>
          <w:tcPr>
            <w:tcW w:w="4855" w:type="dxa"/>
            <w:shd w:val="clear" w:color="auto" w:fill="FFFFFF"/>
            <w:noWrap/>
            <w:tcMar>
              <w:top w:w="75" w:type="dxa"/>
              <w:left w:w="75" w:type="dxa"/>
              <w:bottom w:w="75" w:type="dxa"/>
              <w:right w:w="75" w:type="dxa"/>
            </w:tcMar>
            <w:vAlign w:val="center"/>
          </w:tcPr>
          <w:p w14:paraId="3D6AC4E3" w14:textId="77777777" w:rsidR="009C3E8F" w:rsidRDefault="00000000">
            <w:pPr>
              <w:jc w:val="left"/>
            </w:pPr>
            <w:r>
              <w:t>Datums**</w:t>
            </w:r>
          </w:p>
        </w:tc>
        <w:tc>
          <w:tcPr>
            <w:tcW w:w="4856" w:type="dxa"/>
            <w:shd w:val="clear" w:color="auto" w:fill="FFFFFF"/>
            <w:noWrap/>
            <w:tcMar>
              <w:top w:w="75" w:type="dxa"/>
              <w:left w:w="75" w:type="dxa"/>
              <w:bottom w:w="75" w:type="dxa"/>
              <w:right w:w="75" w:type="dxa"/>
            </w:tcMar>
            <w:vAlign w:val="center"/>
          </w:tcPr>
          <w:p w14:paraId="441005DE" w14:textId="77777777" w:rsidR="009C3E8F" w:rsidRDefault="009C3E8F">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35BDE17A" w14:textId="77777777" w:rsidR="009C3E8F" w:rsidRDefault="009C3E8F"/>
        </w:tc>
      </w:tr>
      <w:tr w:rsidR="009C3E8F" w14:paraId="3B559839" w14:textId="77777777">
        <w:tc>
          <w:tcPr>
            <w:tcW w:w="4855" w:type="dxa"/>
            <w:shd w:val="clear" w:color="auto" w:fill="FFFFFF"/>
            <w:noWrap/>
            <w:tcMar>
              <w:top w:w="75" w:type="dxa"/>
              <w:left w:w="75" w:type="dxa"/>
              <w:bottom w:w="75" w:type="dxa"/>
              <w:right w:w="75" w:type="dxa"/>
            </w:tcMar>
            <w:vAlign w:val="center"/>
          </w:tcPr>
          <w:p w14:paraId="53988577" w14:textId="77777777" w:rsidR="009C3E8F" w:rsidRDefault="009C3E8F"/>
        </w:tc>
        <w:tc>
          <w:tcPr>
            <w:tcW w:w="4856" w:type="dxa"/>
            <w:shd w:val="clear" w:color="auto" w:fill="FFFFFF"/>
            <w:noWrap/>
            <w:tcMar>
              <w:top w:w="75" w:type="dxa"/>
              <w:left w:w="75" w:type="dxa"/>
              <w:bottom w:w="75" w:type="dxa"/>
              <w:right w:w="75" w:type="dxa"/>
            </w:tcMar>
            <w:vAlign w:val="center"/>
          </w:tcPr>
          <w:p w14:paraId="1D44FB20" w14:textId="77777777" w:rsidR="009C3E8F" w:rsidRDefault="00000000">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7A62CCBE" w14:textId="77777777" w:rsidR="009C3E8F" w:rsidRDefault="009C3E8F"/>
        </w:tc>
      </w:tr>
      <w:tr w:rsidR="009C3E8F" w14:paraId="40EB7003" w14:textId="77777777">
        <w:tc>
          <w:tcPr>
            <w:tcW w:w="4855" w:type="dxa"/>
            <w:shd w:val="clear" w:color="auto" w:fill="FFFFFF"/>
            <w:noWrap/>
            <w:tcMar>
              <w:top w:w="75" w:type="dxa"/>
              <w:left w:w="75" w:type="dxa"/>
              <w:bottom w:w="75" w:type="dxa"/>
              <w:right w:w="75" w:type="dxa"/>
            </w:tcMar>
            <w:vAlign w:val="center"/>
          </w:tcPr>
          <w:p w14:paraId="5DBD9EA4" w14:textId="77777777" w:rsidR="009C3E8F" w:rsidRDefault="00000000">
            <w:pPr>
              <w:jc w:val="left"/>
            </w:pPr>
            <w:r>
              <w:t>Atbildīgā persona</w:t>
            </w:r>
          </w:p>
        </w:tc>
        <w:tc>
          <w:tcPr>
            <w:tcW w:w="4856" w:type="dxa"/>
            <w:shd w:val="clear" w:color="auto" w:fill="FFFFFF"/>
            <w:noWrap/>
            <w:tcMar>
              <w:top w:w="75" w:type="dxa"/>
              <w:left w:w="75" w:type="dxa"/>
              <w:bottom w:w="75" w:type="dxa"/>
              <w:right w:w="75" w:type="dxa"/>
            </w:tcMar>
            <w:vAlign w:val="center"/>
          </w:tcPr>
          <w:p w14:paraId="4E7BF4E9" w14:textId="77777777" w:rsidR="009C3E8F" w:rsidRDefault="009C3E8F">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046F67BD" w14:textId="77777777" w:rsidR="009C3E8F" w:rsidRDefault="009C3E8F"/>
        </w:tc>
      </w:tr>
      <w:tr w:rsidR="009C3E8F" w14:paraId="758422BC" w14:textId="77777777">
        <w:tc>
          <w:tcPr>
            <w:tcW w:w="4855" w:type="dxa"/>
            <w:shd w:val="clear" w:color="auto" w:fill="FFFFFF"/>
            <w:noWrap/>
            <w:tcMar>
              <w:top w:w="75" w:type="dxa"/>
              <w:left w:w="75" w:type="dxa"/>
              <w:bottom w:w="75" w:type="dxa"/>
              <w:right w:w="75" w:type="dxa"/>
            </w:tcMar>
            <w:vAlign w:val="center"/>
          </w:tcPr>
          <w:p w14:paraId="2334FF54" w14:textId="77777777" w:rsidR="009C3E8F" w:rsidRDefault="009C3E8F"/>
        </w:tc>
        <w:tc>
          <w:tcPr>
            <w:tcW w:w="4856" w:type="dxa"/>
            <w:shd w:val="clear" w:color="auto" w:fill="FFFFFF"/>
            <w:noWrap/>
            <w:tcMar>
              <w:top w:w="75" w:type="dxa"/>
              <w:left w:w="75" w:type="dxa"/>
              <w:bottom w:w="75" w:type="dxa"/>
              <w:right w:w="75" w:type="dxa"/>
            </w:tcMar>
            <w:vAlign w:val="center"/>
          </w:tcPr>
          <w:p w14:paraId="433403FF" w14:textId="77777777" w:rsidR="009C3E8F" w:rsidRDefault="00000000">
            <w:pPr>
              <w:jc w:val="center"/>
            </w:pPr>
            <w:r>
              <w:t>(vārds, uzvārds, paraksts**)</w:t>
            </w:r>
          </w:p>
        </w:tc>
        <w:tc>
          <w:tcPr>
            <w:tcW w:w="4856" w:type="dxa"/>
            <w:shd w:val="clear" w:color="auto" w:fill="FFFFFF"/>
            <w:noWrap/>
            <w:tcMar>
              <w:top w:w="75" w:type="dxa"/>
              <w:left w:w="75" w:type="dxa"/>
              <w:bottom w:w="75" w:type="dxa"/>
              <w:right w:w="75" w:type="dxa"/>
            </w:tcMar>
            <w:vAlign w:val="center"/>
          </w:tcPr>
          <w:p w14:paraId="3D8A163E" w14:textId="77777777" w:rsidR="009C3E8F" w:rsidRDefault="009C3E8F"/>
        </w:tc>
      </w:tr>
    </w:tbl>
    <w:p w14:paraId="69357ACF" w14:textId="77777777" w:rsidR="009C3E8F" w:rsidRDefault="009C3E8F"/>
    <w:p w14:paraId="43B5426C" w14:textId="77777777" w:rsidR="009C3E8F" w:rsidRDefault="00000000">
      <w:r>
        <w:lastRenderedPageBreak/>
        <w:t>Piezīmes.</w:t>
      </w:r>
    </w:p>
    <w:p w14:paraId="1BC2004E" w14:textId="77777777" w:rsidR="009C3E8F" w:rsidRDefault="00000000">
      <w:r>
        <w:t>* Iesniedzējs (fiziskai personai – vārds, uzvārds, juridiskai personai – nosaukums) var tikt publiskots, ja viņš tam ir piekritis. Ja attiecināms, iesniedzējs norāda interešu pārstāvja reģistrācijas numuru.</w:t>
      </w:r>
    </w:p>
    <w:p w14:paraId="7C92665B" w14:textId="77777777" w:rsidR="009C3E8F" w:rsidRDefault="00000000">
      <w:r>
        <w:t>** Dokumenta rekvizītus "datums" un "paraksts" neaizpilda, ja elektroniskais dokuments ir sagatavots atbilstoši normatīvajiem aktiem par elektronisko dokumentu noformēšanu.</w:t>
      </w:r>
    </w:p>
    <w:sectPr w:rsidR="009C3E8F">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7127A" w14:textId="77777777" w:rsidR="00FF7974" w:rsidRDefault="00FF7974">
      <w:r>
        <w:separator/>
      </w:r>
    </w:p>
  </w:endnote>
  <w:endnote w:type="continuationSeparator" w:id="0">
    <w:p w14:paraId="26037080" w14:textId="77777777" w:rsidR="00FF7974" w:rsidRDefault="00FF7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C5552" w14:textId="77777777" w:rsidR="009C3E8F" w:rsidRDefault="00000000">
    <w:pPr>
      <w:jc w:val="right"/>
    </w:pPr>
    <w:r>
      <w:rPr>
        <w:sz w:val="24"/>
        <w:szCs w:val="24"/>
      </w:rPr>
      <w:fldChar w:fldCharType="begin"/>
    </w:r>
    <w:r>
      <w:rPr>
        <w:sz w:val="24"/>
        <w:szCs w:val="24"/>
      </w:rPr>
      <w:instrText>PAGE</w:instrText>
    </w:r>
    <w:r>
      <w:rPr>
        <w:sz w:val="24"/>
        <w:szCs w:val="24"/>
      </w:rPr>
      <w:fldChar w:fldCharType="separate"/>
    </w:r>
    <w:r w:rsidR="00357344">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F2128" w14:textId="77777777" w:rsidR="00870A92"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43D77" w14:textId="77777777" w:rsidR="00FF7974" w:rsidRDefault="00FF7974">
      <w:r>
        <w:separator/>
      </w:r>
    </w:p>
  </w:footnote>
  <w:footnote w:type="continuationSeparator" w:id="0">
    <w:p w14:paraId="17BE9BC5" w14:textId="77777777" w:rsidR="00FF7974" w:rsidRDefault="00FF79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08D4E" w14:textId="77777777" w:rsidR="009C3E8F" w:rsidRDefault="00000000">
    <w:pPr>
      <w:pStyle w:val="Header"/>
      <w:contextualSpacing w:val="0"/>
    </w:pPr>
    <w:r>
      <w:t>Viedokļu pārskats 25-TA-1382</w:t>
    </w:r>
    <w:r>
      <w:br/>
      <w:t>Izdrukāts 26.11.2025. 15.29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80AE3" w14:textId="77777777" w:rsidR="009C3E8F" w:rsidRDefault="00000000">
    <w:pPr>
      <w:pStyle w:val="Header"/>
      <w:contextualSpacing w:val="0"/>
    </w:pPr>
    <w:r>
      <w:t>Viedokļu pārskats 25-TA-1382</w:t>
    </w:r>
    <w:r>
      <w:br/>
      <w:t>Izdrukāts 26.11.2025. 15.29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E8F"/>
    <w:rsid w:val="000D3953"/>
    <w:rsid w:val="002E7EA0"/>
    <w:rsid w:val="00300E3C"/>
    <w:rsid w:val="00357344"/>
    <w:rsid w:val="00357B93"/>
    <w:rsid w:val="003E3697"/>
    <w:rsid w:val="0044694E"/>
    <w:rsid w:val="004F7470"/>
    <w:rsid w:val="005953B6"/>
    <w:rsid w:val="007240BA"/>
    <w:rsid w:val="00724A64"/>
    <w:rsid w:val="00741E4B"/>
    <w:rsid w:val="00801A98"/>
    <w:rsid w:val="00847B10"/>
    <w:rsid w:val="00870A92"/>
    <w:rsid w:val="00990FF6"/>
    <w:rsid w:val="009C3E8F"/>
    <w:rsid w:val="00A207AE"/>
    <w:rsid w:val="00BB09EA"/>
    <w:rsid w:val="00BD3A97"/>
    <w:rsid w:val="00BD6312"/>
    <w:rsid w:val="00CB5A2E"/>
    <w:rsid w:val="00D9137C"/>
    <w:rsid w:val="00E07BAF"/>
    <w:rsid w:val="00E8066A"/>
    <w:rsid w:val="00F57703"/>
    <w:rsid w:val="00F743E9"/>
    <w:rsid w:val="00FF79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8201B"/>
  <w15:docId w15:val="{19B9AD3A-5A1A-42D5-9976-4B7C6AF79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Revision">
    <w:name w:val="Revision"/>
    <w:hidden/>
    <w:uiPriority w:val="99"/>
    <w:semiHidden/>
    <w:rsid w:val="007240BA"/>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3284</Words>
  <Characters>1873</Characters>
  <Application>Microsoft Office Word</Application>
  <DocSecurity>0</DocSecurity>
  <Lines>15</Lines>
  <Paragraphs>10</Paragraphs>
  <ScaleCrop>false</ScaleCrop>
  <Company>Valsts ieņēmumu dienests</Company>
  <LinksUpToDate>false</LinksUpToDate>
  <CharactersWithSpaces>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viedoklu_parskats_25-TA-1382.docx</dc:title>
  <dc:creator>Inga Rudzīte</dc:creator>
  <cp:lastModifiedBy>Inga Rudzīte</cp:lastModifiedBy>
  <cp:revision>3</cp:revision>
  <dcterms:created xsi:type="dcterms:W3CDTF">2025-11-27T08:07:00Z</dcterms:created>
  <dcterms:modified xsi:type="dcterms:W3CDTF">2025-11-27T08:07:00Z</dcterms:modified>
</cp:coreProperties>
</file>