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26958ED" w14:textId="77777777" w:rsidR="00C91DF8" w:rsidRDefault="000B440B">
      <w:pPr>
        <w:spacing w:after="240"/>
        <w:jc w:val="center"/>
        <w:rPr>
          <w:b/>
        </w:rPr>
      </w:pPr>
      <w:r>
        <w:rPr>
          <w:b/>
        </w:rPr>
        <w:t>“Publiskās apspriešanas laikā 18.03.2026. - 01.04.2026. saņemto viedokļu, priekšlikumu un iebildumu apkopojums par Grozījumi Valsts aizsardzības dienesta likumā”</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C91DF8" w14:paraId="177F8B81" w14:textId="77777777">
        <w:tc>
          <w:tcPr>
            <w:tcW w:w="750" w:type="dxa"/>
            <w:shd w:val="clear" w:color="auto" w:fill="FFFFFF"/>
            <w:noWrap/>
            <w:tcMar>
              <w:top w:w="0" w:type="dxa"/>
              <w:left w:w="0" w:type="dxa"/>
              <w:bottom w:w="0" w:type="dxa"/>
              <w:right w:w="0" w:type="dxa"/>
            </w:tcMar>
            <w:vAlign w:val="center"/>
          </w:tcPr>
          <w:p w14:paraId="7E855AA7" w14:textId="77777777" w:rsidR="00C91DF8" w:rsidRDefault="000B440B">
            <w:pPr>
              <w:jc w:val="center"/>
            </w:pPr>
            <w:proofErr w:type="spellStart"/>
            <w:r>
              <w:rPr>
                <w:b/>
              </w:rPr>
              <w:t>Nr.p.k</w:t>
            </w:r>
            <w:proofErr w:type="spellEnd"/>
            <w:r>
              <w:rPr>
                <w:b/>
              </w:rPr>
              <w:t>.</w:t>
            </w:r>
          </w:p>
        </w:tc>
        <w:tc>
          <w:tcPr>
            <w:tcW w:w="4055" w:type="dxa"/>
            <w:shd w:val="clear" w:color="auto" w:fill="FFFFFF"/>
            <w:noWrap/>
            <w:tcMar>
              <w:top w:w="0" w:type="dxa"/>
              <w:left w:w="0" w:type="dxa"/>
              <w:bottom w:w="0" w:type="dxa"/>
              <w:right w:w="0" w:type="dxa"/>
            </w:tcMar>
            <w:vAlign w:val="center"/>
          </w:tcPr>
          <w:p w14:paraId="5CF3C1B6" w14:textId="77777777" w:rsidR="00C91DF8" w:rsidRDefault="000B440B">
            <w:pPr>
              <w:jc w:val="center"/>
            </w:pPr>
            <w:r>
              <w:rPr>
                <w:b/>
              </w:rPr>
              <w:t>Viedokļa / priekšlikuma / iebilduma iesniedzējs*</w:t>
            </w:r>
          </w:p>
        </w:tc>
        <w:tc>
          <w:tcPr>
            <w:tcW w:w="4056" w:type="dxa"/>
            <w:shd w:val="clear" w:color="auto" w:fill="FFFFFF"/>
            <w:noWrap/>
            <w:tcMar>
              <w:top w:w="0" w:type="dxa"/>
              <w:left w:w="0" w:type="dxa"/>
              <w:bottom w:w="0" w:type="dxa"/>
              <w:right w:w="0" w:type="dxa"/>
            </w:tcMar>
            <w:vAlign w:val="center"/>
          </w:tcPr>
          <w:p w14:paraId="0E5B4580" w14:textId="77777777" w:rsidR="00C91DF8" w:rsidRDefault="000B440B">
            <w:pPr>
              <w:jc w:val="center"/>
            </w:pPr>
            <w:r>
              <w:rPr>
                <w:b/>
              </w:rPr>
              <w:t>Iesniegtā viedokļa / priekšlikuma / iebilduma būtība</w:t>
            </w:r>
          </w:p>
        </w:tc>
        <w:tc>
          <w:tcPr>
            <w:tcW w:w="1650" w:type="dxa"/>
            <w:shd w:val="clear" w:color="auto" w:fill="FFFFFF"/>
            <w:noWrap/>
            <w:tcMar>
              <w:top w:w="0" w:type="dxa"/>
              <w:left w:w="0" w:type="dxa"/>
              <w:bottom w:w="0" w:type="dxa"/>
              <w:right w:w="0" w:type="dxa"/>
            </w:tcMar>
            <w:vAlign w:val="center"/>
          </w:tcPr>
          <w:p w14:paraId="5E8605EE" w14:textId="77777777" w:rsidR="00C91DF8" w:rsidRDefault="000B440B">
            <w:pPr>
              <w:jc w:val="center"/>
            </w:pPr>
            <w:r>
              <w:rPr>
                <w:b/>
              </w:rPr>
              <w:t>Ņemts vērā / ņemts vērā daļēji / nav ņemts vērā</w:t>
            </w:r>
          </w:p>
        </w:tc>
        <w:tc>
          <w:tcPr>
            <w:tcW w:w="4056" w:type="dxa"/>
            <w:shd w:val="clear" w:color="auto" w:fill="FFFFFF"/>
            <w:noWrap/>
            <w:tcMar>
              <w:top w:w="0" w:type="dxa"/>
              <w:left w:w="0" w:type="dxa"/>
              <w:bottom w:w="0" w:type="dxa"/>
              <w:right w:w="0" w:type="dxa"/>
            </w:tcMar>
            <w:vAlign w:val="center"/>
          </w:tcPr>
          <w:p w14:paraId="569E71C6" w14:textId="77777777" w:rsidR="00C91DF8" w:rsidRDefault="000B440B">
            <w:pPr>
              <w:jc w:val="center"/>
            </w:pPr>
            <w:r>
              <w:rPr>
                <w:b/>
              </w:rPr>
              <w:t>Skaidrojums, kādā veidā viedoklis / priekšlikums / iebildums ir ņemts vērā vai ņemts vērā daļēji, vai pamatojums, ja viedoklis / priekšlikums / iebildums nav ņemts vērā</w:t>
            </w:r>
          </w:p>
        </w:tc>
      </w:tr>
      <w:tr w:rsidR="00C91DF8" w14:paraId="01A26AD4" w14:textId="77777777">
        <w:tc>
          <w:tcPr>
            <w:tcW w:w="750" w:type="dxa"/>
            <w:shd w:val="clear" w:color="auto" w:fill="FFFFFF"/>
            <w:noWrap/>
            <w:tcMar>
              <w:top w:w="0" w:type="dxa"/>
              <w:left w:w="0" w:type="dxa"/>
              <w:bottom w:w="0" w:type="dxa"/>
              <w:right w:w="0" w:type="dxa"/>
            </w:tcMar>
            <w:vAlign w:val="center"/>
          </w:tcPr>
          <w:p w14:paraId="53B6C9BD" w14:textId="77777777" w:rsidR="00C91DF8" w:rsidRDefault="000B440B">
            <w:pPr>
              <w:jc w:val="center"/>
            </w:pPr>
            <w:r>
              <w:t>1.</w:t>
            </w:r>
          </w:p>
        </w:tc>
        <w:tc>
          <w:tcPr>
            <w:tcW w:w="4055" w:type="dxa"/>
            <w:shd w:val="clear" w:color="auto" w:fill="FFFFFF"/>
            <w:noWrap/>
            <w:tcMar>
              <w:top w:w="0" w:type="dxa"/>
              <w:left w:w="0" w:type="dxa"/>
              <w:bottom w:w="0" w:type="dxa"/>
              <w:right w:w="0" w:type="dxa"/>
            </w:tcMar>
            <w:vAlign w:val="center"/>
          </w:tcPr>
          <w:p w14:paraId="2666279C" w14:textId="77777777" w:rsidR="00C91DF8" w:rsidRDefault="000B440B">
            <w:pPr>
              <w:jc w:val="left"/>
            </w:pPr>
            <w:r>
              <w:t>Privātpersona.</w:t>
            </w:r>
          </w:p>
        </w:tc>
        <w:tc>
          <w:tcPr>
            <w:tcW w:w="4056" w:type="dxa"/>
            <w:shd w:val="clear" w:color="auto" w:fill="FFFFFF"/>
            <w:noWrap/>
            <w:tcMar>
              <w:top w:w="0" w:type="dxa"/>
              <w:left w:w="0" w:type="dxa"/>
              <w:bottom w:w="0" w:type="dxa"/>
              <w:right w:w="0" w:type="dxa"/>
            </w:tcMar>
            <w:vAlign w:val="center"/>
          </w:tcPr>
          <w:p w14:paraId="380A5E3E" w14:textId="77777777" w:rsidR="00C91DF8" w:rsidRDefault="000B440B">
            <w:pPr>
              <w:jc w:val="left"/>
            </w:pPr>
            <w:r>
              <w:t xml:space="preserve">Ļoti ceru, ka pie šī visa tiks ņemtas vērā jūtīgu jauniešu nervu sistēmas  īpatnības un tādi jaunieši netiks pakļauti nevienam </w:t>
            </w:r>
            <w:proofErr w:type="spellStart"/>
            <w:r>
              <w:t>iesaukumam</w:t>
            </w:r>
            <w:proofErr w:type="spellEnd"/>
            <w:r>
              <w:t>.</w:t>
            </w:r>
          </w:p>
        </w:tc>
        <w:tc>
          <w:tcPr>
            <w:tcW w:w="1650" w:type="dxa"/>
            <w:shd w:val="clear" w:color="auto" w:fill="FFFFFF"/>
            <w:noWrap/>
            <w:tcMar>
              <w:top w:w="0" w:type="dxa"/>
              <w:left w:w="0" w:type="dxa"/>
              <w:bottom w:w="0" w:type="dxa"/>
              <w:right w:w="0" w:type="dxa"/>
            </w:tcMar>
            <w:vAlign w:val="center"/>
          </w:tcPr>
          <w:p w14:paraId="00CE50CF" w14:textId="77777777" w:rsidR="00C91DF8" w:rsidRDefault="000C6EE1" w:rsidP="000C6EE1">
            <w:pPr>
              <w:jc w:val="center"/>
            </w:pPr>
            <w:r w:rsidRPr="000C6EE1">
              <w:t>nav ņemts vērā</w:t>
            </w:r>
          </w:p>
        </w:tc>
        <w:tc>
          <w:tcPr>
            <w:tcW w:w="4056" w:type="dxa"/>
            <w:shd w:val="clear" w:color="auto" w:fill="FFFFFF"/>
            <w:noWrap/>
            <w:tcMar>
              <w:top w:w="0" w:type="dxa"/>
              <w:left w:w="0" w:type="dxa"/>
              <w:bottom w:w="0" w:type="dxa"/>
              <w:right w:w="0" w:type="dxa"/>
            </w:tcMar>
            <w:vAlign w:val="center"/>
          </w:tcPr>
          <w:p w14:paraId="6C471936" w14:textId="52B9ACE1" w:rsidR="006F1E7E" w:rsidRDefault="00322D62" w:rsidP="006F1E7E">
            <w:pPr>
              <w:jc w:val="left"/>
            </w:pPr>
            <w:r>
              <w:t>Priekšlikums nav ņemts vērā, jo esošais valsts aizsardzības dienesta (turpmāk -VAD) regulējums jau šobrīd paredz izņēmumus attiecībā pret jauniešiem, kuriem konstatēti psihiska rakstura traucējumi. Veidojot VAD iesaucamo sarakstus, tiek izmantota informācija, kas iegūta no Vienotās veselības nozares elektroniskās informācijas sis</w:t>
            </w:r>
            <w:r w:rsidR="004E7017">
              <w:t>t</w:t>
            </w:r>
            <w:r>
              <w:t xml:space="preserve">ēmas un </w:t>
            </w:r>
            <w:r w:rsidRPr="00322D62">
              <w:t>Ar noteiktām slimībām slimojošu pacientu reģistra</w:t>
            </w:r>
            <w:r>
              <w:t>, kas pirms</w:t>
            </w:r>
            <w:r w:rsidR="004E7017">
              <w:t xml:space="preserve"> VAD atlases</w:t>
            </w:r>
            <w:r>
              <w:t xml:space="preserve"> ļauj izvairīties no tādu jauniešu iesaukšanas, kam konstatēti psihiska rakstura traucējumi. </w:t>
            </w:r>
            <w:r w:rsidR="006F1E7E">
              <w:t>Lai noteiktu iesaucamā atbilstību VAD, pirms</w:t>
            </w:r>
            <w:r>
              <w:t xml:space="preserve"> VAD uzsākšanas</w:t>
            </w:r>
            <w:r w:rsidR="006F1E7E">
              <w:t xml:space="preserve"> tiek veikta veselības </w:t>
            </w:r>
            <w:r w:rsidR="006F1E7E">
              <w:lastRenderedPageBreak/>
              <w:t>pārbaude atbilstoši Ministru kabineta 2024. gada 24. septembra noteikumu Nr. 622 “Noteikumi par iesaucamo veselības stāvokļa prasībām un veselības pārbaudēm” prasībām  un ārstu komisijas sastāvā ir arī psihiatrs</w:t>
            </w:r>
            <w:r w:rsidR="00A277A0">
              <w:t xml:space="preserve">. Gadījumā, ja veselības pārbaudes laikā tiek konstatēti veselības traucējumi, kuri dienesta laikā var pasliktināties vai radīt nelabvēlīgas sekas </w:t>
            </w:r>
            <w:r w:rsidR="006F1E7E">
              <w:t>iesaucamā</w:t>
            </w:r>
            <w:r w:rsidR="00A277A0">
              <w:t xml:space="preserve"> veselībai, tiek pieņemts lēmums par iesaucamā neiesaukšanu valsts aizsardzības dienestā. Vienlaikus visiem iesaucamajiem veselības pārbaužu laikā ir tiesības informēt ārstu komisiju par esošajām veselības problēmām, tai skaitā psihiska rakstura traucējumiem,</w:t>
            </w:r>
            <w:r w:rsidR="004E7017">
              <w:t xml:space="preserve"> </w:t>
            </w:r>
            <w:r w:rsidR="00A277A0">
              <w:t xml:space="preserve">kas </w:t>
            </w:r>
            <w:r w:rsidR="004E7017">
              <w:t>var tikti</w:t>
            </w:r>
            <w:r w:rsidR="00A277A0">
              <w:t xml:space="preserve"> ņemti vērā, pieņemot lēmumu par iesaukšanu VAD. </w:t>
            </w:r>
            <w:r w:rsidR="006F1E7E">
              <w:t xml:space="preserve">VAD karavīriem </w:t>
            </w:r>
            <w:r w:rsidR="00A277A0">
              <w:t xml:space="preserve">dienesta laikā </w:t>
            </w:r>
            <w:r w:rsidR="006F1E7E">
              <w:t xml:space="preserve">ir pieejams psihologa atbalsts, ko nodrošina </w:t>
            </w:r>
            <w:r w:rsidR="006F1E7E" w:rsidRPr="006F1E7E">
              <w:t>NBS Psihologu dienests</w:t>
            </w:r>
            <w:r w:rsidR="006F1E7E">
              <w:t xml:space="preserve">, kura kapacitāte arī tiek celta, ņemot vērā </w:t>
            </w:r>
            <w:r w:rsidR="006F1E7E" w:rsidRPr="006F1E7E">
              <w:t xml:space="preserve"> karavīru plānoto skaitlisko sastāvu</w:t>
            </w:r>
            <w:r w:rsidR="006F1E7E">
              <w:t xml:space="preserve">. Ja tiek konstatētas veselības, tai skaitā </w:t>
            </w:r>
            <w:r w:rsidR="004A6448">
              <w:t xml:space="preserve">psihiska </w:t>
            </w:r>
            <w:r w:rsidR="004A6448">
              <w:lastRenderedPageBreak/>
              <w:t>rakstura</w:t>
            </w:r>
            <w:r w:rsidR="006F1E7E">
              <w:t xml:space="preserve">, problēmas dienesta laikā, kas nav savienojamas ar dienestu, VAD karavīrs tiek atvaļināts pirms termiņa. </w:t>
            </w:r>
            <w:r w:rsidR="006F1E7E" w:rsidRPr="006F1E7E">
              <w:t xml:space="preserve">Saskaņā ar Aizsardzības ministra apstiprināto koncepciju, </w:t>
            </w:r>
            <w:r w:rsidR="006F1E7E">
              <w:t xml:space="preserve">arī </w:t>
            </w:r>
            <w:r w:rsidR="006F1E7E" w:rsidRPr="006F1E7E">
              <w:t xml:space="preserve">VAD </w:t>
            </w:r>
            <w:proofErr w:type="spellStart"/>
            <w:r w:rsidR="006F1E7E" w:rsidRPr="006F1E7E">
              <w:t>ombuds</w:t>
            </w:r>
            <w:proofErr w:type="spellEnd"/>
            <w:r w:rsidR="006F1E7E" w:rsidRPr="006F1E7E">
              <w:t xml:space="preserve"> veic VAD karavīru ikdienas dienesta gaitas uzraudzību, sniedz tiem atbalstu un konsultācijas, kā arī atbild uz sūdzībām un ierosinājumiem. </w:t>
            </w:r>
            <w:proofErr w:type="spellStart"/>
            <w:r w:rsidR="006F1E7E" w:rsidRPr="006F1E7E">
              <w:t>Ombuds</w:t>
            </w:r>
            <w:proofErr w:type="spellEnd"/>
            <w:r w:rsidR="006F1E7E" w:rsidRPr="006F1E7E">
              <w:t xml:space="preserve"> reizi mēnesī organizē tikšanos ar visu </w:t>
            </w:r>
            <w:proofErr w:type="spellStart"/>
            <w:r w:rsidR="006F1E7E" w:rsidRPr="006F1E7E">
              <w:t>iesaukumu</w:t>
            </w:r>
            <w:proofErr w:type="spellEnd"/>
            <w:r w:rsidR="006F1E7E" w:rsidRPr="006F1E7E">
              <w:t xml:space="preserve"> VAD karavīriem</w:t>
            </w:r>
            <w:r w:rsidR="00F8053F">
              <w:t xml:space="preserve">. </w:t>
            </w:r>
            <w:r w:rsidR="00F8053F" w:rsidRPr="00F8053F">
              <w:t xml:space="preserve">Sūdzību gadījumā </w:t>
            </w:r>
            <w:proofErr w:type="spellStart"/>
            <w:r w:rsidR="00F8053F" w:rsidRPr="00F8053F">
              <w:t>ombuds</w:t>
            </w:r>
            <w:proofErr w:type="spellEnd"/>
            <w:r w:rsidR="00F8053F" w:rsidRPr="00F8053F">
              <w:t xml:space="preserve"> jautājumus risina, </w:t>
            </w:r>
            <w:r w:rsidR="00F8053F">
              <w:t xml:space="preserve">piesaistot arī </w:t>
            </w:r>
            <w:r w:rsidR="00F8053F" w:rsidRPr="00F8053F">
              <w:t>speciālist</w:t>
            </w:r>
            <w:r w:rsidR="00F8053F">
              <w:t>us</w:t>
            </w:r>
            <w:r w:rsidR="00F8053F" w:rsidRPr="00F8053F">
              <w:t xml:space="preserve"> (juristi, kapelāni, mediķi, psihologi un sociālais darbinieks).</w:t>
            </w:r>
          </w:p>
          <w:p w14:paraId="7292B7CF" w14:textId="2A219290" w:rsidR="00C91DF8" w:rsidRDefault="006F1E7E" w:rsidP="006F1E7E">
            <w:pPr>
              <w:jc w:val="left"/>
            </w:pPr>
            <w:r>
              <w:t xml:space="preserve"> </w:t>
            </w:r>
          </w:p>
        </w:tc>
      </w:tr>
      <w:tr w:rsidR="00C91DF8" w14:paraId="703247BF" w14:textId="77777777" w:rsidTr="002C70B4">
        <w:tc>
          <w:tcPr>
            <w:tcW w:w="750" w:type="dxa"/>
            <w:shd w:val="clear" w:color="auto" w:fill="FFFFFF"/>
            <w:noWrap/>
            <w:tcMar>
              <w:top w:w="0" w:type="dxa"/>
              <w:left w:w="0" w:type="dxa"/>
              <w:bottom w:w="0" w:type="dxa"/>
              <w:right w:w="0" w:type="dxa"/>
            </w:tcMar>
            <w:vAlign w:val="center"/>
          </w:tcPr>
          <w:p w14:paraId="4EE8E669" w14:textId="77777777" w:rsidR="00C91DF8" w:rsidRDefault="000B440B">
            <w:pPr>
              <w:jc w:val="center"/>
            </w:pPr>
            <w:r>
              <w:lastRenderedPageBreak/>
              <w:t>2.</w:t>
            </w:r>
          </w:p>
        </w:tc>
        <w:tc>
          <w:tcPr>
            <w:tcW w:w="4055" w:type="dxa"/>
            <w:shd w:val="clear" w:color="auto" w:fill="FFFFFF"/>
            <w:noWrap/>
            <w:tcMar>
              <w:top w:w="0" w:type="dxa"/>
              <w:left w:w="0" w:type="dxa"/>
              <w:bottom w:w="0" w:type="dxa"/>
              <w:right w:w="0" w:type="dxa"/>
            </w:tcMar>
            <w:vAlign w:val="center"/>
          </w:tcPr>
          <w:p w14:paraId="57DC281B" w14:textId="77777777" w:rsidR="00C91DF8" w:rsidRDefault="000B440B">
            <w:pPr>
              <w:jc w:val="left"/>
            </w:pPr>
            <w:r>
              <w:t>Fiziska persona</w:t>
            </w:r>
          </w:p>
        </w:tc>
        <w:tc>
          <w:tcPr>
            <w:tcW w:w="4056" w:type="dxa"/>
            <w:shd w:val="clear" w:color="auto" w:fill="FFFFFF"/>
            <w:noWrap/>
            <w:tcMar>
              <w:top w:w="0" w:type="dxa"/>
              <w:left w:w="0" w:type="dxa"/>
              <w:bottom w:w="0" w:type="dxa"/>
              <w:right w:w="0" w:type="dxa"/>
            </w:tcMar>
            <w:vAlign w:val="center"/>
          </w:tcPr>
          <w:p w14:paraId="33FB7092" w14:textId="77777777" w:rsidR="00C91DF8" w:rsidRDefault="000B440B">
            <w:pPr>
              <w:jc w:val="left"/>
            </w:pPr>
            <w:r>
              <w:t>Lūdzu izteikt Likumprojekta 5. pantā iekļauto  9. panta otro daļu šādā redakcijā:</w:t>
            </w:r>
            <w:r>
              <w:br/>
              <w:t xml:space="preserve">“(2) Valsts aizsardzības dienestu var atlikt pilsonim, kurš svarīgu iemeslu dēļ (ir iegūta stipendija augstskolā, </w:t>
            </w:r>
            <w:r>
              <w:rPr>
                <w:u w:val="single"/>
              </w:rPr>
              <w:t>saņem apgādnieka zaudējuma pensiju</w:t>
            </w:r>
            <w:r>
              <w:t xml:space="preserve">, ir valsts izlases dalībnieks kādā sporta veidā, atrodas bērna kopšanas </w:t>
            </w:r>
            <w:r>
              <w:lastRenderedPageBreak/>
              <w:t>atvaļinājumā, saskaņā ar likumu kopj bērnu līdz pusotra gada vecumam, ir svarīgi ģimenes apstākļi un citi iemesli) vēlas pildīt valsts aizsardzības dienestu citā laikā, bet ne vēlāk kā līdz 24 gadu vecumam.”</w:t>
            </w:r>
            <w:r>
              <w:br/>
            </w:r>
            <w:r>
              <w:br/>
              <w:t>Precizējumi Likumprojektā nepieciešami šādu iemeslu dēļ:</w:t>
            </w:r>
            <w:r>
              <w:br/>
              <w:t xml:space="preserve">1) Valsts aizsardzības dienesta likuma spēkā esošā redakcija paredz nevienlīdzīgu attieksmi pret  pilsoņiem, kas saņem apgādnieka zaudējuma pensiju un personām, kas saņēmušas stipendijas studijām, paredzot likuma 9. panta otrajā daļā iespēju atlikt dienestu pilsonim, kas ieguvis stipendiju augstskolā. Saskaņā ar likuma “Par valsts pensijām” 19. pantu, tiesības saņemt apgādnieku zaudējuma pensiju personām pēc 18 gadiem līdz 24 gadiem ir tādā gadījumā, ja personas pēc 18 gadu sasniegšanas līdz 24 gadu sasniegšanai mācās vai studē vispārējās, profesionālās izglītības </w:t>
            </w:r>
            <w:r>
              <w:lastRenderedPageBreak/>
              <w:t>iestādēs, koledžās vai augstskolās pilna laika klātienē, izņemot laiku, kad persona ir pārtraukusi studijas. Valsts aizsardzības dienesta likums neparedz iespēju apgādnieka zaudējuma pensijas saņēmējam atlikt dienestu Valsts aizsardzības dienestā līdz 24 gadiem, saņemot apgādnieku zaudējuma pensiju, ar iespēju izmantot to izglītībai;</w:t>
            </w:r>
            <w:r>
              <w:br/>
            </w:r>
            <w:r>
              <w:br/>
              <w:t xml:space="preserve">2) Atšķirībā no Valsts aizsardzības dienesta likuma 9. panta otrajā daļā minētās personas, kas ieguvusi stipendiju augstskolā, apgādnieka zaudējuma pensijas saņēmējs apgādnieka zaudējuma pensiju saņem tāpēc, ka mirušais apgādnieks ir veicis iemaksas valsts sociālajā budžetā, un, atkarībā no iemaksu apmēra, ir aprēķināta apgādnieka zaudējuma pensija. Savukārt personai, kura ieguvusi stipendiju augstskolā, tā tiks maksāta no valsts finansējuma, kuram nav saistības ar šīs personas vecāku sociālajām iemaksām. Tātad apgādnieks ir sniedzis ieguldījumu </w:t>
            </w:r>
            <w:r>
              <w:lastRenderedPageBreak/>
              <w:t>valsts sociālajā budžetā, bet apgādājamajam tiek liegta iespēja saņemt piešķirto apgādnieka zaudējuma pensiju pilnā apmērā. Tādējādi no Valsts aizsardzības dienesta likumā noteiktā regulējuma izriet, ka pilsoņi nevar paļauties uz valsts konsekvenci, jo jebkurā brīdī var tikt grozīts regulējums, liedzot pilsonim izmantot tam iepriekš noteiktās tiesības – apgādnieka zaudējuma pensijas saņemšanu likuma “Par valsts pensijām” 19. pantā noteiktā kārtībā.</w:t>
            </w:r>
            <w:r>
              <w:br/>
            </w:r>
            <w:r>
              <w:br/>
              <w:t xml:space="preserve">3) Apgādnieku zaudējusi persona ir neaizsargātāka nekā personas, kuriem ir apgādnieks vai apgādnieki, kas var sniegt atbalstu. Personai, kura zaudējusi apgādnieku, nav pieejams ģimenes atbalsts, kas citām personām varētu kompensēt dienesta radītos ierobežojumus. Līdz ar to apgādnieku zaudējušai personai ir būtiski izmantot lietderīgi savu laiku– studijām, attīstībai atbilstoši </w:t>
            </w:r>
            <w:r>
              <w:lastRenderedPageBreak/>
              <w:t>savām interesēm, kamēr ir iespēja saņemt apgādnieka zaudējuma pensiju, lai nākotnē varētu izveidot karjeru atbilstoši savām interesēm. Dienests Valsts aizsardzības dienestā neparedz apgādnieka pensijas saņemšanu dienesta laikā, un to nekompensē valsts paredzētie finanšu līdzekļi karavīra uzturēšanai, ievērojot, ka karavīram tiek liegta iespēja izmantot laiku savai attīstībai, izglītībai atbilstoši savām interesēm.</w:t>
            </w:r>
            <w:r>
              <w:br/>
            </w:r>
            <w:r>
              <w:br/>
              <w:t xml:space="preserve">4) Lai gan Likumprojekta 5. pantā iekļautā 9. panta otrā daļa paredz Valsts aizsardzības dienesta atlikšanu pilsonim svarīgu iemeslu dēļ, iekavās iekļaujot piemērus, lai izvairītos no kompetento personu turpmākas šā panta atšķirīgas interpretācijas iespējām, 5. pantā iekļautā 9. panta otrā daļa ir papildināma ar vārdiem “saņem apgādnieka zaudējuma pensiju”. Precizējums nodrošinātu tiesisko noteiktību un aizsargātu sociāli visneaizsargātāko jauniešu </w:t>
            </w:r>
            <w:r>
              <w:lastRenderedPageBreak/>
              <w:t>intereses.</w:t>
            </w:r>
            <w:r>
              <w:br/>
            </w:r>
            <w:r>
              <w:br/>
            </w:r>
          </w:p>
        </w:tc>
        <w:tc>
          <w:tcPr>
            <w:tcW w:w="1650" w:type="dxa"/>
            <w:shd w:val="clear" w:color="auto" w:fill="FFFFFF"/>
            <w:noWrap/>
            <w:tcMar>
              <w:top w:w="0" w:type="dxa"/>
              <w:left w:w="0" w:type="dxa"/>
              <w:bottom w:w="0" w:type="dxa"/>
              <w:right w:w="0" w:type="dxa"/>
            </w:tcMar>
            <w:vAlign w:val="center"/>
          </w:tcPr>
          <w:p w14:paraId="501A65EF" w14:textId="77777777" w:rsidR="00C91DF8" w:rsidRDefault="000C6EE1" w:rsidP="000C6EE1">
            <w:pPr>
              <w:jc w:val="center"/>
            </w:pPr>
            <w:r w:rsidRPr="000C6EE1">
              <w:lastRenderedPageBreak/>
              <w:t>nav ņemts vērā</w:t>
            </w:r>
          </w:p>
        </w:tc>
        <w:tc>
          <w:tcPr>
            <w:tcW w:w="4056" w:type="dxa"/>
            <w:shd w:val="clear" w:color="auto" w:fill="FFFFFF"/>
            <w:noWrap/>
            <w:tcMar>
              <w:top w:w="0" w:type="dxa"/>
              <w:left w:w="0" w:type="dxa"/>
              <w:bottom w:w="0" w:type="dxa"/>
              <w:right w:w="0" w:type="dxa"/>
            </w:tcMar>
          </w:tcPr>
          <w:p w14:paraId="1FC553F3" w14:textId="5AF03BF8" w:rsidR="00C91DF8" w:rsidRDefault="00B5134D" w:rsidP="00A277A0">
            <w:pPr>
              <w:jc w:val="left"/>
            </w:pPr>
            <w:r>
              <w:t xml:space="preserve">Priekšlikums nav ņemts vērā, jo tas neskar Valsts aizsardzības dienesta likuma regulējumu. Vienlaikus </w:t>
            </w:r>
            <w:proofErr w:type="spellStart"/>
            <w:r>
              <w:t>AiM</w:t>
            </w:r>
            <w:proofErr w:type="spellEnd"/>
            <w:r>
              <w:t xml:space="preserve"> jau iepriekš ir aktualizējusi šo jautājumu un uzrunājusi Labklājības ministriju par tās kompetencē esošā regulējuma iespējamu pārskatīšanu. </w:t>
            </w:r>
            <w:proofErr w:type="spellStart"/>
            <w:r>
              <w:t>AiM</w:t>
            </w:r>
            <w:proofErr w:type="spellEnd"/>
            <w:r>
              <w:t xml:space="preserve"> atkārtoti vērsīsies pie Labklājības ministriju, lai minēto jautājumu </w:t>
            </w:r>
            <w:r>
              <w:lastRenderedPageBreak/>
              <w:t>atrisinātu, izvērtējot grozījumus Likumā “</w:t>
            </w:r>
            <w:r w:rsidRPr="004E7017">
              <w:rPr>
                <w:bCs/>
              </w:rPr>
              <w:t>Par valsts pensijām</w:t>
            </w:r>
            <w:r>
              <w:rPr>
                <w:bCs/>
              </w:rPr>
              <w:t>”</w:t>
            </w:r>
            <w:r w:rsidRPr="004E7017">
              <w:rPr>
                <w:bCs/>
              </w:rPr>
              <w:t>.</w:t>
            </w:r>
          </w:p>
        </w:tc>
      </w:tr>
      <w:tr w:rsidR="00C91DF8" w14:paraId="455D4402" w14:textId="77777777" w:rsidTr="002C70B4">
        <w:tc>
          <w:tcPr>
            <w:tcW w:w="750" w:type="dxa"/>
            <w:shd w:val="clear" w:color="auto" w:fill="FFFFFF"/>
            <w:noWrap/>
            <w:tcMar>
              <w:top w:w="0" w:type="dxa"/>
              <w:left w:w="0" w:type="dxa"/>
              <w:bottom w:w="0" w:type="dxa"/>
              <w:right w:w="0" w:type="dxa"/>
            </w:tcMar>
            <w:vAlign w:val="center"/>
          </w:tcPr>
          <w:p w14:paraId="53F76C9C" w14:textId="77777777" w:rsidR="00C91DF8" w:rsidRDefault="000B440B">
            <w:pPr>
              <w:jc w:val="center"/>
            </w:pPr>
            <w:r>
              <w:lastRenderedPageBreak/>
              <w:t>3.</w:t>
            </w:r>
          </w:p>
        </w:tc>
        <w:tc>
          <w:tcPr>
            <w:tcW w:w="4055" w:type="dxa"/>
            <w:shd w:val="clear" w:color="auto" w:fill="FFFFFF"/>
            <w:noWrap/>
            <w:tcMar>
              <w:top w:w="0" w:type="dxa"/>
              <w:left w:w="0" w:type="dxa"/>
              <w:bottom w:w="0" w:type="dxa"/>
              <w:right w:w="0" w:type="dxa"/>
            </w:tcMar>
            <w:vAlign w:val="center"/>
          </w:tcPr>
          <w:p w14:paraId="560E912F" w14:textId="77777777" w:rsidR="00C91DF8" w:rsidRDefault="000B440B">
            <w:pPr>
              <w:jc w:val="left"/>
            </w:pPr>
            <w:r>
              <w:t>Eiropas Latviešu apvienība, Justīne Dace Krēsliņa</w:t>
            </w:r>
          </w:p>
        </w:tc>
        <w:tc>
          <w:tcPr>
            <w:tcW w:w="4056" w:type="dxa"/>
            <w:shd w:val="clear" w:color="auto" w:fill="FFFFFF"/>
            <w:noWrap/>
            <w:tcMar>
              <w:top w:w="0" w:type="dxa"/>
              <w:left w:w="0" w:type="dxa"/>
              <w:bottom w:w="0" w:type="dxa"/>
              <w:right w:w="0" w:type="dxa"/>
            </w:tcMar>
            <w:vAlign w:val="center"/>
          </w:tcPr>
          <w:p w14:paraId="07E4A33A" w14:textId="77777777" w:rsidR="00C91DF8" w:rsidRDefault="000B440B">
            <w:pPr>
              <w:jc w:val="left"/>
            </w:pPr>
            <w:r>
              <w:t>Eiropas Latviešu apvienība atzinīgi vērtē lielo darbu, kas ticis veikts diasporas jauniešu veiksmīgā iekļaušanā VAD.</w:t>
            </w:r>
            <w:r>
              <w:br/>
              <w:t>Vēlamies pievērst uzmanību uz diviem punktiem:</w:t>
            </w:r>
            <w:r>
              <w:br/>
              <w:t>1) Ļoti pozitīvi vērtējam to, ka ceļa izmaksas tiks atlīdzētas diasporas jauniešiem braucot uz veselības kontrolēm un dienestu uzsākot. Mēs toties arī vēlamies vērst uzmanību tam, ka pēc dienesta nobeigšanas jaunietim atkal būs jābrauc mājup un, ka šīs izmaksas šobrīd netiek segtas. Mūsuprāt tas būtu nepieciešams papildinājums.</w:t>
            </w:r>
            <w:r>
              <w:br/>
              <w:t>2) Ierodoties uz veselības kontroli, var gadīties, ka diasporas jaunietim nav garantētas dzīves vietas Latvijā. Lūdzam tādēļ arī iekļaut eventuālas viesnīcas izmaksas ceļa apmaksās.</w:t>
            </w:r>
            <w:r>
              <w:br/>
            </w:r>
          </w:p>
        </w:tc>
        <w:tc>
          <w:tcPr>
            <w:tcW w:w="1650" w:type="dxa"/>
            <w:shd w:val="clear" w:color="auto" w:fill="FFFFFF"/>
            <w:noWrap/>
            <w:tcMar>
              <w:top w:w="0" w:type="dxa"/>
              <w:left w:w="0" w:type="dxa"/>
              <w:bottom w:w="0" w:type="dxa"/>
              <w:right w:w="0" w:type="dxa"/>
            </w:tcMar>
            <w:vAlign w:val="center"/>
          </w:tcPr>
          <w:p w14:paraId="695691CE" w14:textId="063A5F03" w:rsidR="00C91DF8" w:rsidRDefault="00B5134D">
            <w:pPr>
              <w:jc w:val="left"/>
            </w:pPr>
            <w:r>
              <w:t>Ņemts vērā</w:t>
            </w:r>
          </w:p>
        </w:tc>
        <w:tc>
          <w:tcPr>
            <w:tcW w:w="4056" w:type="dxa"/>
            <w:shd w:val="clear" w:color="auto" w:fill="FFFFFF"/>
            <w:noWrap/>
            <w:tcMar>
              <w:top w:w="0" w:type="dxa"/>
              <w:left w:w="0" w:type="dxa"/>
              <w:bottom w:w="0" w:type="dxa"/>
              <w:right w:w="0" w:type="dxa"/>
            </w:tcMar>
          </w:tcPr>
          <w:p w14:paraId="39246C58" w14:textId="6AFC9322" w:rsidR="00C91DF8" w:rsidRPr="00B5134D" w:rsidRDefault="00B5134D" w:rsidP="004E7017">
            <w:pPr>
              <w:jc w:val="left"/>
              <w:rPr>
                <w:bCs/>
              </w:rPr>
            </w:pPr>
            <w:r>
              <w:rPr>
                <w:bCs/>
              </w:rPr>
              <w:t>Priekšlikums ņemts vērā. Papildināts Valsts aizsardzības dienesta likuma 11</w:t>
            </w:r>
            <w:r w:rsidRPr="00B5134D">
              <w:rPr>
                <w:bCs/>
                <w:vertAlign w:val="superscript"/>
              </w:rPr>
              <w:t>1</w:t>
            </w:r>
            <w:r>
              <w:rPr>
                <w:bCs/>
              </w:rPr>
              <w:t>. pants.</w:t>
            </w:r>
          </w:p>
        </w:tc>
      </w:tr>
    </w:tbl>
    <w:p w14:paraId="2606EAFA" w14:textId="77777777" w:rsidR="00C91DF8" w:rsidRDefault="00C91DF8"/>
    <w:tbl>
      <w:tblPr>
        <w:tblStyle w:val="a"/>
        <w:tblW w:w="14567" w:type="dxa"/>
        <w:tblLayout w:type="fixed"/>
        <w:tblLook w:val="0600" w:firstRow="0" w:lastRow="0" w:firstColumn="0" w:lastColumn="0" w:noHBand="1" w:noVBand="1"/>
      </w:tblPr>
      <w:tblGrid>
        <w:gridCol w:w="4855"/>
        <w:gridCol w:w="4856"/>
        <w:gridCol w:w="4856"/>
      </w:tblGrid>
      <w:tr w:rsidR="00C91DF8" w14:paraId="4C1553F6" w14:textId="77777777">
        <w:tc>
          <w:tcPr>
            <w:tcW w:w="4855" w:type="dxa"/>
            <w:shd w:val="clear" w:color="auto" w:fill="FFFFFF"/>
            <w:noWrap/>
            <w:tcMar>
              <w:top w:w="0" w:type="dxa"/>
              <w:left w:w="0" w:type="dxa"/>
              <w:bottom w:w="0" w:type="dxa"/>
              <w:right w:w="0" w:type="dxa"/>
            </w:tcMar>
            <w:vAlign w:val="center"/>
          </w:tcPr>
          <w:p w14:paraId="72714206" w14:textId="77777777" w:rsidR="00C91DF8" w:rsidRDefault="000B440B">
            <w:pPr>
              <w:jc w:val="left"/>
            </w:pPr>
            <w:r>
              <w:t>Datums**</w:t>
            </w:r>
          </w:p>
        </w:tc>
        <w:tc>
          <w:tcPr>
            <w:tcW w:w="4856" w:type="dxa"/>
            <w:shd w:val="clear" w:color="auto" w:fill="FFFFFF"/>
            <w:noWrap/>
            <w:tcMar>
              <w:top w:w="0" w:type="dxa"/>
              <w:left w:w="0" w:type="dxa"/>
              <w:bottom w:w="0" w:type="dxa"/>
              <w:right w:w="0" w:type="dxa"/>
            </w:tcMar>
            <w:vAlign w:val="center"/>
          </w:tcPr>
          <w:p w14:paraId="7DFECBC6" w14:textId="427ECBF0" w:rsidR="00C91DF8" w:rsidRPr="002326BD" w:rsidRDefault="00C91DF8">
            <w:pPr>
              <w:pBdr>
                <w:bottom w:val="single" w:sz="10" w:space="1" w:color="000000"/>
              </w:pBdr>
            </w:pPr>
          </w:p>
        </w:tc>
        <w:tc>
          <w:tcPr>
            <w:tcW w:w="4856" w:type="dxa"/>
            <w:shd w:val="clear" w:color="auto" w:fill="FFFFFF"/>
            <w:noWrap/>
            <w:tcMar>
              <w:top w:w="0" w:type="dxa"/>
              <w:left w:w="0" w:type="dxa"/>
              <w:bottom w:w="0" w:type="dxa"/>
              <w:right w:w="0" w:type="dxa"/>
            </w:tcMar>
            <w:vAlign w:val="center"/>
          </w:tcPr>
          <w:p w14:paraId="32DC64D7" w14:textId="77777777" w:rsidR="00C91DF8" w:rsidRPr="002326BD" w:rsidRDefault="00C91DF8"/>
        </w:tc>
      </w:tr>
      <w:tr w:rsidR="00C91DF8" w14:paraId="0A46FEB6" w14:textId="77777777">
        <w:tc>
          <w:tcPr>
            <w:tcW w:w="4855" w:type="dxa"/>
            <w:shd w:val="clear" w:color="auto" w:fill="FFFFFF"/>
            <w:noWrap/>
            <w:tcMar>
              <w:top w:w="0" w:type="dxa"/>
              <w:left w:w="0" w:type="dxa"/>
              <w:bottom w:w="0" w:type="dxa"/>
              <w:right w:w="0" w:type="dxa"/>
            </w:tcMar>
            <w:vAlign w:val="center"/>
          </w:tcPr>
          <w:p w14:paraId="6942E59F" w14:textId="77777777" w:rsidR="00C91DF8" w:rsidRDefault="00C91DF8"/>
        </w:tc>
        <w:tc>
          <w:tcPr>
            <w:tcW w:w="4856" w:type="dxa"/>
            <w:shd w:val="clear" w:color="auto" w:fill="FFFFFF"/>
            <w:noWrap/>
            <w:tcMar>
              <w:top w:w="0" w:type="dxa"/>
              <w:left w:w="0" w:type="dxa"/>
              <w:bottom w:w="0" w:type="dxa"/>
              <w:right w:w="0" w:type="dxa"/>
            </w:tcMar>
            <w:vAlign w:val="center"/>
          </w:tcPr>
          <w:p w14:paraId="466FFC1F" w14:textId="797A06CC" w:rsidR="00C91DF8" w:rsidRDefault="00C91DF8">
            <w:pPr>
              <w:jc w:val="center"/>
            </w:pPr>
          </w:p>
        </w:tc>
        <w:tc>
          <w:tcPr>
            <w:tcW w:w="4856" w:type="dxa"/>
            <w:shd w:val="clear" w:color="auto" w:fill="FFFFFF"/>
            <w:noWrap/>
            <w:tcMar>
              <w:top w:w="0" w:type="dxa"/>
              <w:left w:w="0" w:type="dxa"/>
              <w:bottom w:w="0" w:type="dxa"/>
              <w:right w:w="0" w:type="dxa"/>
            </w:tcMar>
            <w:vAlign w:val="center"/>
          </w:tcPr>
          <w:p w14:paraId="512818A9" w14:textId="77777777" w:rsidR="00C91DF8" w:rsidRDefault="00C91DF8"/>
        </w:tc>
      </w:tr>
      <w:tr w:rsidR="00C91DF8" w14:paraId="3D8EA224" w14:textId="77777777">
        <w:tc>
          <w:tcPr>
            <w:tcW w:w="4855" w:type="dxa"/>
            <w:shd w:val="clear" w:color="auto" w:fill="FFFFFF"/>
            <w:noWrap/>
            <w:tcMar>
              <w:top w:w="0" w:type="dxa"/>
              <w:left w:w="0" w:type="dxa"/>
              <w:bottom w:w="0" w:type="dxa"/>
              <w:right w:w="0" w:type="dxa"/>
            </w:tcMar>
            <w:vAlign w:val="center"/>
          </w:tcPr>
          <w:p w14:paraId="60A6547F" w14:textId="64AAF78B" w:rsidR="00C91DF8" w:rsidRDefault="00AD2FDF">
            <w:pPr>
              <w:jc w:val="left"/>
            </w:pPr>
            <w:r>
              <w:t>Sagatavotājs</w:t>
            </w:r>
          </w:p>
        </w:tc>
        <w:tc>
          <w:tcPr>
            <w:tcW w:w="4856" w:type="dxa"/>
            <w:shd w:val="clear" w:color="auto" w:fill="FFFFFF"/>
            <w:noWrap/>
            <w:tcMar>
              <w:top w:w="0" w:type="dxa"/>
              <w:left w:w="0" w:type="dxa"/>
              <w:bottom w:w="0" w:type="dxa"/>
              <w:right w:w="0" w:type="dxa"/>
            </w:tcMar>
            <w:vAlign w:val="center"/>
          </w:tcPr>
          <w:p w14:paraId="680477CE" w14:textId="6CC21B7A" w:rsidR="00C91DF8" w:rsidRDefault="00AD2FDF">
            <w:pPr>
              <w:pBdr>
                <w:bottom w:val="single" w:sz="10" w:space="1" w:color="000000"/>
              </w:pBdr>
            </w:pPr>
            <w:r>
              <w:t>Mārtiņš Dātavs</w:t>
            </w:r>
            <w:bookmarkStart w:id="0" w:name="_GoBack"/>
            <w:bookmarkEnd w:id="0"/>
          </w:p>
        </w:tc>
        <w:tc>
          <w:tcPr>
            <w:tcW w:w="4856" w:type="dxa"/>
            <w:shd w:val="clear" w:color="auto" w:fill="FFFFFF"/>
            <w:noWrap/>
            <w:tcMar>
              <w:top w:w="0" w:type="dxa"/>
              <w:left w:w="0" w:type="dxa"/>
              <w:bottom w:w="0" w:type="dxa"/>
              <w:right w:w="0" w:type="dxa"/>
            </w:tcMar>
            <w:vAlign w:val="center"/>
          </w:tcPr>
          <w:p w14:paraId="0E751AB7" w14:textId="77777777" w:rsidR="00C91DF8" w:rsidRDefault="00C91DF8"/>
        </w:tc>
      </w:tr>
      <w:tr w:rsidR="00C91DF8" w14:paraId="0748C26D" w14:textId="77777777">
        <w:tc>
          <w:tcPr>
            <w:tcW w:w="4855" w:type="dxa"/>
            <w:shd w:val="clear" w:color="auto" w:fill="FFFFFF"/>
            <w:noWrap/>
            <w:tcMar>
              <w:top w:w="0" w:type="dxa"/>
              <w:left w:w="0" w:type="dxa"/>
              <w:bottom w:w="0" w:type="dxa"/>
              <w:right w:w="0" w:type="dxa"/>
            </w:tcMar>
            <w:vAlign w:val="center"/>
          </w:tcPr>
          <w:p w14:paraId="23EF19BE" w14:textId="77777777" w:rsidR="00C91DF8" w:rsidRDefault="00C91DF8"/>
        </w:tc>
        <w:tc>
          <w:tcPr>
            <w:tcW w:w="4856" w:type="dxa"/>
            <w:shd w:val="clear" w:color="auto" w:fill="FFFFFF"/>
            <w:noWrap/>
            <w:tcMar>
              <w:top w:w="0" w:type="dxa"/>
              <w:left w:w="0" w:type="dxa"/>
              <w:bottom w:w="0" w:type="dxa"/>
              <w:right w:w="0" w:type="dxa"/>
            </w:tcMar>
            <w:vAlign w:val="center"/>
          </w:tcPr>
          <w:p w14:paraId="26BB5F9F" w14:textId="77777777" w:rsidR="00C91DF8" w:rsidRDefault="000B440B">
            <w:pPr>
              <w:jc w:val="center"/>
            </w:pPr>
            <w:r>
              <w:t>(vārds, uzvārds, paraksts**)</w:t>
            </w:r>
          </w:p>
        </w:tc>
        <w:tc>
          <w:tcPr>
            <w:tcW w:w="4856" w:type="dxa"/>
            <w:shd w:val="clear" w:color="auto" w:fill="FFFFFF"/>
            <w:noWrap/>
            <w:tcMar>
              <w:top w:w="0" w:type="dxa"/>
              <w:left w:w="0" w:type="dxa"/>
              <w:bottom w:w="0" w:type="dxa"/>
              <w:right w:w="0" w:type="dxa"/>
            </w:tcMar>
            <w:vAlign w:val="center"/>
          </w:tcPr>
          <w:p w14:paraId="7D50292E" w14:textId="77777777" w:rsidR="00C91DF8" w:rsidRDefault="00C91DF8"/>
        </w:tc>
      </w:tr>
    </w:tbl>
    <w:p w14:paraId="0D5774B1" w14:textId="77777777" w:rsidR="00C91DF8" w:rsidRDefault="00C91DF8"/>
    <w:p w14:paraId="6F245A67" w14:textId="77777777" w:rsidR="00C91DF8" w:rsidRDefault="000B440B">
      <w:r>
        <w:t>Piezīmes.</w:t>
      </w:r>
    </w:p>
    <w:p w14:paraId="60AD12C8" w14:textId="77777777" w:rsidR="00C91DF8" w:rsidRDefault="000B440B">
      <w:r>
        <w:t>* Iesniedzējs (fiziskai personai – vārds, uzvārds, juridiskai personai – nosaukums) var tikt publiskots, ja viņš tam ir piekritis. Ja attiecināms, iesniedzējs norāda interešu pārstāvja reģistrācijas numuru.</w:t>
      </w:r>
    </w:p>
    <w:p w14:paraId="6AB67C1D" w14:textId="77777777" w:rsidR="00C91DF8" w:rsidRDefault="000B440B">
      <w:r>
        <w:t>** Dokumenta rekvizītus "datums" un "paraksts" neaizpilda, ja elektroniskais dokuments ir sagatavots atbilstoši normatīvajiem aktiem par elektronisko dokumentu noformēšanu.</w:t>
      </w:r>
    </w:p>
    <w:sectPr w:rsidR="00C91DF8">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80B169" w16cex:dateUtc="2026-04-08T07: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3743B7D" w16cid:durableId="2D80B16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D12013" w14:textId="77777777" w:rsidR="00724AD9" w:rsidRDefault="00724AD9">
      <w:r>
        <w:separator/>
      </w:r>
    </w:p>
  </w:endnote>
  <w:endnote w:type="continuationSeparator" w:id="0">
    <w:p w14:paraId="59422250" w14:textId="77777777" w:rsidR="00724AD9" w:rsidRDefault="00724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C5375" w14:textId="1FA4FBD3" w:rsidR="00C91DF8" w:rsidRDefault="000B440B">
    <w:pPr>
      <w:jc w:val="right"/>
    </w:pPr>
    <w:r>
      <w:rPr>
        <w:sz w:val="24"/>
        <w:szCs w:val="24"/>
      </w:rPr>
      <w:fldChar w:fldCharType="begin"/>
    </w:r>
    <w:r>
      <w:rPr>
        <w:sz w:val="24"/>
        <w:szCs w:val="24"/>
      </w:rPr>
      <w:instrText>PAGE</w:instrText>
    </w:r>
    <w:r>
      <w:rPr>
        <w:sz w:val="24"/>
        <w:szCs w:val="24"/>
      </w:rPr>
      <w:fldChar w:fldCharType="separate"/>
    </w:r>
    <w:r w:rsidR="00AD2FDF">
      <w:rPr>
        <w:noProof/>
        <w:sz w:val="24"/>
        <w:szCs w:val="24"/>
      </w:rPr>
      <w:t>6</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A70C0" w14:textId="77777777" w:rsidR="00797968" w:rsidRDefault="000B440B">
    <w:r>
      <w:cr/>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E3C6BA" w14:textId="77777777" w:rsidR="00724AD9" w:rsidRDefault="00724AD9">
      <w:r>
        <w:separator/>
      </w:r>
    </w:p>
  </w:footnote>
  <w:footnote w:type="continuationSeparator" w:id="0">
    <w:p w14:paraId="4A403CE6" w14:textId="77777777" w:rsidR="00724AD9" w:rsidRDefault="00724A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E9755" w14:textId="77777777" w:rsidR="00C91DF8" w:rsidRDefault="000B440B">
    <w:pPr>
      <w:pStyle w:val="Header"/>
      <w:contextualSpacing w:val="0"/>
    </w:pPr>
    <w:r>
      <w:t>Viedokļu pārskats 25-TA-2442</w:t>
    </w:r>
    <w:r>
      <w:br/>
      <w:t>Izdrukāts 07.04.2026. 10.35</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68127" w14:textId="77777777" w:rsidR="00C91DF8" w:rsidRDefault="000B440B">
    <w:pPr>
      <w:pStyle w:val="Header"/>
      <w:contextualSpacing w:val="0"/>
    </w:pPr>
    <w:r>
      <w:t>Viedokļu pārskats 25-TA-2442</w:t>
    </w:r>
    <w:r>
      <w:br/>
      <w:t>Izdrukāts 07.04.2026. 10.35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DF8"/>
    <w:rsid w:val="000B440B"/>
    <w:rsid w:val="000C6EE1"/>
    <w:rsid w:val="002326BD"/>
    <w:rsid w:val="002470E3"/>
    <w:rsid w:val="002C70B4"/>
    <w:rsid w:val="00322D62"/>
    <w:rsid w:val="004A6448"/>
    <w:rsid w:val="004E7017"/>
    <w:rsid w:val="006A1332"/>
    <w:rsid w:val="006F1E7E"/>
    <w:rsid w:val="00724AD9"/>
    <w:rsid w:val="007549D8"/>
    <w:rsid w:val="00797968"/>
    <w:rsid w:val="00A277A0"/>
    <w:rsid w:val="00AD2FDF"/>
    <w:rsid w:val="00B5134D"/>
    <w:rsid w:val="00C91DF8"/>
    <w:rsid w:val="00D34CEE"/>
    <w:rsid w:val="00F8053F"/>
    <w:rsid w:val="00FC0E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986B7"/>
  <w15:docId w15:val="{56C268BF-6385-4CC0-8970-786007043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after="120"/>
      <w:contextualSpacing/>
      <w:outlineLvl w:val="0"/>
    </w:pPr>
    <w:rPr>
      <w:rFonts w:ascii="Palatino" w:eastAsia="Palatino" w:hAnsi="Palatino" w:cs="Palatino"/>
      <w:sz w:val="36"/>
    </w:rPr>
  </w:style>
  <w:style w:type="paragraph" w:styleId="Heading2">
    <w:name w:val="heading 2"/>
    <w:basedOn w:val="Normal"/>
    <w:next w:val="Normal"/>
    <w:pPr>
      <w:spacing w:before="120" w:after="160"/>
      <w:contextualSpacing/>
      <w:outlineLvl w:val="1"/>
    </w:pPr>
    <w:rPr>
      <w:rFonts w:ascii="Arial" w:eastAsia="Arial" w:hAnsi="Arial" w:cs="Arial"/>
      <w:b/>
      <w:sz w:val="26"/>
    </w:rPr>
  </w:style>
  <w:style w:type="paragraph" w:styleId="Heading3">
    <w:name w:val="heading 3"/>
    <w:basedOn w:val="Normal"/>
    <w:next w:val="Normal"/>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pPr>
      <w:spacing w:before="120" w:after="120"/>
      <w:contextualSpacing/>
      <w:outlineLvl w:val="3"/>
    </w:pPr>
    <w:rPr>
      <w:rFonts w:ascii="Palatino" w:eastAsia="Palatino" w:hAnsi="Palatino" w:cs="Palatino"/>
      <w:b/>
      <w:sz w:val="24"/>
    </w:rPr>
  </w:style>
  <w:style w:type="paragraph" w:styleId="Heading5">
    <w:name w:val="heading 5"/>
    <w:basedOn w:val="Normal"/>
    <w:next w:val="Normal"/>
    <w:pPr>
      <w:spacing w:before="120" w:after="120"/>
      <w:contextualSpacing/>
      <w:outlineLvl w:val="4"/>
    </w:pPr>
    <w:rPr>
      <w:rFonts w:ascii="Arial" w:eastAsia="Arial" w:hAnsi="Arial" w:cs="Arial"/>
      <w:b/>
      <w:sz w:val="22"/>
    </w:rPr>
  </w:style>
  <w:style w:type="paragraph" w:styleId="Heading6">
    <w:name w:val="heading 6"/>
    <w:basedOn w:val="Normal"/>
    <w:next w:val="Normal"/>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contextualSpacing/>
    </w:pPr>
    <w:rPr>
      <w:rFonts w:ascii="Palatino" w:eastAsia="Palatino" w:hAnsi="Palatino" w:cs="Palatino"/>
      <w:sz w:val="60"/>
    </w:rPr>
  </w:style>
  <w:style w:type="paragraph" w:styleId="Subtitle">
    <w:name w:val="Subtitle"/>
    <w:basedOn w:val="Normal"/>
    <w:next w:val="Normal"/>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customStyle="1" w:styleId="tv213">
    <w:name w:val="tv213"/>
    <w:basedOn w:val="Normal"/>
    <w:rsid w:val="000B440B"/>
    <w:pPr>
      <w:spacing w:before="100" w:beforeAutospacing="1" w:after="100" w:afterAutospacing="1"/>
      <w:jc w:val="left"/>
    </w:pPr>
    <w:rPr>
      <w:color w:val="auto"/>
      <w:sz w:val="24"/>
      <w:szCs w:val="24"/>
    </w:rPr>
  </w:style>
  <w:style w:type="character" w:styleId="CommentReference">
    <w:name w:val="annotation reference"/>
    <w:basedOn w:val="DefaultParagraphFont"/>
    <w:uiPriority w:val="99"/>
    <w:semiHidden/>
    <w:unhideWhenUsed/>
    <w:rsid w:val="00F8053F"/>
    <w:rPr>
      <w:sz w:val="16"/>
      <w:szCs w:val="16"/>
    </w:rPr>
  </w:style>
  <w:style w:type="paragraph" w:styleId="CommentText">
    <w:name w:val="annotation text"/>
    <w:basedOn w:val="Normal"/>
    <w:link w:val="CommentTextChar"/>
    <w:uiPriority w:val="99"/>
    <w:semiHidden/>
    <w:unhideWhenUsed/>
    <w:rsid w:val="00F8053F"/>
    <w:rPr>
      <w:sz w:val="20"/>
    </w:rPr>
  </w:style>
  <w:style w:type="character" w:customStyle="1" w:styleId="CommentTextChar">
    <w:name w:val="Comment Text Char"/>
    <w:basedOn w:val="DefaultParagraphFont"/>
    <w:link w:val="CommentText"/>
    <w:uiPriority w:val="99"/>
    <w:semiHidden/>
    <w:rsid w:val="00F8053F"/>
    <w:rPr>
      <w:sz w:val="20"/>
    </w:rPr>
  </w:style>
  <w:style w:type="paragraph" w:styleId="CommentSubject">
    <w:name w:val="annotation subject"/>
    <w:basedOn w:val="CommentText"/>
    <w:next w:val="CommentText"/>
    <w:link w:val="CommentSubjectChar"/>
    <w:uiPriority w:val="99"/>
    <w:semiHidden/>
    <w:unhideWhenUsed/>
    <w:rsid w:val="00F8053F"/>
    <w:rPr>
      <w:b/>
      <w:bCs/>
    </w:rPr>
  </w:style>
  <w:style w:type="character" w:customStyle="1" w:styleId="CommentSubjectChar">
    <w:name w:val="Comment Subject Char"/>
    <w:basedOn w:val="CommentTextChar"/>
    <w:link w:val="CommentSubject"/>
    <w:uiPriority w:val="99"/>
    <w:semiHidden/>
    <w:rsid w:val="00F8053F"/>
    <w:rPr>
      <w:b/>
      <w:bCs/>
      <w:sz w:val="20"/>
    </w:rPr>
  </w:style>
  <w:style w:type="paragraph" w:styleId="BalloonText">
    <w:name w:val="Balloon Text"/>
    <w:basedOn w:val="Normal"/>
    <w:link w:val="BalloonTextChar"/>
    <w:uiPriority w:val="99"/>
    <w:semiHidden/>
    <w:unhideWhenUsed/>
    <w:rsid w:val="004A64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64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35940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E78AB-709A-43AA-9A28-D3FE048AD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9</Pages>
  <Words>5202</Words>
  <Characters>2966</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viedoklu_parskats_25-TA-2442.docx</vt:lpstr>
    </vt:vector>
  </TitlesOfParts>
  <Company/>
  <LinksUpToDate>false</LinksUpToDate>
  <CharactersWithSpaces>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viedoklu_parskats_25-TA-2442.docx</dc:title>
  <dc:creator>Mārtiņš Dātavs</dc:creator>
  <cp:lastModifiedBy>Mārtiņš Dātavs</cp:lastModifiedBy>
  <cp:revision>3</cp:revision>
  <dcterms:created xsi:type="dcterms:W3CDTF">2026-04-08T13:26:00Z</dcterms:created>
  <dcterms:modified xsi:type="dcterms:W3CDTF">2026-04-09T09:42:00Z</dcterms:modified>
</cp:coreProperties>
</file>