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124E4B8B" w14:textId="77777777" w:rsidR="00572BF5" w:rsidRDefault="006350C5" w:rsidP="00A176B9">
      <w:pPr>
        <w:jc w:val="center"/>
        <w:rPr>
          <w:b/>
        </w:rPr>
      </w:pPr>
      <w:r>
        <w:rPr>
          <w:b/>
        </w:rPr>
        <w:t xml:space="preserve">“Publiskās apspriešanas laikā 01.09.2025. - 15.09.2025. saņemto viedokļu, priekšlikumu un iebildumu apkopojums par Grozījumi Ministru kabineta 2021. gada 18. maija noteikumos Nr.316 </w:t>
      </w:r>
      <w:bookmarkStart w:id="0" w:name="_Hlk210124842"/>
      <w:r w:rsidR="00E042E1">
        <w:rPr>
          <w:b/>
        </w:rPr>
        <w:t>“</w:t>
      </w:r>
      <w:r>
        <w:rPr>
          <w:b/>
        </w:rPr>
        <w:t>Noteikumi par asistenta, pavadoņa un aprūpes mājās pakalpojumu personām ar invaliditāti”</w:t>
      </w:r>
      <w:bookmarkEnd w:id="0"/>
    </w:p>
    <w:tbl>
      <w:tblPr>
        <w:tblStyle w:val="a"/>
        <w:tblW w:w="14567" w:type="dxa"/>
        <w:tblInd w:w="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3436"/>
        <w:gridCol w:w="4394"/>
        <w:gridCol w:w="1931"/>
        <w:gridCol w:w="4056"/>
      </w:tblGrid>
      <w:tr w:rsidR="00572BF5" w14:paraId="3761A21F" w14:textId="77777777" w:rsidTr="00FF614F">
        <w:tc>
          <w:tcPr>
            <w:tcW w:w="750" w:type="dxa"/>
            <w:shd w:val="clear" w:color="auto" w:fill="FFFFFF"/>
            <w:noWrap/>
            <w:tcMar>
              <w:top w:w="75" w:type="dxa"/>
              <w:left w:w="75" w:type="dxa"/>
              <w:bottom w:w="75" w:type="dxa"/>
              <w:right w:w="75" w:type="dxa"/>
            </w:tcMar>
            <w:vAlign w:val="center"/>
          </w:tcPr>
          <w:p w14:paraId="60B4D4E8" w14:textId="77777777" w:rsidR="00572BF5" w:rsidRDefault="006350C5" w:rsidP="00A176B9">
            <w:pPr>
              <w:spacing w:line="240" w:lineRule="auto"/>
              <w:jc w:val="center"/>
            </w:pPr>
            <w:proofErr w:type="spellStart"/>
            <w:r>
              <w:rPr>
                <w:b/>
              </w:rPr>
              <w:t>Nr.p.k</w:t>
            </w:r>
            <w:proofErr w:type="spellEnd"/>
            <w:r>
              <w:rPr>
                <w:b/>
              </w:rPr>
              <w:t>.</w:t>
            </w:r>
          </w:p>
        </w:tc>
        <w:tc>
          <w:tcPr>
            <w:tcW w:w="3436" w:type="dxa"/>
            <w:shd w:val="clear" w:color="auto" w:fill="FFFFFF"/>
            <w:noWrap/>
            <w:tcMar>
              <w:top w:w="75" w:type="dxa"/>
              <w:left w:w="75" w:type="dxa"/>
              <w:bottom w:w="75" w:type="dxa"/>
              <w:right w:w="75" w:type="dxa"/>
            </w:tcMar>
            <w:vAlign w:val="center"/>
          </w:tcPr>
          <w:p w14:paraId="1458B814" w14:textId="77777777" w:rsidR="00572BF5" w:rsidRDefault="006350C5" w:rsidP="00A176B9">
            <w:pPr>
              <w:spacing w:line="240" w:lineRule="auto"/>
              <w:jc w:val="center"/>
            </w:pPr>
            <w:r>
              <w:rPr>
                <w:b/>
              </w:rPr>
              <w:t>Viedokļa / priekšlikuma / iebilduma iesniedzējs*</w:t>
            </w:r>
          </w:p>
        </w:tc>
        <w:tc>
          <w:tcPr>
            <w:tcW w:w="4394" w:type="dxa"/>
            <w:shd w:val="clear" w:color="auto" w:fill="FFFFFF"/>
            <w:noWrap/>
            <w:tcMar>
              <w:top w:w="75" w:type="dxa"/>
              <w:left w:w="75" w:type="dxa"/>
              <w:bottom w:w="75" w:type="dxa"/>
              <w:right w:w="75" w:type="dxa"/>
            </w:tcMar>
            <w:vAlign w:val="center"/>
          </w:tcPr>
          <w:p w14:paraId="2A9A8B0B" w14:textId="77777777" w:rsidR="00572BF5" w:rsidRDefault="006350C5" w:rsidP="00A176B9">
            <w:pPr>
              <w:spacing w:line="240" w:lineRule="auto"/>
              <w:jc w:val="center"/>
            </w:pPr>
            <w:r>
              <w:rPr>
                <w:b/>
              </w:rPr>
              <w:t>Iesniegtā viedokļa / priekšlikuma / iebilduma būtība</w:t>
            </w:r>
          </w:p>
        </w:tc>
        <w:tc>
          <w:tcPr>
            <w:tcW w:w="1931" w:type="dxa"/>
            <w:shd w:val="clear" w:color="auto" w:fill="FFFFFF"/>
            <w:noWrap/>
            <w:tcMar>
              <w:top w:w="75" w:type="dxa"/>
              <w:left w:w="75" w:type="dxa"/>
              <w:bottom w:w="75" w:type="dxa"/>
              <w:right w:w="75" w:type="dxa"/>
            </w:tcMar>
            <w:vAlign w:val="center"/>
          </w:tcPr>
          <w:p w14:paraId="05D4EC2F" w14:textId="77777777" w:rsidR="00572BF5" w:rsidRDefault="006350C5" w:rsidP="00A176B9">
            <w:pPr>
              <w:spacing w:line="240" w:lineRule="auto"/>
              <w:jc w:val="center"/>
            </w:pPr>
            <w:r>
              <w:rPr>
                <w:b/>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5475699E" w14:textId="77777777" w:rsidR="00572BF5" w:rsidRDefault="006350C5" w:rsidP="00A176B9">
            <w:pPr>
              <w:spacing w:line="240" w:lineRule="auto"/>
              <w:jc w:val="center"/>
            </w:pPr>
            <w:r>
              <w:rPr>
                <w:b/>
              </w:rPr>
              <w:t>Skaidrojums, kādā veidā viedoklis / priekšlikums / iebildums ir ņemts vērā vai ņemts vērā daļēji, vai pamatojums, ja viedoklis / priekšlikums / iebildums nav ņemts vērā</w:t>
            </w:r>
          </w:p>
        </w:tc>
      </w:tr>
      <w:tr w:rsidR="00572BF5" w14:paraId="5AA257FF" w14:textId="77777777" w:rsidTr="00FF614F">
        <w:tc>
          <w:tcPr>
            <w:tcW w:w="750" w:type="dxa"/>
            <w:shd w:val="clear" w:color="auto" w:fill="FFFFFF"/>
            <w:noWrap/>
            <w:tcMar>
              <w:top w:w="75" w:type="dxa"/>
              <w:left w:w="75" w:type="dxa"/>
              <w:bottom w:w="75" w:type="dxa"/>
              <w:right w:w="75" w:type="dxa"/>
            </w:tcMar>
            <w:vAlign w:val="center"/>
          </w:tcPr>
          <w:p w14:paraId="3795634B" w14:textId="77777777" w:rsidR="00572BF5" w:rsidRDefault="006350C5" w:rsidP="00A176B9">
            <w:pPr>
              <w:spacing w:line="240" w:lineRule="auto"/>
              <w:jc w:val="center"/>
            </w:pPr>
            <w:r>
              <w:t>1.</w:t>
            </w:r>
          </w:p>
        </w:tc>
        <w:tc>
          <w:tcPr>
            <w:tcW w:w="3436" w:type="dxa"/>
            <w:shd w:val="clear" w:color="auto" w:fill="FFFFFF"/>
            <w:noWrap/>
            <w:tcMar>
              <w:top w:w="75" w:type="dxa"/>
              <w:left w:w="75" w:type="dxa"/>
              <w:bottom w:w="75" w:type="dxa"/>
              <w:right w:w="75" w:type="dxa"/>
            </w:tcMar>
            <w:vAlign w:val="center"/>
          </w:tcPr>
          <w:p w14:paraId="790EFA87" w14:textId="77777777" w:rsidR="00572BF5" w:rsidRDefault="006350C5" w:rsidP="00A176B9">
            <w:pPr>
              <w:spacing w:line="240" w:lineRule="auto"/>
              <w:jc w:val="left"/>
            </w:pPr>
            <w:r>
              <w:t>"Latvijas bezdarbnieku un darba meklētāju interešu aizstāvības biedrība", Raimonds Lejnieks-Puķe</w:t>
            </w:r>
          </w:p>
        </w:tc>
        <w:tc>
          <w:tcPr>
            <w:tcW w:w="4394" w:type="dxa"/>
            <w:shd w:val="clear" w:color="auto" w:fill="FFFFFF"/>
            <w:noWrap/>
            <w:tcMar>
              <w:top w:w="75" w:type="dxa"/>
              <w:left w:w="75" w:type="dxa"/>
              <w:bottom w:w="75" w:type="dxa"/>
              <w:right w:w="75" w:type="dxa"/>
            </w:tcMar>
            <w:vAlign w:val="center"/>
          </w:tcPr>
          <w:p w14:paraId="4EADF56B" w14:textId="77777777" w:rsidR="00572BF5" w:rsidRDefault="006350C5" w:rsidP="00A176B9">
            <w:pPr>
              <w:spacing w:line="240" w:lineRule="auto"/>
              <w:jc w:val="left"/>
            </w:pPr>
            <w:r>
              <w:rPr>
                <w:b/>
                <w:u w:val="single"/>
              </w:rPr>
              <w:t>Priekšlikums MK noteikumu Nr. 316 15. punkta uzlabošanai</w:t>
            </w:r>
            <w:r>
              <w:br/>
            </w:r>
            <w:r>
              <w:br/>
              <w:t>PROBLĒMAS − IETEIKUMA APRAKSTS:</w:t>
            </w:r>
            <w:r>
              <w:br/>
              <w:t>1) Problēmas apraksts</w:t>
            </w:r>
            <w:r>
              <w:br/>
              <w:t>Spēkā esošais Noteikumu Nr. 316 15. punkts praksē sašaurina personu loku, kurām pieejams asistenta pakalpojums, balstot tiesības galvenokārt diagnožu vai atsevišķu stāvokļu uzskaitījumā. Šāda “diagnožu pieeja” izraisa atšķirīgu attieksmi pret salīdzināmām personu grupām:</w:t>
            </w:r>
            <w:r>
              <w:br/>
              <w:t xml:space="preserve">a) personas ar 1. un 2. grupas </w:t>
            </w:r>
            <w:r>
              <w:lastRenderedPageBreak/>
              <w:t>invaliditāti, kuras atbilst 15. punktā minētajiem kritērijiem un saņem pakalpojumu;</w:t>
            </w:r>
            <w:r>
              <w:br/>
              <w:t xml:space="preserve">b) personas ar 1. un 2. grupas invaliditāti ar salīdzināmu funkcionālo vajadzību pēc asistenta, taču ar citām hroniskām vai retām saslimšanām, kombinētiem, </w:t>
            </w:r>
            <w:proofErr w:type="spellStart"/>
            <w:r>
              <w:t>psihosociāliem</w:t>
            </w:r>
            <w:proofErr w:type="spellEnd"/>
            <w:r>
              <w:t>, sensoriskiem, kognitīviem, komunikācijas, enerģijas noturības vai elpošanas traucējumiem, tāpēc no atbalsta faktiski izslēgtas.</w:t>
            </w:r>
            <w:r>
              <w:br/>
              <w:t>Rezultātā piekļuve pamata atbalstam neatspoguļo personas faktisko funkcionālo vajadzību un sociālās līdzdalības šķēršļus.</w:t>
            </w:r>
            <w:r>
              <w:br/>
            </w:r>
            <w:r>
              <w:br/>
              <w:t>2) Juridiskā argumentācija</w:t>
            </w:r>
            <w:r>
              <w:br/>
              <w:t xml:space="preserve">Satversmes 91. pants (vienlīdzības princips). Pastāv divas objektīvi salīdzināmas grupas, pret kurām tiek piemērota atšķirīga attieksme, un šai atšķirībai nav pietiekama objektīva un saprātīga pamata. Diagnožu katalogs aizstāj vajadzībās balstītu, individuālu </w:t>
            </w:r>
            <w:proofErr w:type="spellStart"/>
            <w:r>
              <w:t>izvērtējumu</w:t>
            </w:r>
            <w:proofErr w:type="spellEnd"/>
            <w:r>
              <w:t xml:space="preserve">, tādējādi vienādos apstākļos esošām personām </w:t>
            </w:r>
            <w:r>
              <w:lastRenderedPageBreak/>
              <w:t>liedzot vienlīdzīgu piekļuvi atbalstam.</w:t>
            </w:r>
            <w:r>
              <w:br/>
            </w:r>
            <w:r>
              <w:br/>
              <w:t>ANO Konvencija par personu ar invaliditāti tiesībām (CRPD), it īpaši 5. pants (diskriminācijas aizliegums) un 19. pants (tiesības dzīvot sabiedrībā ar nepieciešamo personīgo palīdzību). Kritēriji, kas netieši izslēdz personas ar salīdzināmu vajadzību tikai atšķirīgas diagnozes dēļ, neatbilst diskriminācijas aizliegumam un individuālas nepieciešamības principam.</w:t>
            </w:r>
            <w:r>
              <w:br/>
            </w:r>
            <w:r>
              <w:br/>
              <w:t xml:space="preserve">ES </w:t>
            </w:r>
            <w:proofErr w:type="spellStart"/>
            <w:r>
              <w:t>Pamattiesību</w:t>
            </w:r>
            <w:proofErr w:type="spellEnd"/>
            <w:r>
              <w:t xml:space="preserve"> hartas 26. pants. Savienība atzīst un ievēro invalīdu tiesības uz pasākumiem neatkarībai un integrācijai. Regulējums, kas orientēts uz diagnožu sarakstu, nevis funkcionālo vajadzību, kavē vienlīdzīgu integrācijas iespēju nodrošināšanu.</w:t>
            </w:r>
            <w:r>
              <w:br/>
            </w:r>
            <w:r>
              <w:br/>
              <w:t>Samērīguma tests (Satversmes tiesas metodoloģija).</w:t>
            </w:r>
            <w:r>
              <w:br/>
            </w:r>
            <w:r>
              <w:br/>
              <w:t xml:space="preserve">Piemērotība: diagnožu katalogs </w:t>
            </w:r>
            <w:r>
              <w:lastRenderedPageBreak/>
              <w:t>nesasniedz mērķi mērķēt atbalstu pēc vajadzībām.</w:t>
            </w:r>
            <w:r>
              <w:br/>
            </w:r>
            <w:r>
              <w:br/>
              <w:t xml:space="preserve">Nepieciešamība: pastāv mazāk ierobežojošs līdzeklis − individuāls funkcionālo spēju un vides šķēršļu </w:t>
            </w:r>
            <w:proofErr w:type="spellStart"/>
            <w:r>
              <w:t>izvērtējums</w:t>
            </w:r>
            <w:proofErr w:type="spellEnd"/>
            <w:r>
              <w:t>.</w:t>
            </w:r>
            <w:r>
              <w:br/>
            </w:r>
            <w:r>
              <w:br/>
              <w:t xml:space="preserve">Samērīgums šaurā nozīmē: administratīvs vienkāršojums neatsver būtisku kaitējumu </w:t>
            </w:r>
            <w:proofErr w:type="spellStart"/>
            <w:r>
              <w:t>pamattiesībām</w:t>
            </w:r>
            <w:proofErr w:type="spellEnd"/>
            <w:r>
              <w:t xml:space="preserve"> uz vienlīdzīgu piekļuvi atbalstam.</w:t>
            </w:r>
            <w:r>
              <w:br/>
            </w:r>
            <w:r>
              <w:rPr>
                <w:b/>
                <w:i/>
              </w:rPr>
              <w:t>3) Ieteikums (risinājuma būtība)</w:t>
            </w:r>
            <w:r>
              <w:br/>
            </w:r>
            <w:r>
              <w:br/>
              <w:t xml:space="preserve">Aizstāt diagnožu uzskaitījumu ar skaidru, vajadzībās balstītu individuālo </w:t>
            </w:r>
            <w:proofErr w:type="spellStart"/>
            <w:r>
              <w:t>izvērtējumu</w:t>
            </w:r>
            <w:proofErr w:type="spellEnd"/>
            <w:r>
              <w:t>, nostiprinot:</w:t>
            </w:r>
            <w:r>
              <w:br/>
              <w:t>pienākumu sociālajam dienestam noteikt asistenta nepieciešamību pēc 1. pielikuma kritērijiem;</w:t>
            </w:r>
            <w:r>
              <w:br/>
              <w:t>aizliegumu atteikt tikai diagnozes dēļ;</w:t>
            </w:r>
            <w:r>
              <w:br/>
              <w:t xml:space="preserve">pagaidu pakalpojumu, ja individuālais </w:t>
            </w:r>
            <w:proofErr w:type="spellStart"/>
            <w:r>
              <w:t>izvērtējums</w:t>
            </w:r>
            <w:proofErr w:type="spellEnd"/>
            <w:r>
              <w:t xml:space="preserve"> nav pabeidzams termiņā;</w:t>
            </w:r>
            <w:r>
              <w:br/>
              <w:t xml:space="preserve">pienākumu ņemt vērā ārstniecības/reabilitācijas speciālistu </w:t>
            </w:r>
            <w:r>
              <w:lastRenderedPageBreak/>
              <w:t>atzinumus un regulāru medicīnisko procedūru nepieciešamību;</w:t>
            </w:r>
            <w:r>
              <w:br/>
              <w:t xml:space="preserve">samērīgu pakalpojuma apjoma noteikšanu, sasaistot to ar </w:t>
            </w:r>
            <w:proofErr w:type="spellStart"/>
            <w:r>
              <w:t>izvērtējuma</w:t>
            </w:r>
            <w:proofErr w:type="spellEnd"/>
            <w:r>
              <w:t xml:space="preserve"> rezultātiem.</w:t>
            </w:r>
            <w:r>
              <w:br/>
            </w:r>
            <w:r>
              <w:br/>
            </w:r>
            <w:r>
              <w:rPr>
                <w:i/>
              </w:rPr>
              <w:t>Piezīme. Latvijā pašlaik norit vairākas aktīvas tiesvedības saistībā ar to, ka personas ar smagu invaliditāti, kurām objektīvi būtu nepieciešams asistenta pakalpojums, tas tiek atteikts tādēļ, ka Noteikumu Nr. 316 15.1. apakšpunkts izslēdz šādas personas no iespējas saņemt asistenta pakalpojumu.</w:t>
            </w:r>
            <w:r>
              <w:br/>
            </w:r>
            <w:r>
              <w:br/>
            </w:r>
            <w:r>
              <w:rPr>
                <w:b/>
              </w:rPr>
              <w:t>Piedāvātā redakcija Noteikumu Nr. 316 15. punktam</w:t>
            </w:r>
            <w:r>
              <w:br/>
            </w:r>
            <w:r>
              <w:rPr>
                <w:b/>
                <w:i/>
              </w:rPr>
              <w:t xml:space="preserve">15. Sociālais dienests, izskatot personas iesniegumu par asistenta pakalpojuma piešķiršanu, veic šādas darbības un izvērtējumu:15.1. Invaliditātes informatīvajā sistēmā pārliecinās par invaliditātes noteikšanu un, ja piemērojams, par komisijas atzinumiem, kas attiecas uz personas funkcionālajiem ierobežojumiem.15.2. Veic personas </w:t>
            </w:r>
            <w:r>
              <w:rPr>
                <w:b/>
                <w:i/>
              </w:rPr>
              <w:lastRenderedPageBreak/>
              <w:t xml:space="preserve">funkcionālo spēju un vides šķēršļu individuālu </w:t>
            </w:r>
            <w:proofErr w:type="spellStart"/>
            <w:r>
              <w:rPr>
                <w:b/>
                <w:i/>
              </w:rPr>
              <w:t>izvērtējumu</w:t>
            </w:r>
            <w:proofErr w:type="spellEnd"/>
            <w:r>
              <w:rPr>
                <w:b/>
                <w:i/>
              </w:rPr>
              <w:t xml:space="preserve"> atbilstoši šo noteikumu 1. pielikumā noteiktajiem kritērijiem, nosakot atbalsta intensitāti un asistenta pakalpojuma nepieciešamību neatkarīgi no personas diagnozes, invaliditātes cēloņa vai saslimšanas veida.15.3. Pieprasa un ņem vērā ārstniecības personas vai rehabilitācijas speciālista atzinumu par personas funkcionālajiem ierobežojumiem, tostarp situācijās, kad funkcionālie ierobežojumi izriet no hroniskām vai retām slimībām, vairāku saslimšanu kombinācijas, </w:t>
            </w:r>
            <w:proofErr w:type="spellStart"/>
            <w:r>
              <w:rPr>
                <w:b/>
                <w:i/>
              </w:rPr>
              <w:t>psihosociāliem</w:t>
            </w:r>
            <w:proofErr w:type="spellEnd"/>
            <w:r>
              <w:rPr>
                <w:b/>
                <w:i/>
              </w:rPr>
              <w:t xml:space="preserve">, sensoriskiem, kognitīviem, komunikācijas, elpošanas vai enerģijas noturības traucējumiem.15.4. Valsts izglītības informācijas sistēmā pārliecinās, vai persona apgūst izglītības programmu, ja persona mācās vai studē; Pašvaldību sociālās palīdzības un sociālo pakalpojumu administrēšanas lietojumprogrammā pārbauda citu saņemto sociālo pakalpojumu </w:t>
            </w:r>
            <w:r>
              <w:rPr>
                <w:b/>
                <w:i/>
              </w:rPr>
              <w:lastRenderedPageBreak/>
              <w:t xml:space="preserve">esamību; Valsts ieņēmumu dienesta Nodokļu maksātāju reģistrā, Latvijas Republikas Uzņēmumu reģistrā un Biedrību un nodibinājumu reģistrā pārbauda informāciju, kas nepieciešama lēmuma pieņemšanai.15.5. Asistenta pakalpojumu piešķir, ja individuālais </w:t>
            </w:r>
            <w:proofErr w:type="spellStart"/>
            <w:r>
              <w:rPr>
                <w:b/>
                <w:i/>
              </w:rPr>
              <w:t>izvērtējums</w:t>
            </w:r>
            <w:proofErr w:type="spellEnd"/>
            <w:r>
              <w:rPr>
                <w:b/>
                <w:i/>
              </w:rPr>
              <w:t xml:space="preserve"> saskaņā ar 1. pielikuma kritērijiem apliecina, ka bez asistenta personas līdzdalība sabiedrības dzīvē, izglītībā, nodarbinātībā, veselības aprūpē vai sabiedriskā transporta un citu pakalpojumu izmantošanā ir būtiski ierobežota.15.6. Aizliegts atteikt asistenta pakalpojuma piešķiršanu, pamatojoties vienīgi ar to, ka personas funkcionālie ierobežojumi nav ietverti konkrētu diagnožu sarakstā vai neatbilst noteiktai medicīniskai kategorijai.15.7. Ja personai ne retāk kā reizi nedēļā nepieciešams saņemt ārstējošā ārsta nozīmētas medicīniskās procedūras vai rehabilitācijas pakalpojumus, sociālais dienests, pamatojoties uz iesniegto nosūtījumu vai līgumu, </w:t>
            </w:r>
            <w:r>
              <w:rPr>
                <w:b/>
                <w:i/>
              </w:rPr>
              <w:lastRenderedPageBreak/>
              <w:t xml:space="preserve">ņem to vērā, nosakot asistenta pakalpojuma apjomu, kā arī atlīdzību par transporta izdevumiem atbilstoši šo noteikumu kārtībai.15.8. Ja objektīvu iemeslu dēļ individuālais </w:t>
            </w:r>
            <w:proofErr w:type="spellStart"/>
            <w:r>
              <w:rPr>
                <w:b/>
                <w:i/>
              </w:rPr>
              <w:t>izvērtējums</w:t>
            </w:r>
            <w:proofErr w:type="spellEnd"/>
            <w:r>
              <w:rPr>
                <w:b/>
                <w:i/>
              </w:rPr>
              <w:t xml:space="preserve"> nav pabeidzams 30 dienu laikā, sociālais dienests piešķir pagaidu asistenta pakalpojumu līdz 3 mēnešiem, pamatojoties uz ārstniecības personas izziņu par funkcionālajiem ierobežojumiem un nepieciešamību pēc atbalsta; pēc </w:t>
            </w:r>
            <w:proofErr w:type="spellStart"/>
            <w:r>
              <w:rPr>
                <w:b/>
                <w:i/>
              </w:rPr>
              <w:t>izvērtējuma</w:t>
            </w:r>
            <w:proofErr w:type="spellEnd"/>
            <w:r>
              <w:rPr>
                <w:b/>
                <w:i/>
              </w:rPr>
              <w:t xml:space="preserve"> pabeigšanas lēmumu precizē.15.9. Pieņemot lēmumu par asistenta pakalpojuma apjomu (stundas mēnesī) un periodu, sociālais dienests piemēro 1. pielikumā noteiktos kritērijus un šo noteikumu 16. punktu, nodrošinot, ka noteiktais apjoms ir samērīgs ar personas individuālo vajadzību.15.10. Sociālais dienests ir tiesīgs pieprasīt papildu informāciju no komisijas un citām institūcijām, ciktāl tas nepieciešams, lai precizētu personas funkcionālo vajadzību un atbalsta intensitāti.15.11. Šā punkta </w:t>
            </w:r>
            <w:r>
              <w:rPr>
                <w:b/>
                <w:i/>
              </w:rPr>
              <w:lastRenderedPageBreak/>
              <w:t xml:space="preserve">piemērošanā diagnozes, invaliditātes cēloņa vai saslimšanas veida uzskaitījums nav izsmeļošs un neierobežo personas tiesības saņemt asistenta pakalpojumu, ja individuālais </w:t>
            </w:r>
            <w:proofErr w:type="spellStart"/>
            <w:r>
              <w:rPr>
                <w:b/>
                <w:i/>
              </w:rPr>
              <w:t>izvērtējums</w:t>
            </w:r>
            <w:proofErr w:type="spellEnd"/>
            <w:r>
              <w:rPr>
                <w:b/>
                <w:i/>
              </w:rPr>
              <w:t xml:space="preserve"> apliecina nepieciešamību.</w:t>
            </w:r>
          </w:p>
        </w:tc>
        <w:tc>
          <w:tcPr>
            <w:tcW w:w="1931" w:type="dxa"/>
            <w:shd w:val="clear" w:color="auto" w:fill="FFFFFF"/>
            <w:noWrap/>
            <w:tcMar>
              <w:top w:w="75" w:type="dxa"/>
              <w:left w:w="75" w:type="dxa"/>
              <w:bottom w:w="75" w:type="dxa"/>
              <w:right w:w="75" w:type="dxa"/>
            </w:tcMar>
            <w:vAlign w:val="center"/>
          </w:tcPr>
          <w:p w14:paraId="02ACE4C3" w14:textId="77777777" w:rsidR="00572BF5" w:rsidRDefault="00FC40BA" w:rsidP="00A176B9">
            <w:pPr>
              <w:spacing w:line="240" w:lineRule="auto"/>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3DD0CCFB" w14:textId="7ECB7BE6" w:rsidR="00572BF5" w:rsidRDefault="00FC40BA" w:rsidP="00A176B9">
            <w:pPr>
              <w:spacing w:line="240" w:lineRule="auto"/>
              <w:jc w:val="left"/>
            </w:pPr>
            <w:r w:rsidRPr="00FC40BA">
              <w:t>Ministru kabineta 2021. gada 18.</w:t>
            </w:r>
            <w:r>
              <w:t> </w:t>
            </w:r>
            <w:r w:rsidRPr="00FC40BA">
              <w:t>maija noteikum</w:t>
            </w:r>
            <w:r w:rsidR="00173453">
              <w:t>u</w:t>
            </w:r>
            <w:r w:rsidRPr="00FC40BA">
              <w:t xml:space="preserve"> Nr.316 </w:t>
            </w:r>
            <w:r>
              <w:t>“</w:t>
            </w:r>
            <w:r w:rsidRPr="00FC40BA">
              <w:t>Noteikumi par asistenta, pavadoņa un aprūpes mājās pakalpojumu personām ar invaliditāti</w:t>
            </w:r>
            <w:r>
              <w:t>” (turpmāk – Noteikumi) 15. punkts nenosaka personas tiesības saņemt asistenta pakalpojumu, bet pašvaldības sociālā dienesta</w:t>
            </w:r>
            <w:r w:rsidR="007C6214">
              <w:t xml:space="preserve"> veicamās</w:t>
            </w:r>
            <w:r>
              <w:t xml:space="preserve"> darbības pēc iesnieguma saņemšanas</w:t>
            </w:r>
            <w:r w:rsidR="00C85F37">
              <w:t>, t.</w:t>
            </w:r>
            <w:proofErr w:type="spellStart"/>
            <w:r w:rsidR="00C85F37">
              <w:t>sk</w:t>
            </w:r>
            <w:proofErr w:type="spellEnd"/>
            <w:r w:rsidR="00C85F37">
              <w:t xml:space="preserve">.,vērtēt personas atbilstību </w:t>
            </w:r>
            <w:r w:rsidR="00625B14">
              <w:t xml:space="preserve">ne tikai </w:t>
            </w:r>
            <w:r w:rsidR="00C85F37">
              <w:t>asistenta pakalpojuma saņemšana</w:t>
            </w:r>
            <w:r w:rsidR="00625B14">
              <w:t>s, bet arī asistenta pakalpojuma apjoma noteikšanas nosacījumiem</w:t>
            </w:r>
            <w:r>
              <w:t xml:space="preserve">. Personu grupas, </w:t>
            </w:r>
            <w:r>
              <w:lastRenderedPageBreak/>
              <w:t>kurām ir tiesības pieprasīt asistenta pakalpojumu, nosaka Noteikumu 3. punkts</w:t>
            </w:r>
            <w:r w:rsidR="000268A8">
              <w:t>, kurā noteikts, ka pašvaldības sociālais dienests vērtē asistenta pakalpojuma nepieciešamību personām ar I vai II invaliditātes grupu (ir noteikta ļoti smaga vai smaga invaliditāte)</w:t>
            </w:r>
            <w:r w:rsidR="007C6214">
              <w:t>, ir</w:t>
            </w:r>
            <w:r w:rsidR="000268A8">
              <w:t xml:space="preserve"> kāds no funkcionālo traucējumu veidiem, kuru dēļ pārvietošanās ārpus mājokļa var būt ierobežota (ir redzes, kustību vai garīga rakstura funkcionāli traucējumi vai pārvietošanās traucējumi, par ko liecina Veselības un darbspēju ekspertīzes ārstu valsts komisijas (turpmāk – VDEĀVK) atzinums </w:t>
            </w:r>
            <w:r w:rsidR="000268A8" w:rsidRPr="000268A8">
              <w:t>par medicīniskajām indikācijām vieglā automobiļa speciālai pielāgošanai un pabalsta saņemšanai transporta izdevumu kompensēšanai</w:t>
            </w:r>
            <w:r w:rsidR="007C6214">
              <w:t>)</w:t>
            </w:r>
            <w:r w:rsidR="000268A8">
              <w:t>.</w:t>
            </w:r>
            <w:r w:rsidR="000268A8" w:rsidRPr="000268A8">
              <w:t xml:space="preserve"> </w:t>
            </w:r>
            <w:r w:rsidR="000268A8">
              <w:t xml:space="preserve">Savukārt asistenta pakalpojuma nepieciešamību pašvaldības sociālais dienests katrai personai vērtē individuāli, saskaņā ar Noteikumu </w:t>
            </w:r>
            <w:r w:rsidR="00BC03F8">
              <w:t>1. pielikumā</w:t>
            </w:r>
            <w:r w:rsidR="0014052F">
              <w:t xml:space="preserve"> (turpmāk </w:t>
            </w:r>
            <w:r w:rsidR="0014052F">
              <w:lastRenderedPageBreak/>
              <w:t>– Anketa)</w:t>
            </w:r>
            <w:r w:rsidR="00BC03F8">
              <w:t xml:space="preserve"> noteiktajiem kritērijiem. Tādejādi</w:t>
            </w:r>
            <w:r w:rsidR="00C85F37">
              <w:t>,</w:t>
            </w:r>
            <w:r w:rsidR="00BC03F8">
              <w:t xml:space="preserve"> vērtējot asistenta pakalpojuma nepieciešamību</w:t>
            </w:r>
            <w:r w:rsidR="00C85F37">
              <w:t>,</w:t>
            </w:r>
            <w:r w:rsidR="00BC03F8">
              <w:t xml:space="preserve"> netiek vērtētas personas saslimšanas vai medicīniskās diagnozes, bet gan personas individuālās spēja veikt noteiktas darbības ārpus mājokļa patstāvīgi vai ar asistenta atbalstu. Ņemot vērā, ka asistenta pakalpojuma nepieciešamība tiek vērtēta </w:t>
            </w:r>
            <w:r w:rsidR="004B6E68">
              <w:t xml:space="preserve">tādām </w:t>
            </w:r>
            <w:r w:rsidR="00BC03F8">
              <w:t>personām, kurām</w:t>
            </w:r>
            <w:r w:rsidR="004B6E68">
              <w:t xml:space="preserve"> invaliditātes sekas ir izraisījušas</w:t>
            </w:r>
            <w:r w:rsidR="00BC03F8">
              <w:t xml:space="preserve"> </w:t>
            </w:r>
            <w:r w:rsidR="004B6E68">
              <w:t>funkcionālos</w:t>
            </w:r>
            <w:r w:rsidR="00BC03F8">
              <w:t xml:space="preserve"> </w:t>
            </w:r>
            <w:r w:rsidR="004B6E68">
              <w:t>traucējumus, kas var apgrūtināt pārvietošanos ārpus mājokļa, un katras personas spēja veikt noteiktas darbības ārpus mājokļa tiek vērtēta individuāli, Labklājības ministrijas (turpmāk – Ministrija) ieskatā Noteikum</w:t>
            </w:r>
            <w:r w:rsidR="00EC4809">
              <w:t>i</w:t>
            </w:r>
            <w:r w:rsidR="004B6E68">
              <w:t xml:space="preserve"> neierobežo</w:t>
            </w:r>
            <w:r w:rsidR="00EC4809">
              <w:t xml:space="preserve"> tiesības</w:t>
            </w:r>
            <w:r w:rsidR="004B6E68">
              <w:t xml:space="preserve"> saņemt asistenta pakalpojumu tām</w:t>
            </w:r>
            <w:r w:rsidR="00EC4809">
              <w:t xml:space="preserve"> personām, kurām tas ir nepieciešams</w:t>
            </w:r>
            <w:r w:rsidR="00C85F37">
              <w:t xml:space="preserve"> pēc savas jēgas un būtī</w:t>
            </w:r>
            <w:r w:rsidR="00625B14">
              <w:t>b</w:t>
            </w:r>
            <w:r w:rsidR="00C85F37">
              <w:t xml:space="preserve">as – pārvietošanās atbalsts ārpus mājokļa. </w:t>
            </w:r>
          </w:p>
          <w:p w14:paraId="0E547F3F" w14:textId="77777777" w:rsidR="00173453" w:rsidRDefault="00173453" w:rsidP="00A176B9">
            <w:pPr>
              <w:spacing w:line="240" w:lineRule="auto"/>
              <w:jc w:val="left"/>
            </w:pPr>
            <w:r>
              <w:t>Savukārt Noteikumu 15.1.</w:t>
            </w:r>
            <w:r w:rsidR="00340995">
              <w:t> </w:t>
            </w:r>
            <w:r>
              <w:t xml:space="preserve">apakšpunktā ir noteikts, </w:t>
            </w:r>
            <w:r>
              <w:lastRenderedPageBreak/>
              <w:t xml:space="preserve">kādu informāciju pašvaldības sociālais dienests iegūst </w:t>
            </w:r>
            <w:r w:rsidR="00340995">
              <w:t>no</w:t>
            </w:r>
            <w:r>
              <w:t xml:space="preserve"> Invaliditātes informatīvās sistēmas. Šie dati ir nepieciešami, lai pašvaldības sociālais </w:t>
            </w:r>
            <w:r w:rsidR="00C85F37">
              <w:t xml:space="preserve">dienests </w:t>
            </w:r>
            <w:r>
              <w:t>identificētu personas, kuras atbilst Noteikumu 3.punkta nosacījumiem</w:t>
            </w:r>
            <w:r w:rsidR="00340995">
              <w:t>,</w:t>
            </w:r>
            <w:r>
              <w:t xml:space="preserve"> un lai atbilstoši piemērotu Noteikumu normas</w:t>
            </w:r>
            <w:r w:rsidR="007C6214">
              <w:t>,</w:t>
            </w:r>
            <w:r>
              <w:t xml:space="preserve"> nosakot personai piešķiramo asistenta pakalpojuma apjomu.</w:t>
            </w:r>
          </w:p>
        </w:tc>
      </w:tr>
      <w:tr w:rsidR="00572BF5" w14:paraId="0C08CDDE" w14:textId="77777777" w:rsidTr="00FF614F">
        <w:tc>
          <w:tcPr>
            <w:tcW w:w="750" w:type="dxa"/>
            <w:shd w:val="clear" w:color="auto" w:fill="FFFFFF"/>
            <w:noWrap/>
            <w:tcMar>
              <w:top w:w="75" w:type="dxa"/>
              <w:left w:w="75" w:type="dxa"/>
              <w:bottom w:w="75" w:type="dxa"/>
              <w:right w:w="75" w:type="dxa"/>
            </w:tcMar>
            <w:vAlign w:val="center"/>
          </w:tcPr>
          <w:p w14:paraId="2116AFC0" w14:textId="77777777" w:rsidR="00572BF5" w:rsidRDefault="006350C5" w:rsidP="00A176B9">
            <w:pPr>
              <w:spacing w:line="240" w:lineRule="auto"/>
              <w:jc w:val="center"/>
            </w:pPr>
            <w:r>
              <w:lastRenderedPageBreak/>
              <w:t>2.</w:t>
            </w:r>
          </w:p>
        </w:tc>
        <w:tc>
          <w:tcPr>
            <w:tcW w:w="3436" w:type="dxa"/>
            <w:shd w:val="clear" w:color="auto" w:fill="FFFFFF"/>
            <w:noWrap/>
            <w:tcMar>
              <w:top w:w="75" w:type="dxa"/>
              <w:left w:w="75" w:type="dxa"/>
              <w:bottom w:w="75" w:type="dxa"/>
              <w:right w:w="75" w:type="dxa"/>
            </w:tcMar>
            <w:vAlign w:val="center"/>
          </w:tcPr>
          <w:p w14:paraId="7E61119E" w14:textId="77777777" w:rsidR="00572BF5" w:rsidRDefault="006350C5" w:rsidP="00A176B9">
            <w:pPr>
              <w:spacing w:line="240" w:lineRule="auto"/>
              <w:jc w:val="left"/>
            </w:pPr>
            <w:r>
              <w:t>*Aizkraukles novada Sociālā dienesta juriste</w:t>
            </w:r>
          </w:p>
        </w:tc>
        <w:tc>
          <w:tcPr>
            <w:tcW w:w="4394" w:type="dxa"/>
            <w:shd w:val="clear" w:color="auto" w:fill="FFFFFF"/>
            <w:noWrap/>
            <w:tcMar>
              <w:top w:w="75" w:type="dxa"/>
              <w:left w:w="75" w:type="dxa"/>
              <w:bottom w:w="75" w:type="dxa"/>
              <w:right w:w="75" w:type="dxa"/>
            </w:tcMar>
            <w:vAlign w:val="center"/>
          </w:tcPr>
          <w:p w14:paraId="6CEDD56E" w14:textId="77777777" w:rsidR="00572BF5" w:rsidRDefault="006350C5" w:rsidP="00A176B9">
            <w:pPr>
              <w:spacing w:line="240" w:lineRule="auto"/>
              <w:jc w:val="left"/>
            </w:pPr>
            <w:r>
              <w:t>MK noteikumu 7. punkts noteic, lai saņemtu asistenta pakalpojumu vai pavadoņa pakalpojumu nepilngadīgai personai, personas likumiskais pārstāvis sociālajā dienestā iesniedz iesniegumu, savukārt, 8.1(</w:t>
            </w:r>
            <w:proofErr w:type="spellStart"/>
            <w:r>
              <w:t>prim</w:t>
            </w:r>
            <w:proofErr w:type="spellEnd"/>
            <w:r>
              <w:t xml:space="preserve">) punkts noteic, </w:t>
            </w:r>
            <w:r>
              <w:rPr>
                <w:u w:val="single"/>
              </w:rPr>
              <w:t xml:space="preserve">ja asistenta pakalpojumu pieprasa, lai ne retāk kā reizi nedēļā saņemtu ārsta nozīmētas medicīniskās procedūras vai rehabilitācijas pakalpojumus, iesniegumam papildus pievieno arī ģimenes (vispārējās prakses) ārsta vai ārstējošā ārsta nosūtījuma kopiju attiecīgā ārstniecības pakalpojuma saņemšanai vai līguma kopiju par rehabilitācijas pakalpojuma saņemšanu vai ģimenes (vispārējās prakses) ārsta vai ārstējošā ārsta nosūtījumu attiecīgā ārstniecības </w:t>
            </w:r>
            <w:r>
              <w:rPr>
                <w:u w:val="single"/>
              </w:rPr>
              <w:lastRenderedPageBreak/>
              <w:t>pakalpojuma saņemšanai, kā arī līguma kopiju par rehabilitācijas pakalpojuma saņemšanu. Nosūtījuma vai līguma kopiju vietā persona var iesniegt arī attiecīgā ārstniecības pakalpojuma vai rehabilitācijas pakalpojuma sniedzēja izziņu par pakalpojuma saņemšanas ilgumu.</w:t>
            </w:r>
            <w:r>
              <w:br/>
            </w:r>
            <w:r>
              <w:br/>
              <w:t>Minētajā formulējumā ir:</w:t>
            </w:r>
            <w:r>
              <w:br/>
              <w:t>1.Redundants formulējums - tekstā divreiz tiek minēta viena un tā pati prasība — pievienot ārsta nosūtījumu – ar vienīgo atšķirību, ka pirmajā reizē tiek prasīta kopija. Tas rada nevajadzīgu atkārtojumu.</w:t>
            </w:r>
            <w:r>
              <w:br/>
              <w:t>2.Loģiskā neskaidrība - formulējums “vai” un “kā arī” attiecībā uz līguma kopiju nav juridiski precīzs, jo nav skaidrs, vai dokumenti ir alternatīvi (izvēles iespēja) vai kumulatīvi (jāiesniedz visi).</w:t>
            </w:r>
            <w:r>
              <w:br/>
              <w:t>3.Normatīvās tehnikas trūkums - šāds formulējums neatbilst labas normatīvās tehnikas principiem, kas paredz skaidru, nepārprotamu un konsekventu tiesību normu izstrādi.</w:t>
            </w:r>
            <w:r>
              <w:br/>
            </w:r>
            <w:r>
              <w:br/>
            </w:r>
            <w:r>
              <w:lastRenderedPageBreak/>
              <w:t>Pamatojoties uz iepriekš minēto, pēc autores domām, MK noteikumu 8.1(</w:t>
            </w:r>
            <w:proofErr w:type="spellStart"/>
            <w:r>
              <w:t>prim</w:t>
            </w:r>
            <w:proofErr w:type="spellEnd"/>
            <w:r>
              <w:t>) punkts būtu grozāms un izsakāms šādā redakcijā:</w:t>
            </w:r>
            <w:r>
              <w:br/>
              <w:t xml:space="preserve">“8.1punkts. </w:t>
            </w:r>
            <w:r>
              <w:rPr>
                <w:b/>
                <w:i/>
              </w:rPr>
              <w:t>Ja asistenta pakalpojumu pieprasa, lai ne retāk kā reizi nedēļā saņemtu ārsta nozīmētas medicīniskās procedūras vai rehabilitācijas pakalpojumus, iesniegumam papildus pievieno vienu no šiem dokumentiem: ģimenes (vispārējās prakses) ārsta vai ārstējošā ārsta nosūtījuma kopiju attiecīgā pakalpojuma saņemšanai; līguma kopiju par pakalpojuma saņemšanu; pakalpojuma sniedzēja izziņu par pakalpojuma saņemšanas ilgumu. Ja kāds no iesniegtajiem dokumentiem nesatur visu nepieciešamo informāciju, Sociālais dienests pēc nepieciešamības pieprasa arī pārējos iepriekš minētos dokumentus</w:t>
            </w:r>
            <w:r>
              <w:t>”.</w:t>
            </w:r>
            <w:r>
              <w:br/>
            </w:r>
            <w:r>
              <w:br/>
            </w:r>
            <w:r>
              <w:br/>
            </w:r>
          </w:p>
        </w:tc>
        <w:tc>
          <w:tcPr>
            <w:tcW w:w="1931" w:type="dxa"/>
            <w:shd w:val="clear" w:color="auto" w:fill="FFFFFF"/>
            <w:noWrap/>
            <w:tcMar>
              <w:top w:w="75" w:type="dxa"/>
              <w:left w:w="75" w:type="dxa"/>
              <w:bottom w:w="75" w:type="dxa"/>
              <w:right w:w="75" w:type="dxa"/>
            </w:tcMar>
            <w:vAlign w:val="center"/>
          </w:tcPr>
          <w:p w14:paraId="7B21C0B0" w14:textId="77777777" w:rsidR="00572BF5" w:rsidRDefault="00FF614F" w:rsidP="00A176B9">
            <w:pPr>
              <w:spacing w:line="240" w:lineRule="auto"/>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58EA1726" w14:textId="77777777" w:rsidR="00BB7CA9" w:rsidRDefault="00FF614F" w:rsidP="00FF614F">
            <w:pPr>
              <w:spacing w:line="240" w:lineRule="auto"/>
              <w:jc w:val="left"/>
            </w:pPr>
            <w:r>
              <w:t xml:space="preserve">Ministrija līdz šim nav saņēmusi informāciju, ka </w:t>
            </w:r>
            <w:r w:rsidR="009A45E8">
              <w:t>esošais</w:t>
            </w:r>
            <w:r>
              <w:t xml:space="preserve"> regulējums būtu grūti uztverams vai nesaprotams. </w:t>
            </w:r>
            <w:r w:rsidR="009A45E8">
              <w:t xml:space="preserve">Turklāt Ministrijas tīmekļa vietnē </w:t>
            </w:r>
            <w:hyperlink r:id="rId11" w:history="1">
              <w:r w:rsidR="009A45E8" w:rsidRPr="00566B73">
                <w:rPr>
                  <w:rStyle w:val="Hipersaite"/>
                </w:rPr>
                <w:t>www.lm.gov.lv</w:t>
              </w:r>
            </w:hyperlink>
            <w:r w:rsidR="00E87C8E">
              <w:t xml:space="preserve"> (saite: </w:t>
            </w:r>
            <w:hyperlink r:id="rId12" w:history="1">
              <w:r w:rsidR="00E87C8E" w:rsidRPr="00566B73">
                <w:rPr>
                  <w:rStyle w:val="Hipersaite"/>
                </w:rPr>
                <w:t>https://www.lm.gov.lv/lv/asistenta-pakalpojuma-pasvaldiba-un-pavadona-pakalpojuma-nodrosinasana-personam-ar-invaliditati</w:t>
              </w:r>
            </w:hyperlink>
            <w:r w:rsidR="00E87C8E">
              <w:t>)</w:t>
            </w:r>
            <w:r w:rsidR="009A45E8">
              <w:t xml:space="preserve"> ir pieejams plašāks skaidrojums par </w:t>
            </w:r>
            <w:r w:rsidR="00E87C8E">
              <w:t>sociālajā dienestā iesniedzamajiem dokumentiem, ja bērns ar invaliditāti</w:t>
            </w:r>
            <w:r w:rsidR="00E87C8E" w:rsidRPr="00E87C8E">
              <w:t xml:space="preserve">  ne retāk kā reizi nedēļā saņem ārsta nozīmētas medicīniskās procedūras vai rehabilitācijas pakalpojumu</w:t>
            </w:r>
            <w:r w:rsidR="00E87C8E">
              <w:t>.</w:t>
            </w:r>
          </w:p>
          <w:p w14:paraId="2786E659" w14:textId="77777777" w:rsidR="00FF614F" w:rsidRDefault="00BB7CA9" w:rsidP="00FF614F">
            <w:pPr>
              <w:spacing w:line="240" w:lineRule="auto"/>
              <w:jc w:val="left"/>
            </w:pPr>
            <w:r>
              <w:t xml:space="preserve">Piedāvāta normas redakcija ietver regulējumu, kādā veidā sociālais dienests iegūst informāciju par </w:t>
            </w:r>
            <w:r>
              <w:lastRenderedPageBreak/>
              <w:t xml:space="preserve">personu, kas rada </w:t>
            </w:r>
            <w:r w:rsidR="007C6214">
              <w:t xml:space="preserve">tiesību </w:t>
            </w:r>
            <w:r>
              <w:t>normu dublēšanas risku.</w:t>
            </w:r>
            <w:r w:rsidR="00E66350">
              <w:t xml:space="preserve"> </w:t>
            </w:r>
            <w:r w:rsidR="00FF614F" w:rsidRPr="005A1344">
              <w:t xml:space="preserve">Ministru kabineta </w:t>
            </w:r>
            <w:r w:rsidR="00FF614F" w:rsidRPr="008238A6">
              <w:t>2009.</w:t>
            </w:r>
            <w:r w:rsidR="00E66350">
              <w:t> </w:t>
            </w:r>
            <w:r w:rsidR="00FF614F" w:rsidRPr="008238A6">
              <w:t>gada 3.</w:t>
            </w:r>
            <w:r w:rsidR="005A1344">
              <w:t> </w:t>
            </w:r>
            <w:r w:rsidR="00FF614F" w:rsidRPr="008238A6">
              <w:t>februār</w:t>
            </w:r>
            <w:r w:rsidR="00FF614F">
              <w:t>a</w:t>
            </w:r>
            <w:r w:rsidR="00FF614F" w:rsidRPr="008238A6">
              <w:t xml:space="preserve"> </w:t>
            </w:r>
            <w:r w:rsidR="00FF614F" w:rsidRPr="005A1344">
              <w:t>noteikumu Nr. 108 “</w:t>
            </w:r>
            <w:r w:rsidR="00FF614F" w:rsidRPr="008238A6">
              <w:t>Normatīvo aktu projektu sagatavošanas noteikumi</w:t>
            </w:r>
            <w:r w:rsidR="00FF614F">
              <w:t xml:space="preserve">” </w:t>
            </w:r>
            <w:r w:rsidR="00FF614F" w:rsidRPr="008238A6">
              <w:t>3.2.</w:t>
            </w:r>
            <w:r w:rsidR="005A1344">
              <w:t> </w:t>
            </w:r>
            <w:r w:rsidR="00FF614F" w:rsidRPr="008238A6">
              <w:t xml:space="preserve">apakšpunkts paredz, ka normatīvā akta projektā neietver normas, kas dublē augstāka vai tāda paša spēka normatīvā akta tiesību normās ietverto normatīvo regulējumu. </w:t>
            </w:r>
            <w:r w:rsidR="00FF614F">
              <w:t>Atbilstoši Administratīvā procesa likuma 5</w:t>
            </w:r>
            <w:r w:rsidR="009A45E8">
              <w:t>9</w:t>
            </w:r>
            <w:r w:rsidR="00FF614F">
              <w:t>.</w:t>
            </w:r>
            <w:r w:rsidR="00E66350">
              <w:t> </w:t>
            </w:r>
            <w:r w:rsidR="00FF614F">
              <w:t>pants jau det</w:t>
            </w:r>
            <w:r w:rsidR="009A45E8">
              <w:t>a</w:t>
            </w:r>
            <w:r w:rsidR="00FF614F">
              <w:t>li</w:t>
            </w:r>
            <w:r w:rsidR="009A45E8">
              <w:t>zēti</w:t>
            </w:r>
            <w:r w:rsidR="00FF614F">
              <w:t xml:space="preserve"> nosaka regulējumu tam, kā iestāde nepieciešamības gadījumā iegūst informāciju, kas tai ir nepieciešama lēmuma pieņemšanai. </w:t>
            </w:r>
            <w:r w:rsidR="00E66350">
              <w:t>Tādējādi</w:t>
            </w:r>
            <w:r w:rsidR="00FF614F">
              <w:t xml:space="preserve"> nav pamata regulējumu dublēt, jo īpaši, ja tas varētu nonākt pretrunā ar augstāka spēka normatīvo aktu.</w:t>
            </w:r>
          </w:p>
          <w:p w14:paraId="7D3F9A21" w14:textId="77777777" w:rsidR="00572BF5" w:rsidRDefault="00572BF5" w:rsidP="00A176B9">
            <w:pPr>
              <w:spacing w:line="240" w:lineRule="auto"/>
              <w:jc w:val="left"/>
            </w:pPr>
          </w:p>
        </w:tc>
      </w:tr>
      <w:tr w:rsidR="00572BF5" w14:paraId="53DE1C64" w14:textId="77777777" w:rsidTr="00FF614F">
        <w:tc>
          <w:tcPr>
            <w:tcW w:w="750" w:type="dxa"/>
            <w:shd w:val="clear" w:color="auto" w:fill="FFFFFF"/>
            <w:noWrap/>
            <w:tcMar>
              <w:top w:w="75" w:type="dxa"/>
              <w:left w:w="75" w:type="dxa"/>
              <w:bottom w:w="75" w:type="dxa"/>
              <w:right w:w="75" w:type="dxa"/>
            </w:tcMar>
            <w:vAlign w:val="center"/>
          </w:tcPr>
          <w:p w14:paraId="48CE6416" w14:textId="77777777" w:rsidR="00572BF5" w:rsidRPr="00625B14" w:rsidRDefault="006350C5" w:rsidP="00A176B9">
            <w:pPr>
              <w:spacing w:line="240" w:lineRule="auto"/>
              <w:jc w:val="center"/>
            </w:pPr>
            <w:r w:rsidRPr="00625B14">
              <w:lastRenderedPageBreak/>
              <w:t>3.</w:t>
            </w:r>
          </w:p>
        </w:tc>
        <w:tc>
          <w:tcPr>
            <w:tcW w:w="3436" w:type="dxa"/>
            <w:shd w:val="clear" w:color="auto" w:fill="FFFFFF"/>
            <w:noWrap/>
            <w:tcMar>
              <w:top w:w="75" w:type="dxa"/>
              <w:left w:w="75" w:type="dxa"/>
              <w:bottom w:w="75" w:type="dxa"/>
              <w:right w:w="75" w:type="dxa"/>
            </w:tcMar>
            <w:vAlign w:val="center"/>
          </w:tcPr>
          <w:p w14:paraId="30E280CD" w14:textId="77777777" w:rsidR="00572BF5" w:rsidRPr="00625B14" w:rsidRDefault="006350C5" w:rsidP="00A176B9">
            <w:pPr>
              <w:spacing w:line="240" w:lineRule="auto"/>
              <w:jc w:val="left"/>
            </w:pPr>
            <w:r w:rsidRPr="00625B14">
              <w:t>*Aizkraukles novada Sociālā dienesta juriste</w:t>
            </w:r>
          </w:p>
        </w:tc>
        <w:tc>
          <w:tcPr>
            <w:tcW w:w="4394" w:type="dxa"/>
            <w:shd w:val="clear" w:color="auto" w:fill="FFFFFF"/>
            <w:noWrap/>
            <w:tcMar>
              <w:top w:w="75" w:type="dxa"/>
              <w:left w:w="75" w:type="dxa"/>
              <w:bottom w:w="75" w:type="dxa"/>
              <w:right w:w="75" w:type="dxa"/>
            </w:tcMar>
            <w:vAlign w:val="center"/>
          </w:tcPr>
          <w:p w14:paraId="7C740605" w14:textId="77777777" w:rsidR="00572BF5" w:rsidRPr="00625B14" w:rsidRDefault="006350C5" w:rsidP="00A176B9">
            <w:pPr>
              <w:spacing w:line="240" w:lineRule="auto"/>
              <w:jc w:val="left"/>
            </w:pPr>
            <w:r w:rsidRPr="00625B14">
              <w:t>Ministru kabineta 18.05.2021. noteikumu Nr. 316 “Noteikumi par asistenta, pavadoņa un aprūpes mājās pakalpojumu personām ar invaliditāti” (turpmāk – MK noteikumi) 1.5. apakšpunkts noteic, ka šie MK noteikumi nosaka kritērijus asistenta pakalpojuma nepieciešamībai pilngadīgai personai ar I vai II invaliditātes grupu vispārējās pamatizglītības, profesionālās pamatizglītības, arodizglītības, vispārējās vidējās izglītības un profesionālās vidējās izglītības iestādē (izņemot speciālās izglītības iestādi, kas saņem uzturēšanas izdevumus no valsts budžeta).</w:t>
            </w:r>
            <w:r w:rsidRPr="00625B14">
              <w:br/>
              <w:t>MK noteikumu 1.5. apakšpunkts skatāms kopsakarā ar MK noteikumu 3.</w:t>
            </w:r>
            <w:r w:rsidRPr="00625B14">
              <w:rPr>
                <w:vertAlign w:val="superscript"/>
              </w:rPr>
              <w:t>1</w:t>
            </w:r>
            <w:r w:rsidRPr="00625B14">
              <w:t xml:space="preserve">.apakšpunktu, kas noteic, ka Sociālais dienests atbilstoši šo noteikumu 1. pielikumā noteiktajiem kritērijiem novērtē asistenta pakalpojuma nepieciešamību pilngadīgai personai ar I vai II invaliditātes grupu vispārējās pamatizglītības, profesionālās </w:t>
            </w:r>
            <w:r w:rsidRPr="00625B14">
              <w:lastRenderedPageBreak/>
              <w:t>pamatizglītības, arodizglītības, vispārējās vidējās izglītības un profesionālās vidējās izglītības iestādēs (izņemot speciālās izglītības iestādes, kas saņem uzturēšanas izdevumus no valsts budžeta), ja personai ir redzes, kustību vai garīga rakstura funkcionēšanas ierobežojumi vai komisija ir noteikusi medicīniskas indikācijas vieglā automobiļa speciālai pielāgošanai un pabalsta saņemšanai transporta izdevumu kompensēšanai.</w:t>
            </w:r>
            <w:r w:rsidRPr="00625B14">
              <w:br/>
              <w:t>Savukārt, atbilstoši 1. pielikuma “Asistenta pakalpojuma nepieciešamības novērtēšana ārpus mājas vides un atbalsta intensitātes noteikšana”4.2. apakšpunktam “Asistenta pakalpojuma pieprasīšanas mērķi”, kā viens no mērķiem norādīts – “lai nokļūtu uz pamata, vidējās vai profesionālās izglītības iestādi vai no tās”.</w:t>
            </w:r>
            <w:r w:rsidRPr="00625B14">
              <w:br/>
              <w:t xml:space="preserve">MK noteikumu 3. punkts noteic, ka Sociālais dienests novērtē asistenta pakalpojuma nepieciešamību un atbalsta intensitāti un nosaka asistenta pakalpojuma apjomu </w:t>
            </w:r>
            <w:r w:rsidRPr="00625B14">
              <w:lastRenderedPageBreak/>
              <w:t>pilngadīgai personai ar I vai II invaliditātes grupu, ja personai ir redzes, kustību vai garīga rakstura funkcionēšanas ierobežojumi vai komisija ir noteikusi medicīniskas indikācijas vieglā automobiļa speciālai pielāgošanai un pabalsta saņemšanai transporta izdevumu kompensēšanai un asistents nepieciešams tādu darbību veikšanai ārpus mājokļa, kuras persona funkcionēšanas ierobežojumu dēļ nevar veikt patstāvīgi.</w:t>
            </w:r>
            <w:r w:rsidRPr="00625B14">
              <w:br/>
              <w:t>Savukārt, MK noteikumu 13. punkts un 13.1. apakšpunkts noteic, ka, lai pilngadīga persona saņemtu asistenta pakalpojumu, persona vai viņas likumiskais pārstāvis iesniedz sociālajā dienestā iesniegumu, kurā, tostarp, norāda asistenta pakalpojuma pieprasīšanas mērķi atbilstoši šo noteikumu 1. pielikuma 4.2. apakšpunktam.</w:t>
            </w:r>
            <w:r w:rsidRPr="00625B14">
              <w:br/>
              <w:t>Šie MK noteikumi izdoti saskaņā ar Invaliditātes likuma 5</w:t>
            </w:r>
            <w:r w:rsidRPr="00625B14">
              <w:rPr>
                <w:vertAlign w:val="superscript"/>
              </w:rPr>
              <w:t>1</w:t>
            </w:r>
            <w:r w:rsidRPr="00625B14">
              <w:t xml:space="preserve">.daļu, kura noteic, ka Ministru kabinets nosaka prasības asistentam, kas sniedz šā panta pirmās daļas 3. un 4. punktā </w:t>
            </w:r>
            <w:r w:rsidRPr="00625B14">
              <w:lastRenderedPageBreak/>
              <w:t>minēto asistenta pakalpojumu, kā arī kritērijus asistenta pakalpojuma nepieciešamības un atbalsta intensitātes novērtēšanai un pakalpojuma apjoma noteikšanai. Attiecīgi 4. punktā minētais pakalpojums ir asistenta pakalpojums pirmsskolas izglītības, vispārējās pamatizglītības, profesionālās pamatizglītības, arodizglītības, vispārējās vidējās izglītības un profesionālās vidējās izglītības iestādēs (izņemot speciālās izglītības iestādes, kas saņem uzturēšanas izdevumus no valsts budžeta) izglītojamiem, kā arī augstskolās un koledžās studējošajiem.</w:t>
            </w:r>
            <w:r w:rsidRPr="00625B14">
              <w:br/>
              <w:t>No minētā regulējuma izriet, ka, ja pilngadīga persona vēlas saņem asistenta pakalpojumu, lai nokļūtu uz speciālo izglītības iestādi, Sociālajam dienestam nav saistoši MK noteikumu 1.5. un 3.</w:t>
            </w:r>
            <w:r w:rsidRPr="00625B14">
              <w:rPr>
                <w:vertAlign w:val="superscript"/>
              </w:rPr>
              <w:t>1</w:t>
            </w:r>
            <w:r w:rsidRPr="00625B14">
              <w:t>.apakšpunkts, jo tie būtu saistoši tādā gadījumā, ja persona vēlētos saņemt asistenta pakalpojumu darbību veikšanai pašā iestādē, kura nav speciālā iestāde.</w:t>
            </w:r>
            <w:r w:rsidRPr="00625B14">
              <w:br/>
              <w:t xml:space="preserve">Bet, ja asistenta pakalpojums </w:t>
            </w:r>
            <w:r w:rsidRPr="00625B14">
              <w:lastRenderedPageBreak/>
              <w:t>nepieciešams tikai nokļūšanai uz speciālo izglītības iestādi, tad Sociālajam dienestam būtu jāpiemēro MK noteikumu 3. punkts kopsakarā ar 13.1. apakšpunktu un MK noteikumu 1. pielikuma 4.2. apakšpunktā norādīto mērķi, kas ir “lai nokļūtu uz pamata, vidējās vai profesionālās izglītības iestādi vai no tās”.</w:t>
            </w:r>
            <w:r w:rsidRPr="00625B14">
              <w:br/>
            </w:r>
            <w:r w:rsidRPr="00625B14">
              <w:rPr>
                <w:color w:val="auto"/>
              </w:rPr>
              <w:t>Ņemot vērā, ka iepriekš minētajos punktos ir ietverts šis izņēmums “speciālās izglītības iestādes”, savukārt, 1. pielikuma mērķī, kurā būtu izvērtējama nokļūšana uz speciālo izglītības iestādi, tas nav ietverts, rodas tiesiskā nenoteiktība normu piemērošanā un tiek pieņemts, ka izņēmums attiecināms arī, lai nokļūtu uz šo speciālo izglītības iestādi.</w:t>
            </w:r>
            <w:r w:rsidRPr="00625B14">
              <w:rPr>
                <w:color w:val="auto"/>
              </w:rPr>
              <w:br/>
            </w:r>
            <w:r w:rsidRPr="00625B14">
              <w:br/>
              <w:t xml:space="preserve">Lai novērstu minēto problēmu, MK noteikumu </w:t>
            </w:r>
            <w:r w:rsidRPr="00625B14">
              <w:rPr>
                <w:b/>
              </w:rPr>
              <w:t>1. pielikumā 4.2. apakšpunkta mērķis</w:t>
            </w:r>
            <w:r w:rsidRPr="00625B14">
              <w:t xml:space="preserve"> “lai nokļūtu uz pamata, vidējās vai profesionālās izglītības iestādi vai no tās, lai pildītu biedrības vai </w:t>
            </w:r>
            <w:r w:rsidRPr="00625B14">
              <w:lastRenderedPageBreak/>
              <w:t>nodibinājuma, vai kapitālsabiedrības valdes locekļa pienākumus (60 stundas mēnesī)” būtu papildināms ar “</w:t>
            </w:r>
            <w:r w:rsidRPr="00625B14">
              <w:rPr>
                <w:b/>
              </w:rPr>
              <w:t>speciālo izglītības iestādi”</w:t>
            </w:r>
            <w:r w:rsidRPr="00625B14">
              <w:t>, izsakot to šādā redakcijā:</w:t>
            </w:r>
            <w:r w:rsidRPr="00625B14">
              <w:br/>
            </w:r>
            <w:r w:rsidRPr="00625B14">
              <w:br/>
            </w:r>
            <w:r w:rsidRPr="00625B14">
              <w:rPr>
                <w:b/>
                <w:i/>
              </w:rPr>
              <w:t>”lai nokļūtu uz pamata, vidējās vai profesionālās izglītības iestādi, speciālo izglītības iestādi, vai no tās, lai pildītu biedrības vai nodibinājuma, vai kapitālsabiedrības valdes locekļa pienākumus (60 stundas mēnesī)”.</w:t>
            </w:r>
            <w:r w:rsidRPr="00625B14">
              <w:br/>
            </w:r>
            <w:r w:rsidRPr="00625B14">
              <w:br/>
            </w:r>
          </w:p>
        </w:tc>
        <w:tc>
          <w:tcPr>
            <w:tcW w:w="1931" w:type="dxa"/>
            <w:shd w:val="clear" w:color="auto" w:fill="FFFFFF"/>
            <w:noWrap/>
            <w:tcMar>
              <w:top w:w="75" w:type="dxa"/>
              <w:left w:w="75" w:type="dxa"/>
              <w:bottom w:w="75" w:type="dxa"/>
              <w:right w:w="75" w:type="dxa"/>
            </w:tcMar>
            <w:vAlign w:val="center"/>
          </w:tcPr>
          <w:p w14:paraId="0A17EDF3" w14:textId="77777777" w:rsidR="00572BF5" w:rsidRPr="00625B14" w:rsidRDefault="00DE7035" w:rsidP="00A176B9">
            <w:pPr>
              <w:spacing w:line="240" w:lineRule="auto"/>
              <w:jc w:val="left"/>
            </w:pPr>
            <w:r w:rsidRPr="00625B14">
              <w:lastRenderedPageBreak/>
              <w:t>Nav ņemts vērā</w:t>
            </w:r>
          </w:p>
        </w:tc>
        <w:tc>
          <w:tcPr>
            <w:tcW w:w="4056" w:type="dxa"/>
            <w:shd w:val="clear" w:color="auto" w:fill="FFFFFF"/>
            <w:noWrap/>
            <w:tcMar>
              <w:top w:w="75" w:type="dxa"/>
              <w:left w:w="75" w:type="dxa"/>
              <w:bottom w:w="75" w:type="dxa"/>
              <w:right w:w="75" w:type="dxa"/>
            </w:tcMar>
            <w:vAlign w:val="center"/>
          </w:tcPr>
          <w:p w14:paraId="531027C4" w14:textId="0DC86B2D" w:rsidR="00275DF0" w:rsidRPr="00BA2F4A" w:rsidRDefault="00DE7035" w:rsidP="00D96FBC">
            <w:pPr>
              <w:spacing w:line="240" w:lineRule="auto"/>
              <w:jc w:val="left"/>
            </w:pPr>
            <w:r w:rsidRPr="00625B14">
              <w:t xml:space="preserve">Pašvaldības sociālajam dienestam, vērtējot asistenta pakalpojuma nepieciešamību pilngadīgai personai ar I vai II invaliditātes grupu, lai persona saņemtu asistenta pakalpojumu vispārējās pamatizglītības, profesionālās pamatizglītības, arodizglītības, vispārējās vidējās izglītības un profesionālās vidējās izglītības iestādēs, nav saistošs </w:t>
            </w:r>
            <w:r w:rsidR="0014052F" w:rsidRPr="00625B14">
              <w:t>Anketas</w:t>
            </w:r>
            <w:r w:rsidRPr="00625B14">
              <w:t xml:space="preserve"> 4.2. apakšpunkts, jo tas nosaka kritērijus asistenta pakalpojuma apjoma noteikšanai. Ir jāņem vērā, ka saskaņā ar Noteikumu 3.</w:t>
            </w:r>
            <w:r w:rsidRPr="00625B14">
              <w:rPr>
                <w:vertAlign w:val="superscript"/>
              </w:rPr>
              <w:t>1</w:t>
            </w:r>
            <w:r w:rsidRPr="00625B14">
              <w:t> punktu pašvaldības sociālais dienests novērtē tikai asistenta pakalpojuma nepieciešamību,</w:t>
            </w:r>
            <w:r w:rsidR="000902A9" w:rsidRPr="00625B14">
              <w:t xml:space="preserve"> bet nevērtē asistenta pakalpojuma apjomu. Tādejādi</w:t>
            </w:r>
            <w:r w:rsidR="00C85F37" w:rsidRPr="00625B14">
              <w:t>,</w:t>
            </w:r>
            <w:r w:rsidR="000902A9" w:rsidRPr="00625B14">
              <w:t xml:space="preserve"> vērtējot asistenta pakalpojuma nepieciešamību pilngadīgai personai ar I vai II invaliditātes </w:t>
            </w:r>
            <w:r w:rsidR="000902A9" w:rsidRPr="00BA2F4A">
              <w:t xml:space="preserve">grupu, lai persona saņemtu asistenta pakalpojumu vispārējās pamatizglītības, profesionālās pamatizglītības, arodizglītības, vispārējās vidējās izglītības un </w:t>
            </w:r>
            <w:r w:rsidR="000902A9" w:rsidRPr="00BA2F4A">
              <w:lastRenderedPageBreak/>
              <w:t>profesionālās vidējās izglītības iestādēs</w:t>
            </w:r>
            <w:r w:rsidR="00BA2F4A">
              <w:t xml:space="preserve"> </w:t>
            </w:r>
            <w:r w:rsidR="00BA2F4A" w:rsidRPr="00BA2F4A">
              <w:t>(izņemot speciālās izglītības iestādes, kas saņem uzturēšanas izdevumus no valsts budžeta)</w:t>
            </w:r>
            <w:r w:rsidR="000902A9" w:rsidRPr="00BA2F4A">
              <w:t xml:space="preserve">, pašvaldības sociālajam dienestam </w:t>
            </w:r>
            <w:r w:rsidR="00023A95" w:rsidRPr="00BA2F4A">
              <w:t>Anketas</w:t>
            </w:r>
            <w:r w:rsidR="000902A9" w:rsidRPr="00BA2F4A">
              <w:t xml:space="preserve"> kritēriji ir jāpiemēro tiktāl, cik tas skar asistenta pakalpojuma nepieciešamības novērtēšanu. Savukārt, ja persona  pieprasa asistenta pakalpojumu nokļūšanai uz  pamata, vidējās vai profesionālās izglītības iestādi vai no tās, tad sociālais dienests piemēro Noteikumu 3. punktu un 15.8. apakšpunktu un vērtē ne tikai asistenta pakalpojuma nepieciešamību</w:t>
            </w:r>
            <w:r w:rsidR="0099727C" w:rsidRPr="00BA2F4A">
              <w:t xml:space="preserve">, bet arī atbalsta intensitāti un nosaka asistenta pakalpojuma apjomu saskaņā ar </w:t>
            </w:r>
            <w:r w:rsidR="00023A95" w:rsidRPr="00BA2F4A">
              <w:t>Anketas</w:t>
            </w:r>
            <w:r w:rsidR="0099727C" w:rsidRPr="00BA2F4A">
              <w:t xml:space="preserve"> 4.2. apakšpunktu. </w:t>
            </w:r>
          </w:p>
          <w:p w14:paraId="2DD275A7" w14:textId="40CFD7C8" w:rsidR="003E30EE" w:rsidRPr="00BA2F4A" w:rsidRDefault="00644BC2" w:rsidP="00D96FBC">
            <w:pPr>
              <w:spacing w:line="240" w:lineRule="auto"/>
              <w:jc w:val="left"/>
            </w:pPr>
            <w:r w:rsidRPr="00BA2F4A">
              <w:t>Atbilstoši Izglītības likumā noteiktajam pamatizglītība un vidējā izglītība ir izglītības pakāpes, bet vispārējā</w:t>
            </w:r>
            <w:r w:rsidR="00CA27CB" w:rsidRPr="00BA2F4A">
              <w:t>,</w:t>
            </w:r>
            <w:r w:rsidRPr="00BA2F4A">
              <w:t xml:space="preserve"> profesionālā</w:t>
            </w:r>
            <w:r w:rsidR="00CA27CB" w:rsidRPr="00BA2F4A">
              <w:t xml:space="preserve"> un akadēmiskā</w:t>
            </w:r>
            <w:r w:rsidRPr="00BA2F4A">
              <w:t xml:space="preserve"> izglītība ir izglītības veidi. </w:t>
            </w:r>
            <w:r w:rsidR="003E30EE" w:rsidRPr="00BA2F4A">
              <w:t>Tādejādi</w:t>
            </w:r>
            <w:r w:rsidR="00C85F37" w:rsidRPr="00BA2F4A">
              <w:t>,</w:t>
            </w:r>
            <w:r w:rsidR="003E30EE" w:rsidRPr="00BA2F4A">
              <w:t xml:space="preserve"> piemērojot </w:t>
            </w:r>
            <w:r w:rsidR="00023A95" w:rsidRPr="00BA2F4A">
              <w:t xml:space="preserve">Anketas </w:t>
            </w:r>
            <w:r w:rsidR="003E30EE" w:rsidRPr="00BA2F4A">
              <w:lastRenderedPageBreak/>
              <w:t>4.2.</w:t>
            </w:r>
            <w:r w:rsidR="00E17545">
              <w:t> </w:t>
            </w:r>
            <w:r w:rsidR="003E30EE" w:rsidRPr="00BA2F4A">
              <w:t>apakšpunktu</w:t>
            </w:r>
            <w:r w:rsidR="00C85F37" w:rsidRPr="00BA2F4A">
              <w:t>,</w:t>
            </w:r>
            <w:r w:rsidR="003E30EE" w:rsidRPr="00BA2F4A">
              <w:t xml:space="preserve"> sociālais dienests vērtē</w:t>
            </w:r>
            <w:r w:rsidR="00CA27CB" w:rsidRPr="00BA2F4A">
              <w:t>,</w:t>
            </w:r>
            <w:r w:rsidR="003E30EE" w:rsidRPr="00BA2F4A">
              <w:t xml:space="preserve"> vai apmeklējamā izglītības iestāde nodrošina iz</w:t>
            </w:r>
            <w:r w:rsidR="00CA27CB" w:rsidRPr="00BA2F4A">
              <w:t>g</w:t>
            </w:r>
            <w:r w:rsidR="003E30EE" w:rsidRPr="00BA2F4A">
              <w:t xml:space="preserve">lītību </w:t>
            </w:r>
            <w:r w:rsidR="00CA27CB" w:rsidRPr="00BA2F4A">
              <w:t>attiecīgajā</w:t>
            </w:r>
            <w:r w:rsidR="003E30EE" w:rsidRPr="00BA2F4A">
              <w:t xml:space="preserve"> izglītības pakāp</w:t>
            </w:r>
            <w:r w:rsidR="00CA27CB" w:rsidRPr="00BA2F4A">
              <w:t>ē</w:t>
            </w:r>
            <w:r w:rsidR="003E30EE" w:rsidRPr="00BA2F4A">
              <w:t xml:space="preserve"> (pamat</w:t>
            </w:r>
            <w:r w:rsidR="00CA27CB" w:rsidRPr="00BA2F4A">
              <w:t xml:space="preserve">izglītību un </w:t>
            </w:r>
            <w:r w:rsidR="003E30EE" w:rsidRPr="00BA2F4A">
              <w:t>vidēj</w:t>
            </w:r>
            <w:r w:rsidR="00CA27CB" w:rsidRPr="00BA2F4A">
              <w:t>o izglītību) un kāds ir izglītības iestādes veids (ir vai nav profesionālās izglītības iestāde</w:t>
            </w:r>
            <w:r w:rsidR="00D96FBC" w:rsidRPr="00BA2F4A">
              <w:t>)</w:t>
            </w:r>
            <w:r w:rsidR="003E30EE" w:rsidRPr="00BA2F4A">
              <w:t>.</w:t>
            </w:r>
            <w:r w:rsidR="00D96FBC" w:rsidRPr="00BA2F4A">
              <w:t xml:space="preserve"> Profesionālās izglītības likuma 4. pants nosaka, ka ir šādas profesionālās izglītības pakāpes</w:t>
            </w:r>
            <w:r w:rsidR="00023A95" w:rsidRPr="00BA2F4A">
              <w:t xml:space="preserve"> - </w:t>
            </w:r>
            <w:r w:rsidR="00D96FBC" w:rsidRPr="00BA2F4A">
              <w:t>profesionālā pamatizglītība</w:t>
            </w:r>
            <w:r w:rsidR="00275DF0" w:rsidRPr="00BA2F4A">
              <w:t xml:space="preserve">, </w:t>
            </w:r>
            <w:r w:rsidR="00D96FBC" w:rsidRPr="00BA2F4A">
              <w:t>profesionālā vidējā izglītība</w:t>
            </w:r>
            <w:r w:rsidR="00275DF0" w:rsidRPr="00BA2F4A">
              <w:t xml:space="preserve"> un</w:t>
            </w:r>
            <w:r w:rsidR="00D96FBC" w:rsidRPr="00BA2F4A">
              <w:t xml:space="preserve"> profesionālā augstākā izglītība.</w:t>
            </w:r>
          </w:p>
          <w:p w14:paraId="7DF84D46" w14:textId="77777777" w:rsidR="00CA27CB" w:rsidRPr="00BA2F4A" w:rsidRDefault="00275DF0" w:rsidP="00D96FBC">
            <w:pPr>
              <w:spacing w:line="240" w:lineRule="auto"/>
              <w:jc w:val="left"/>
            </w:pPr>
            <w:r w:rsidRPr="00BA2F4A">
              <w:t>Tādējādi asistenta pakalpojuma pieprasīšanas mērķis “lai nokļūtu uz pamata, vidējās vai profesionālās izglītības iestādi vai no tās” ir piemērojams pamatizglītības un vidējās izglītības iestāžu apmeklēšanas gadījumā ne</w:t>
            </w:r>
            <w:r w:rsidR="00145EB2" w:rsidRPr="00BA2F4A">
              <w:t>a</w:t>
            </w:r>
            <w:r w:rsidRPr="00BA2F4A">
              <w:t>tkarīgi no tā</w:t>
            </w:r>
            <w:r w:rsidR="00145EB2" w:rsidRPr="00BA2F4A">
              <w:t>,</w:t>
            </w:r>
            <w:r w:rsidRPr="00BA2F4A">
              <w:t xml:space="preserve"> vai </w:t>
            </w:r>
            <w:r w:rsidR="00145EB2" w:rsidRPr="00BA2F4A">
              <w:t xml:space="preserve">izglītības veids ir vispārējā vai profesionālā izglītība, jo abi šie izglītības veidi nodrošina izglītību pamata un vidējās izglītības pakāpēs. </w:t>
            </w:r>
            <w:r w:rsidR="00CA27CB" w:rsidRPr="00BA2F4A">
              <w:t xml:space="preserve">Savukārt speciālā izglītība Izglītības likuma 1. panta </w:t>
            </w:r>
            <w:r w:rsidR="00CA27CB" w:rsidRPr="00BA2F4A">
              <w:lastRenderedPageBreak/>
              <w:t xml:space="preserve">24. punktā ir definēta šādi: “personām ar speciālām vajadzībām un veselības traucējumiem vai arī speciālām vajadzībām vai veselības traucējumiem </w:t>
            </w:r>
            <w:r w:rsidR="00CA27CB" w:rsidRPr="00BA2F4A">
              <w:rPr>
                <w:u w:val="single"/>
              </w:rPr>
              <w:t>adaptēta vispārējā un profesionālā izglītība</w:t>
            </w:r>
            <w:r w:rsidR="00CA27CB" w:rsidRPr="00BA2F4A">
              <w:t>”</w:t>
            </w:r>
            <w:r w:rsidR="00145EB2" w:rsidRPr="00BA2F4A">
              <w:t>, bet Vispārējās izglītības likuma 3. panta otrā daļa nosaka, ka speciālā izglītība ir viens no  vispārējās izglītības īpašajiem veidiem</w:t>
            </w:r>
            <w:r w:rsidR="00CA27CB" w:rsidRPr="00BA2F4A">
              <w:t>.</w:t>
            </w:r>
            <w:r w:rsidR="00145EB2" w:rsidRPr="00BA2F4A">
              <w:t xml:space="preserve"> </w:t>
            </w:r>
          </w:p>
          <w:p w14:paraId="39B96CD1" w14:textId="7534BF9A" w:rsidR="00572BF5" w:rsidRDefault="003E30EE" w:rsidP="00D96FBC">
            <w:pPr>
              <w:spacing w:line="240" w:lineRule="auto"/>
              <w:jc w:val="left"/>
            </w:pPr>
            <w:r w:rsidRPr="00BA2F4A">
              <w:t>Pašvaldības sociālajam dienestam, vērtējot asistenta pakalpojuma nepieciešamību, atbalsta intensitāti un nosakot asistenta pakalpojuma apjomu nokļūšanai uz pamata, vidējās vai profesionālās izglītības iestādi vai no tās</w:t>
            </w:r>
            <w:r w:rsidR="00A91981" w:rsidRPr="00BA2F4A">
              <w:t>,</w:t>
            </w:r>
            <w:r w:rsidRPr="00BA2F4A">
              <w:t xml:space="preserve"> nav būtiski, </w:t>
            </w:r>
            <w:r w:rsidR="00EC2946" w:rsidRPr="00BA2F4A">
              <w:t>vai</w:t>
            </w:r>
            <w:r w:rsidRPr="00BA2F4A">
              <w:t xml:space="preserve"> persona izglītību iegūst</w:t>
            </w:r>
            <w:r w:rsidR="00EC2946" w:rsidRPr="00BA2F4A">
              <w:t xml:space="preserve"> vai neiegūts</w:t>
            </w:r>
            <w:r w:rsidRPr="00BA2F4A">
              <w:t xml:space="preserve"> speciālās izglītības iestādē</w:t>
            </w:r>
            <w:r w:rsidR="00535BA7" w:rsidRPr="00BA2F4A">
              <w:t>,</w:t>
            </w:r>
            <w:r w:rsidR="00043B44" w:rsidRPr="00BA2F4A">
              <w:t xml:space="preserve"> jo</w:t>
            </w:r>
            <w:r w:rsidR="00535BA7" w:rsidRPr="00BA2F4A">
              <w:t xml:space="preserve"> </w:t>
            </w:r>
            <w:r w:rsidR="00043B44" w:rsidRPr="00BA2F4A">
              <w:t>s</w:t>
            </w:r>
            <w:r w:rsidR="00535BA7" w:rsidRPr="00BA2F4A">
              <w:t>peciālā izglītība ir specifisks izglītības veids, kas tiek īstenots gan vispārējā</w:t>
            </w:r>
            <w:r w:rsidR="00023A95" w:rsidRPr="00BA2F4A">
              <w:t>,</w:t>
            </w:r>
            <w:r w:rsidR="00535BA7" w:rsidRPr="00BA2F4A">
              <w:t xml:space="preserve"> gan profesionālajā izglītībā, kā arī pamatizglītības un vidējās izglītības pakāpēs</w:t>
            </w:r>
            <w:r w:rsidR="00043B44" w:rsidRPr="00BA2F4A">
              <w:t xml:space="preserve">. Tādējādi fakts, ka persona </w:t>
            </w:r>
            <w:r w:rsidR="00043B44" w:rsidRPr="00BA2F4A">
              <w:lastRenderedPageBreak/>
              <w:t xml:space="preserve">apmeklē speciālo izglītības iestādi </w:t>
            </w:r>
            <w:r w:rsidR="009E5CD5" w:rsidRPr="00BA2F4A">
              <w:t xml:space="preserve">sociālajam dienestam </w:t>
            </w:r>
            <w:r w:rsidR="00043B44" w:rsidRPr="00BA2F4A">
              <w:t>nesniedz nekādu papildu informāciju par personas tiesībām u</w:t>
            </w:r>
            <w:r w:rsidR="00023A95" w:rsidRPr="00BA2F4A">
              <w:t>z</w:t>
            </w:r>
            <w:r w:rsidR="00043B44" w:rsidRPr="00BA2F4A">
              <w:t xml:space="preserve"> noteikta veida asistenta pakalpojuma </w:t>
            </w:r>
            <w:r w:rsidR="00023A95" w:rsidRPr="00BA2F4A">
              <w:t xml:space="preserve">pašvaldībā </w:t>
            </w:r>
            <w:r w:rsidR="00043B44" w:rsidRPr="00BA2F4A">
              <w:t>apjomu</w:t>
            </w:r>
            <w:r w:rsidR="009961CF" w:rsidRPr="00BA2F4A">
              <w:t>.</w:t>
            </w:r>
            <w:r w:rsidR="00023A95" w:rsidRPr="00BA2F4A">
              <w:t xml:space="preserve"> </w:t>
            </w:r>
            <w:r w:rsidR="00847CB7" w:rsidRPr="00BA2F4A">
              <w:t>Anketas 4.2. apakšpunkta</w:t>
            </w:r>
            <w:r w:rsidR="00023A95" w:rsidRPr="00BA2F4A">
              <w:t xml:space="preserve"> </w:t>
            </w:r>
            <w:r w:rsidR="00615AD7" w:rsidRPr="00BA2F4A">
              <w:t>form</w:t>
            </w:r>
            <w:r w:rsidR="00023A95" w:rsidRPr="00BA2F4A">
              <w:t xml:space="preserve">ulējums </w:t>
            </w:r>
            <w:r w:rsidR="00615AD7" w:rsidRPr="00BA2F4A">
              <w:t>“pamata, vidējās vai profesionālās izglītības iestādi”</w:t>
            </w:r>
            <w:r w:rsidR="00023A95" w:rsidRPr="00BA2F4A">
              <w:t xml:space="preserve"> ietv</w:t>
            </w:r>
            <w:r w:rsidR="00615AD7" w:rsidRPr="00BA2F4A">
              <w:t>er arī speciālās izglītības iestādes</w:t>
            </w:r>
            <w:r w:rsidR="009E5CD5" w:rsidRPr="00BA2F4A">
              <w:t xml:space="preserve"> jēdzienu, jo speciālās izglītības iestādes nodrošina specifisku izglītības veidu, kas tiek īstenots pamatizglītības un vidējās izglītības pakāpēs.</w:t>
            </w:r>
            <w:r w:rsidR="00615AD7" w:rsidRPr="00BA2F4A">
              <w:t xml:space="preserve"> </w:t>
            </w:r>
            <w:r w:rsidR="009E5CD5" w:rsidRPr="00BA2F4A">
              <w:t>T</w:t>
            </w:r>
            <w:r w:rsidR="00615AD7" w:rsidRPr="00BA2F4A">
              <w:t>ādējādi</w:t>
            </w:r>
            <w:r w:rsidR="002A7408" w:rsidRPr="00BA2F4A">
              <w:t xml:space="preserve"> nav pamata </w:t>
            </w:r>
            <w:r w:rsidR="0014052F" w:rsidRPr="00BA2F4A">
              <w:t>Anketas</w:t>
            </w:r>
            <w:r w:rsidR="002A7408" w:rsidRPr="00BA2F4A">
              <w:t xml:space="preserve"> 4.2.</w:t>
            </w:r>
            <w:r w:rsidR="0014052F" w:rsidRPr="00BA2F4A">
              <w:t> </w:t>
            </w:r>
            <w:r w:rsidR="002A7408" w:rsidRPr="00BA2F4A">
              <w:t>apakšpunkta mērķi papildināt ar vārdiem “speciālo izglītības iestādi”.</w:t>
            </w:r>
          </w:p>
          <w:p w14:paraId="19906778" w14:textId="77777777" w:rsidR="00385240" w:rsidRPr="00DE7035" w:rsidRDefault="00385240" w:rsidP="00D96FBC">
            <w:pPr>
              <w:spacing w:line="240" w:lineRule="auto"/>
              <w:jc w:val="left"/>
            </w:pPr>
          </w:p>
        </w:tc>
      </w:tr>
      <w:tr w:rsidR="00572BF5" w14:paraId="4732EDC5" w14:textId="77777777" w:rsidTr="00FF614F">
        <w:tc>
          <w:tcPr>
            <w:tcW w:w="750" w:type="dxa"/>
            <w:shd w:val="clear" w:color="auto" w:fill="FFFFFF"/>
            <w:noWrap/>
            <w:tcMar>
              <w:top w:w="75" w:type="dxa"/>
              <w:left w:w="75" w:type="dxa"/>
              <w:bottom w:w="75" w:type="dxa"/>
              <w:right w:w="75" w:type="dxa"/>
            </w:tcMar>
            <w:vAlign w:val="center"/>
          </w:tcPr>
          <w:p w14:paraId="0AF41235" w14:textId="77777777" w:rsidR="00572BF5" w:rsidRDefault="006350C5" w:rsidP="00A176B9">
            <w:pPr>
              <w:spacing w:line="240" w:lineRule="auto"/>
              <w:jc w:val="center"/>
            </w:pPr>
            <w:r>
              <w:lastRenderedPageBreak/>
              <w:t>4.</w:t>
            </w:r>
          </w:p>
        </w:tc>
        <w:tc>
          <w:tcPr>
            <w:tcW w:w="3436" w:type="dxa"/>
            <w:shd w:val="clear" w:color="auto" w:fill="FFFFFF"/>
            <w:noWrap/>
            <w:tcMar>
              <w:top w:w="75" w:type="dxa"/>
              <w:left w:w="75" w:type="dxa"/>
              <w:bottom w:w="75" w:type="dxa"/>
              <w:right w:w="75" w:type="dxa"/>
            </w:tcMar>
            <w:vAlign w:val="center"/>
          </w:tcPr>
          <w:p w14:paraId="506B219E" w14:textId="77777777" w:rsidR="00572BF5" w:rsidRDefault="006350C5" w:rsidP="00A176B9">
            <w:pPr>
              <w:spacing w:line="240" w:lineRule="auto"/>
              <w:jc w:val="left"/>
            </w:pPr>
            <w:r>
              <w:t xml:space="preserve">Latvijas </w:t>
            </w:r>
            <w:proofErr w:type="spellStart"/>
            <w:r>
              <w:t>Autisma</w:t>
            </w:r>
            <w:proofErr w:type="spellEnd"/>
            <w:r>
              <w:t xml:space="preserve"> apvienība</w:t>
            </w:r>
          </w:p>
        </w:tc>
        <w:tc>
          <w:tcPr>
            <w:tcW w:w="4394" w:type="dxa"/>
            <w:shd w:val="clear" w:color="auto" w:fill="FFFFFF"/>
            <w:noWrap/>
            <w:tcMar>
              <w:top w:w="75" w:type="dxa"/>
              <w:left w:w="75" w:type="dxa"/>
              <w:bottom w:w="75" w:type="dxa"/>
              <w:right w:w="75" w:type="dxa"/>
            </w:tcMar>
            <w:vAlign w:val="center"/>
          </w:tcPr>
          <w:p w14:paraId="38F5843D" w14:textId="77777777" w:rsidR="00572BF5" w:rsidRDefault="006350C5" w:rsidP="00A176B9">
            <w:pPr>
              <w:spacing w:line="240" w:lineRule="auto"/>
              <w:jc w:val="left"/>
            </w:pPr>
            <w:r>
              <w:t xml:space="preserve">Biedrība Latvijas </w:t>
            </w:r>
            <w:proofErr w:type="spellStart"/>
            <w:r>
              <w:t>Autisma</w:t>
            </w:r>
            <w:proofErr w:type="spellEnd"/>
            <w:r>
              <w:t xml:space="preserve"> apvienība iepazinusies ar piedāvātajiem grozījumiem Ministru kabineta 2021. gada 18. maija noteikumos Nr. 316 “Noteikumi par asistenta, pavadoņa un aprūpes mājās pakalpojumu personām ar invaliditāti” un iesniedz šādus iebildumus:</w:t>
            </w:r>
            <w:r>
              <w:br/>
              <w:t>Iebildumi par grozījumiem MK noteikumos Nr. 316</w:t>
            </w:r>
            <w:r>
              <w:br/>
              <w:t>1. Par 12.1. un 20.1. punktu (atkārtota iesnieguma iesniegšana)</w:t>
            </w:r>
            <w:r>
              <w:br/>
            </w:r>
            <w:r>
              <w:lastRenderedPageBreak/>
              <w:t xml:space="preserve">Iebildums: Lai arī apsveicami, ka šāda norma beidzot tiek ieviesta, jo iepriekš nebija noteikts mehānisms pakalpojuma nepārtrauktībai, tomēr tā paredz aizsardzību tikai tad, ja iesniegums tiek iesniegts ne </w:t>
            </w:r>
            <w:r w:rsidRPr="00C74A7C">
              <w:t>vēlāk kā mēnesi pirms termiņa beigām. Tas rada risku, ka personas ar smagiem funkcionāliem traucējumiem, kurām objektīvi ir grūtāk laikus iesniegt dokumentus, var nonākt nevienlīdzīgā situācijā. Tas neatbilst Invaliditātes likuma 3. pantā nostiprinātajam vienlīdzības principam un ANO Konvencijas 19. pantam.</w:t>
            </w:r>
            <w:r w:rsidRPr="00C74A7C">
              <w:br/>
              <w:t>Priekšlikums: Noteikt, ka pakalpojuma nepārtrauktība jānodrošina arī tad, ja atkārtots iesniegums iesniegts termiņa beigās vai pēc tā.</w:t>
            </w:r>
            <w:r>
              <w:br/>
              <w:t>2. Par mehānisko stundu apjoma noteikšanu (16.2.3., 17.2. un 1. pielikuma 4.2. punkts)</w:t>
            </w:r>
            <w:r>
              <w:br/>
              <w:t xml:space="preserve">Iebildums: Regulējumā ieviestie mehāniskie sliekšņi un fiksētie apjomi (40h robeža, 15h/30h ierobežojumi, kā arī fiksētās </w:t>
            </w:r>
            <w:r>
              <w:lastRenderedPageBreak/>
              <w:t>15/40/60/80 stundas) pārsniedz Invaliditātes likuma 12. panta 5., 5¹. un 5². daļā piešķirto Ministru kabineta pilnvarojumu. Likums dod tiesības noteikt tikai kritērijus nepieciešamības un intensitātes izvērtēšanai, kā arī maksimālo apjomu, bet ne mehāniskus minimumus vai standartizētus apjomus neatkarīgi no faktiskajām vajadzībām.</w:t>
            </w:r>
            <w:r>
              <w:br/>
            </w:r>
            <w:r w:rsidRPr="00C74A7C">
              <w:t>Šāda pieeja neatbilst arī:</w:t>
            </w:r>
            <w:r w:rsidRPr="00C74A7C">
              <w:br/>
              <w:t>Satversmes 91. pantam, jo rada nepamatotu atšķirīgu attieksmi starp personām, kurām reāli nepieciešams atbalsts zem 40h vai nestandarta apjomā;</w:t>
            </w:r>
            <w:r>
              <w:br/>
              <w:t>ANO Konvencijas par personu ar invaliditāti 5. pantam (</w:t>
            </w:r>
            <w:proofErr w:type="spellStart"/>
            <w:r>
              <w:t>nediskriminācija</w:t>
            </w:r>
            <w:proofErr w:type="spellEnd"/>
            <w:r>
              <w:t>), jo cilvēki ar mazāk intensīvām, bet reālām vajadzībām tiek atstāti bez pakalpojuma;</w:t>
            </w:r>
            <w:r>
              <w:br/>
              <w:t>ANO Konvencijas 19. pantam, kas paredz pienākumu nodrošināt atbalstu neatkarīgai dzīvei atbilstoši faktiskajām vajadzībām, nevis fiksētam standartam.</w:t>
            </w:r>
            <w:r>
              <w:br/>
            </w:r>
            <w:r>
              <w:lastRenderedPageBreak/>
              <w:t>Reālajā dzīvē šāds regulējums noved pie absurdiem rezultātiem – vienā pašvaldībā līdz dienas centram ir 10 minūtes ar sabiedrisko transportu, citā – vairāki kilometri pa nepiebraucamu ceļu, bet piešķirtais apjoms abos gadījumos ir identisks.</w:t>
            </w:r>
            <w:r>
              <w:br/>
              <w:t xml:space="preserve">Priekšlikums: atcelt mehāniskos sliekšņus un fiksētos apjomus (40h, 15h/30h, 15/40/60/80). Noteikt, ka asistenta pakalpojuma apjoms tiek piešķirts tikai individuāla </w:t>
            </w:r>
            <w:proofErr w:type="spellStart"/>
            <w:r>
              <w:t>izvērtējuma</w:t>
            </w:r>
            <w:proofErr w:type="spellEnd"/>
            <w:r>
              <w:t xml:space="preserve"> rezultātā, ar iespēju noteikt elastīgu stundu daļu, ko persona var izmantot atbilstoši faktiskajām vajadzībām.</w:t>
            </w:r>
            <w:r>
              <w:br/>
              <w:t>3. Par 28. punktu (pakalpojuma izbeigšana)</w:t>
            </w:r>
            <w:r>
              <w:br/>
              <w:t xml:space="preserve">Iebildums: Šāds formulējums ir pārlieku plašs un var novest pie pakalpojuma izbeigšanas formālu iemeslu dēļ, neizvērtējot, vai personas faktiskās vajadzības ir mainījušās. Rezultātā asistenta pakalpojums var tikt izbeigts, lai gan objektīva nepieciešamība saglabājas. Tas neatbilst Invaliditātes likuma 12. panta mērķim, kā arī ANO Konvencijas 19. pantam, kas prasa </w:t>
            </w:r>
            <w:r>
              <w:lastRenderedPageBreak/>
              <w:t>nodrošināt atbalstu neatkarīgai dzīvei, balstoties uz vajadzībām, nevis tikai formāliem kritērijiem.</w:t>
            </w:r>
            <w:r>
              <w:br/>
              <w:t>Priekšlikums: Noteikt, ka pakalpojumu var izbeigt tikai tad, ja konstatētas būtiskas izmaiņas personas faktiskajās vajadzībās, kas objektīvi pamato pakalpojuma samazināšanu vai pārtraukšanu.</w:t>
            </w:r>
            <w:r>
              <w:br/>
              <w:t>4. Par 29. punktu (atkārtota piešķiršana)</w:t>
            </w:r>
            <w:r>
              <w:br/>
              <w:t>Iebildums: Šāda norma faktiski nenodrošina pakalpojuma nepārtrauktību, jo viss atkarīgs no sociālā dienesta darba ātruma. Ja lēmums tiek kavēts un pieņemts tikai nākamajā mēnesī, persona paliek bez asistenta atbalsta vismaz uz vienu kalendāra mēnesi. Tas neatbilst:</w:t>
            </w:r>
            <w:r>
              <w:br/>
              <w:t>Invaliditātes likuma 12. panta mērķim, kas paredz nodrošināt atbalstu atbilstoši vajadzībām;</w:t>
            </w:r>
            <w:r>
              <w:br/>
              <w:t>Satversmes 91. pantam, jo personas, kuru pašvaldībās lēmumi tiek pieņemti ātrāk, saņem nepārtrauktu pakalpojumu, bet citur cilvēki nepamatoti cieš;</w:t>
            </w:r>
            <w:r>
              <w:br/>
              <w:t xml:space="preserve">ANO Konvencijas 19. pantam, kas </w:t>
            </w:r>
            <w:r>
              <w:lastRenderedPageBreak/>
              <w:t>uzliek valstij pienākumu nodrošināt atbalstu neatkarīgai dzīvei bez pārtraukumiem.</w:t>
            </w:r>
            <w:r>
              <w:br/>
              <w:t>Priekšlikums: Noteikt, ka pakalpojuma sniegšana turpinās līdz jaunā lēmuma spēkā stāšanās brīdim neatkarīgi no tā, kurā mēnesī sociālais dienests pieņem lēmumu. Tas nodrošinātu reālu nepārtrauktību un novērstu atkarību no administratīvā procesa ilguma.</w:t>
            </w:r>
            <w:r>
              <w:br/>
              <w:t>5. Par mobilitātes novērtējumu (1. pielikuma 5. punkts)</w:t>
            </w:r>
            <w:r>
              <w:br/>
              <w:t>Iebildums: Kritēriji aprobežojas ar transporta lietošanu, kāpnēm un orientāciju, ignorējot asistenta nepieciešamību ikdienas praktiskajā palīdzībā ārpus mājokļa. Šāda pieeja nav saderīga ar Konvencijas 19. pantu par tiesībām dzīvot patstāvīgi un būt iekļautam sabiedrībā.</w:t>
            </w:r>
            <w:r>
              <w:br/>
              <w:t xml:space="preserve">Priekšlikums: </w:t>
            </w:r>
            <w:r w:rsidRPr="00C74A7C">
              <w:t>paplašināt mobilitātes novērtējumu, iekļaujot praktisko palīdzību (iepirkumi, durvis, tehnisko palīglīdzekļu pārnēsāšana) un drošības aspektus satiksmē un svešā vidē.</w:t>
            </w:r>
            <w:r>
              <w:br/>
              <w:t xml:space="preserve">6. Par garīgo spēju vērtējumu (1. </w:t>
            </w:r>
            <w:r>
              <w:lastRenderedPageBreak/>
              <w:t>pielikuma 6. punkts)</w:t>
            </w:r>
            <w:r>
              <w:br/>
              <w:t xml:space="preserve">Iebildums: Punktu sadale ir nesamērīga (piem., uzraudzība un drošība – 6 punkti), kas nesabalansē gala rezultātu. Turklāt vērtējums satur </w:t>
            </w:r>
            <w:proofErr w:type="spellStart"/>
            <w:r>
              <w:t>stigmatizējošus</w:t>
            </w:r>
            <w:proofErr w:type="spellEnd"/>
            <w:r>
              <w:t xml:space="preserve"> formulējumus, kas neatbilst diskriminācijas aizliegumam (Satversmes 91. pants). Nepietiekami novērtēta alternatīvo komunikācijas līdzekļu loma.</w:t>
            </w:r>
            <w:r>
              <w:br/>
              <w:t>Priekšlikums: izlīdzināt punktu sadali, pārformulēt kritērijus neitrālā valodā, paredzēt alternatīvo komunikācijas līdzekļu atzīšanu kā pilnvērtīgu saziņas un orientācijas formu.</w:t>
            </w:r>
            <w:r>
              <w:br/>
              <w:t>7. Par koeficienta piemērošanu (1. pielikuma 7.4. punkts)</w:t>
            </w:r>
            <w:r>
              <w:br/>
              <w:t>Iebildums: Noteikums, ka 5.4. punktā vērtējums “0” automātiski nosaka koeficientu 1, neatspoguļo faktiskās vajadzības un ir nesamērīgs ierobežojums. Tas faktiski soda personas, kuras telpās ir atkarīgas, bet ārpus mājas aktīvi piedalās sabiedriskajā dzīvē ar asistenta atbalstu.</w:t>
            </w:r>
            <w:r>
              <w:br/>
              <w:t xml:space="preserve">Priekšlikums: svītrot automātisko </w:t>
            </w:r>
            <w:r>
              <w:lastRenderedPageBreak/>
              <w:t>noteikumu un paredzēt iespēju piemērot koeficientu atbilstoši faktiskajai nepieciešamībai.</w:t>
            </w:r>
            <w:r>
              <w:br/>
              <w:t>8. Par speciālista piezīmēm (1. pielikuma 9. punkts)</w:t>
            </w:r>
            <w:r>
              <w:br/>
              <w:t>Iebildums: Pašreizējais regulējums paredz tikai īsas piezīmes, bet neļauj pilnvērtīgi pamatot atkāpes no algoritma vai iekļaut personas viedokli. Tas neatbilst ANO Konvencijas prasībām par cilvēku ar invaliditāti līdzdalību lēmumu pieņemšanā.</w:t>
            </w:r>
            <w:r>
              <w:br/>
              <w:t>Priekšlikums: izveidot atsevišķu sadaļu “Papildu pamatojums”, paredzot iespēju speciālistam un pašai personai (vai ģimenei) sniegt argumentāciju par nepieciešamību pēc lielāka atbalsta.</w:t>
            </w:r>
            <w:r>
              <w:br/>
              <w:t xml:space="preserve">9. Vispārīgais </w:t>
            </w:r>
            <w:proofErr w:type="spellStart"/>
            <w:r>
              <w:t>izvērtējums</w:t>
            </w:r>
            <w:proofErr w:type="spellEnd"/>
            <w:r>
              <w:t xml:space="preserve"> par 1. pielikumu</w:t>
            </w:r>
            <w:r>
              <w:br/>
              <w:t xml:space="preserve">Iebildums: Pielikuma konstrukcija ir </w:t>
            </w:r>
            <w:r w:rsidRPr="00C74A7C">
              <w:t>pārlieku mehāniska un medicīniski orientēta, neņemot vērā cilvēktiesību pieeju. Tā</w:t>
            </w:r>
            <w:r>
              <w:t xml:space="preserve"> pārsniedz pilnvarojumu, ko Ministru kabinetam deleģējis Invaliditātes likums, jo likums dod tiesības noteikt tikai kritērijus, </w:t>
            </w:r>
            <w:r>
              <w:lastRenderedPageBreak/>
              <w:t>kārtību un maksimālo apjomu, bet ne mehāniskus minimumus vai ierobežot personu loku. Rezultātā tiek nepamatoti sašaurināta piekļuve pakalpojumam. Tas neatbilst arī ANO Konvencijas 3. panta vispārīgajiem principiem, kuros nostiprināta neatkarība, pilsoniskā līdzdalība un iekļaušana sabiedrībā.</w:t>
            </w:r>
            <w:r>
              <w:br/>
              <w:t>Priekšlikums: pārstrādāt dokumentu atbilstoši Invaliditātes likumam un ANO Konvencijai, nodrošinot, ka asistenta pakalpojuma mērķis ir pilnvērtīga līdzdalība sabiedrībā, izglītībā, darbā un ģimenes dzīvē.</w:t>
            </w:r>
            <w:r>
              <w:br/>
            </w:r>
          </w:p>
        </w:tc>
        <w:tc>
          <w:tcPr>
            <w:tcW w:w="1931" w:type="dxa"/>
            <w:shd w:val="clear" w:color="auto" w:fill="FFFFFF"/>
            <w:noWrap/>
            <w:tcMar>
              <w:top w:w="75" w:type="dxa"/>
              <w:left w:w="75" w:type="dxa"/>
              <w:bottom w:w="75" w:type="dxa"/>
              <w:right w:w="75" w:type="dxa"/>
            </w:tcMar>
            <w:vAlign w:val="center"/>
          </w:tcPr>
          <w:p w14:paraId="3DDEE9D5" w14:textId="34AA41CA" w:rsidR="00572BF5" w:rsidRDefault="00BA2F4A" w:rsidP="00A176B9">
            <w:pPr>
              <w:spacing w:line="240" w:lineRule="auto"/>
              <w:jc w:val="left"/>
            </w:pPr>
            <w:r>
              <w:lastRenderedPageBreak/>
              <w:t>Daļēji</w:t>
            </w:r>
            <w:r w:rsidR="002B39E3">
              <w:t xml:space="preserve"> ņemts vērā</w:t>
            </w:r>
          </w:p>
        </w:tc>
        <w:tc>
          <w:tcPr>
            <w:tcW w:w="4056" w:type="dxa"/>
            <w:shd w:val="clear" w:color="auto" w:fill="FFFFFF"/>
            <w:noWrap/>
            <w:tcMar>
              <w:top w:w="75" w:type="dxa"/>
              <w:left w:w="75" w:type="dxa"/>
              <w:bottom w:w="75" w:type="dxa"/>
              <w:right w:w="75" w:type="dxa"/>
            </w:tcMar>
            <w:vAlign w:val="center"/>
          </w:tcPr>
          <w:p w14:paraId="2BBD69C5" w14:textId="77777777" w:rsidR="00572BF5" w:rsidRDefault="008B3A1D" w:rsidP="00A176B9">
            <w:pPr>
              <w:spacing w:line="240" w:lineRule="auto"/>
              <w:jc w:val="left"/>
            </w:pPr>
            <w:r>
              <w:t xml:space="preserve">1. </w:t>
            </w:r>
            <w:r w:rsidR="009018B0">
              <w:t>Asistenta un pavadoņa pakalpojums tiek piešķirts uz noteiktu periodu, kas nevar pārsniegt 3 gadus (Noteikumu 10.1., 10.2</w:t>
            </w:r>
            <w:r w:rsidR="00673DBF">
              <w:t xml:space="preserve">. un 16.1.2. apakšpunkts), ja persona vēlas saņemt asistenta vai pavadoņa pakalpojumu atkārtoti, tad tā iesniedz iesniegumu Noteikumos noteiktajā kārtībā (Noteikumu 12. un 20. punkts), savukārt pašvaldības sociālais </w:t>
            </w:r>
            <w:r w:rsidR="00673DBF">
              <w:lastRenderedPageBreak/>
              <w:t>dienests mēneša laikā pēc iesnieguma saņemšanas pieņem lēmumu par asistenta vai pavadoņa pakalpojumu (Noteikumu 10. un 16.punkts).</w:t>
            </w:r>
            <w:r w:rsidR="001C0C08">
              <w:t xml:space="preserve"> Pieprasot</w:t>
            </w:r>
            <w:r w:rsidR="00673DBF">
              <w:t xml:space="preserve"> asistenta vai pavadoņa pakalpojum</w:t>
            </w:r>
            <w:r w:rsidR="001C0C08">
              <w:t>u atkārtoti, personai ir jāņem vērā arī laiks</w:t>
            </w:r>
            <w:r w:rsidR="00D3459D">
              <w:t>,</w:t>
            </w:r>
            <w:r w:rsidR="001C0C08">
              <w:t xml:space="preserve"> kas pašvaldības sociālajam ir nepieciešams, lai izvērtētu personas atbilstību attiecīgā pakalpojuma saņemšanas nosacījumiem, tāpēc iesniegumu atkārtota pakalpojuma pieprasīšanai ir jāiesniedz vismaz mēnesi pirms iepriekš piešķirtā pakalpojuma perioda beigām.</w:t>
            </w:r>
            <w:r w:rsidR="00673DBF">
              <w:t xml:space="preserve"> </w:t>
            </w:r>
            <w:r w:rsidR="00CA1E22">
              <w:t>Saskaņā ar Iesnieguma likuma 3.panta trešo daļu un Administratīvā procesa likuma 56.panta pirmo daļu i</w:t>
            </w:r>
            <w:r w:rsidR="001C0C08">
              <w:t xml:space="preserve">esniegumu pakalpojuma pieprasīšanai </w:t>
            </w:r>
            <w:r w:rsidR="00CA1E22">
              <w:t>p</w:t>
            </w:r>
            <w:r w:rsidR="001C0C08">
              <w:t xml:space="preserve">ersona vai viņas likumiskais pārstāvis var iesniegt </w:t>
            </w:r>
            <w:r w:rsidR="00CA1E22">
              <w:t xml:space="preserve">arī </w:t>
            </w:r>
            <w:r w:rsidR="003C4CC2">
              <w:t>rakstveida (t.sk.</w:t>
            </w:r>
            <w:r w:rsidR="00A91981">
              <w:t>,</w:t>
            </w:r>
            <w:r w:rsidR="003C4CC2">
              <w:t xml:space="preserve"> nosūtot pa pastu) un </w:t>
            </w:r>
            <w:r w:rsidR="00CA1E22">
              <w:t>elektroniski</w:t>
            </w:r>
            <w:r w:rsidR="003C4CC2">
              <w:t>, līdz ar to person</w:t>
            </w:r>
            <w:r w:rsidR="00C36458">
              <w:t>ām ar</w:t>
            </w:r>
            <w:r w:rsidR="003C4CC2">
              <w:t xml:space="preserve"> funkcionēšanas ierobežojum</w:t>
            </w:r>
            <w:r w:rsidR="00C36458">
              <w:t xml:space="preserve">iem ir nodrošināta </w:t>
            </w:r>
            <w:r w:rsidR="00C36458">
              <w:lastRenderedPageBreak/>
              <w:t xml:space="preserve">iespēja </w:t>
            </w:r>
            <w:r w:rsidR="003C4CC2">
              <w:t>iesniegt iesniegumu pakalpojuma pie</w:t>
            </w:r>
            <w:r w:rsidR="00A176B9">
              <w:t>p</w:t>
            </w:r>
            <w:r w:rsidR="003C4CC2">
              <w:t>rasīšanai</w:t>
            </w:r>
            <w:r w:rsidR="00C36458">
              <w:t xml:space="preserve"> </w:t>
            </w:r>
            <w:r w:rsidR="00D3459D">
              <w:t>arī neierodoties klātienē</w:t>
            </w:r>
            <w:r w:rsidR="00A176B9">
              <w:t xml:space="preserve">. </w:t>
            </w:r>
            <w:r>
              <w:t>Noteikumu projekts paredz nodrošināt asistenta pakalpojuma nepārtrauktību situācijās, kad persona ar iesniegumu</w:t>
            </w:r>
            <w:r w:rsidR="00D3459D">
              <w:t xml:space="preserve"> </w:t>
            </w:r>
            <w:r>
              <w:t>atkārtotai pakalpojuma pieprasīšanai vēršas savlaicīgi, vienlaikus nodrošinot iespēju pašvaldību sociālajiem dienestiem normatīvajos akots noteiktajā termiņa izvērtēt personas atbilstību asistenta vai pavadoņa pakalpojumu saņemšanas nosacījumiem</w:t>
            </w:r>
            <w:r w:rsidR="00723D57">
              <w:t>, peņemt lēmumu un slēgt līgumu ar attiecīgā pakalpojuma pieprasītāju un sniedzēju.</w:t>
            </w:r>
          </w:p>
          <w:p w14:paraId="1C8F78CB" w14:textId="3F541857" w:rsidR="00291687" w:rsidRDefault="00291687" w:rsidP="00A176B9">
            <w:pPr>
              <w:spacing w:line="240" w:lineRule="auto"/>
              <w:jc w:val="left"/>
            </w:pPr>
            <w:r>
              <w:t xml:space="preserve">2. </w:t>
            </w:r>
            <w:r w:rsidR="00723D57">
              <w:t>Invaliditātes likuma 12.panta 5</w:t>
            </w:r>
            <w:r w:rsidR="00895863">
              <w:t>.</w:t>
            </w:r>
            <w:r w:rsidR="00723D57">
              <w:rPr>
                <w:vertAlign w:val="superscript"/>
              </w:rPr>
              <w:t>1</w:t>
            </w:r>
            <w:r w:rsidR="00DF0EEE">
              <w:t xml:space="preserve"> daļa</w:t>
            </w:r>
            <w:r w:rsidR="00895863">
              <w:t xml:space="preserve"> nosaka, ka Ministru kabinets nosaka</w:t>
            </w:r>
            <w:r w:rsidR="00895863" w:rsidRPr="00895863">
              <w:t xml:space="preserve"> kritērijus asistenta pakalpojuma nepieciešamības un atbalsta intensitātes novērtēšanai un pakalpojuma apjoma noteikšanai</w:t>
            </w:r>
            <w:r w:rsidR="00895863">
              <w:t xml:space="preserve">, tādejādi likumdevējs Ministru kabinetam ir deleģējis noteikt ne tikai </w:t>
            </w:r>
            <w:r w:rsidR="00895863" w:rsidRPr="00895863">
              <w:t xml:space="preserve">kritērijus </w:t>
            </w:r>
            <w:r w:rsidR="00895863">
              <w:t xml:space="preserve">asistenta pakalpojuma </w:t>
            </w:r>
            <w:r w:rsidR="00895863" w:rsidRPr="00895863">
              <w:t xml:space="preserve">nepieciešamības un </w:t>
            </w:r>
            <w:r w:rsidR="00895863" w:rsidRPr="00895863">
              <w:lastRenderedPageBreak/>
              <w:t xml:space="preserve">intensitātes </w:t>
            </w:r>
            <w:r w:rsidR="00CB217A">
              <w:t>no</w:t>
            </w:r>
            <w:r w:rsidR="00895863" w:rsidRPr="00895863">
              <w:t>vērtēšanai</w:t>
            </w:r>
            <w:r w:rsidR="00895863">
              <w:t xml:space="preserve"> un </w:t>
            </w:r>
            <w:r w:rsidR="00895863" w:rsidRPr="00895863">
              <w:t>maksimāl</w:t>
            </w:r>
            <w:r w:rsidR="00895863">
              <w:t xml:space="preserve">ajam apjomam, bet arī </w:t>
            </w:r>
            <w:r w:rsidR="002B39E3">
              <w:t xml:space="preserve">noteikt </w:t>
            </w:r>
            <w:r w:rsidR="00895863">
              <w:t>kritērijus asistenta pakalpojuma apjoma</w:t>
            </w:r>
            <w:r w:rsidR="002B39E3">
              <w:t>m</w:t>
            </w:r>
            <w:r w:rsidR="000361E0">
              <w:t>, līdz ar to Noteikum</w:t>
            </w:r>
            <w:r w:rsidR="002B39E3">
              <w:t>os</w:t>
            </w:r>
            <w:r w:rsidR="000361E0">
              <w:t xml:space="preserve"> un Noteikumu projekt</w:t>
            </w:r>
            <w:r w:rsidR="002B39E3">
              <w:t>ā</w:t>
            </w:r>
            <w:r w:rsidR="000361E0">
              <w:t xml:space="preserve"> n</w:t>
            </w:r>
            <w:r w:rsidR="002B39E3">
              <w:t xml:space="preserve">av </w:t>
            </w:r>
            <w:r w:rsidR="000361E0">
              <w:t>pārsnie</w:t>
            </w:r>
            <w:r w:rsidR="002B39E3">
              <w:t xml:space="preserve">gts </w:t>
            </w:r>
            <w:r w:rsidR="000361E0">
              <w:t>Invaliditātes likumā noteikt</w:t>
            </w:r>
            <w:r w:rsidR="00D3459D">
              <w:t>ais</w:t>
            </w:r>
            <w:r w:rsidR="000361E0">
              <w:t xml:space="preserve"> pilnvarojum</w:t>
            </w:r>
            <w:r w:rsidR="00D3459D">
              <w:t>s</w:t>
            </w:r>
            <w:r w:rsidR="000361E0">
              <w:t xml:space="preserve"> Ministru kabinetam. Atšķirīgs asistenta pakalpojuma apjoms dažādām personu grupām ir noteikts, atkarībā no personas spējas noteiktas darbības ārpus mājokļa </w:t>
            </w:r>
            <w:r w:rsidR="00D3459D">
              <w:t xml:space="preserve">veikt </w:t>
            </w:r>
            <w:r w:rsidR="000361E0">
              <w:t>patstāvīgi vai ar asistenta atbalstu, kā rezultātā tiek noteikts asistenta atbalsta intensitātes līmenis (liela vai ļoti liela asistenta atbalsta nepieciešamība) un personas iesaiste</w:t>
            </w:r>
            <w:r w:rsidR="00027577">
              <w:t>s</w:t>
            </w:r>
            <w:r w:rsidR="000361E0">
              <w:t xml:space="preserve"> pasākumos (strādā, mācās, apmeklē dienas aprūpes centu u.c.)</w:t>
            </w:r>
            <w:r w:rsidR="004D334A">
              <w:t xml:space="preserve"> – proti, jau šobrīd Noteikumi paredz individuāli izvērtējamu, atbilstoši kuram tiek noteikts pakalpojuma stundu apjoms. </w:t>
            </w:r>
            <w:r w:rsidR="000361E0">
              <w:t>Personas, kurām asistenta pakalpojuma apjomi</w:t>
            </w:r>
            <w:r w:rsidR="00303D0A">
              <w:t xml:space="preserve"> ir atšķirīgi, neatrodas vienādos un salīdzinošos apstākļos, jo </w:t>
            </w:r>
            <w:r w:rsidR="00303D0A">
              <w:lastRenderedPageBreak/>
              <w:t>atšķirīgas ir gan šo personu spējas patstāvīgi pārvietotie</w:t>
            </w:r>
            <w:r w:rsidR="004C24A7">
              <w:t>s</w:t>
            </w:r>
            <w:r w:rsidR="00303D0A">
              <w:t xml:space="preserve">, gan arī vajadzības, līdz ar to arī atšķirīgs asistenta pakalpojuma apjoms dažādām personu grupām ir pamatots ar leģitīmu mērķi. </w:t>
            </w:r>
            <w:r w:rsidR="004C24A7">
              <w:t>V</w:t>
            </w:r>
            <w:r w:rsidR="004C24A7" w:rsidRPr="004C24A7">
              <w:t>alsts atbalsts dažādām sabiedrības grupām noteiktu vajadzību apmierināšanai nav absolūts, bet tas tiek īstenots šim mērķim pieejamo valsts budžeta resursu ietvaros</w:t>
            </w:r>
            <w:r w:rsidR="004C24A7">
              <w:t>, līdz ar to arī asistenta pakalpojuma apjoms dažādām personu grupām ir diferencēts, kā prioritāri atbalstāmās grupas nosakot personas, kuras mācās, strādā un ir iesaistītas regulārās sabiedriskās aktivitātēs</w:t>
            </w:r>
            <w:r w:rsidR="004C24A7" w:rsidRPr="004C24A7">
              <w:t>.</w:t>
            </w:r>
          </w:p>
          <w:p w14:paraId="4719CF80" w14:textId="1AB591D4" w:rsidR="004C24A7" w:rsidRDefault="004C24A7" w:rsidP="00A176B9">
            <w:pPr>
              <w:spacing w:line="240" w:lineRule="auto"/>
              <w:jc w:val="left"/>
            </w:pPr>
            <w:r>
              <w:t>3. Noteikumu 28. punktā ir noteikts, ka asistenta pakalpojumu izbeidz</w:t>
            </w:r>
            <w:r w:rsidR="005B1B7E">
              <w:t xml:space="preserve"> sniegt</w:t>
            </w:r>
            <w:r w:rsidR="004D334A">
              <w:t>,</w:t>
            </w:r>
            <w:r>
              <w:t xml:space="preserve"> mainoties personas </w:t>
            </w:r>
            <w:r w:rsidR="005B1B7E">
              <w:t>situācijai, kas dod tiesības saņemt asistenta pakalpojumu noteiktā apjomā</w:t>
            </w:r>
            <w:r w:rsidR="004D334A">
              <w:t xml:space="preserve"> – mainoties faktiskiem apstākļiem, kas bija par pamatu asistenta pakalpojuma apjoma noteikšanai, tiek vērtēta piešķirta apjoma pārskatīšana -  tas sevī </w:t>
            </w:r>
            <w:r w:rsidR="004D334A">
              <w:lastRenderedPageBreak/>
              <w:t>ietver gan noteikto stundu samazinājumu, gan palielinājumu.</w:t>
            </w:r>
            <w:r w:rsidR="005B1B7E">
              <w:t xml:space="preserve"> Piemērām, persona ir uzsākusi vai izbeigusi darba tiesiskās attiecības, sākusi vai beigusi saņemt dienas aprūpes centra pakalpojumu u.c. Ja personai ir nepieciešams asistenta atbalsts citiem mērķiem, tā pieprasa asistenta pakalpojumu Noteikumos noteiktajā kārtībā. Turklāt</w:t>
            </w:r>
            <w:r w:rsidR="00B43C76">
              <w:t>,</w:t>
            </w:r>
            <w:r w:rsidR="005B1B7E">
              <w:t xml:space="preserve"> </w:t>
            </w:r>
            <w:r w:rsidR="00B43C76">
              <w:t>p</w:t>
            </w:r>
            <w:r w:rsidR="005B1B7E" w:rsidRPr="005B1B7E">
              <w:t>ersonām, kurām asistenta pakalpojums izbeigts atbilstoši šo noteikumu 28. punktam un kuras ir pieprasījušas asistenta pakalpojumu atkārtoti, sociālais dienests lēmuma pieņemšanas mēnesī nodrošina pakalpojumu līdzšinējā apjomā</w:t>
            </w:r>
            <w:r w:rsidR="004D334A">
              <w:t xml:space="preserve"> (nodrošinot pārejas periodu)</w:t>
            </w:r>
            <w:r w:rsidR="005B1B7E" w:rsidRPr="005B1B7E">
              <w:t xml:space="preserve"> vai palielina to atbilstoši aktuālajai faktiskajai situācijai par pilnu kalendāra mēnesi, kurā persona pakalpojumu ir pieprasījusi</w:t>
            </w:r>
            <w:r w:rsidR="005B1B7E">
              <w:t xml:space="preserve"> (Noteikumu 29. punkts)</w:t>
            </w:r>
            <w:r w:rsidR="005B1B7E" w:rsidRPr="005B1B7E">
              <w:t>.</w:t>
            </w:r>
          </w:p>
          <w:p w14:paraId="443A2D7A" w14:textId="77777777" w:rsidR="005B1B7E" w:rsidRDefault="005B1B7E" w:rsidP="00A176B9">
            <w:pPr>
              <w:spacing w:line="240" w:lineRule="auto"/>
              <w:jc w:val="left"/>
            </w:pPr>
            <w:r>
              <w:t xml:space="preserve">4. </w:t>
            </w:r>
            <w:r w:rsidR="00BE1A6F">
              <w:t xml:space="preserve">Noteikumu 29. punkta mērķis nav nodrošināt asistenta pakalpojuma nepārtrauktību visos </w:t>
            </w:r>
            <w:r w:rsidR="00BE1A6F">
              <w:lastRenderedPageBreak/>
              <w:t xml:space="preserve">gadījums, bet nodrošināt asistenta atbalstu lielākā apjomā situācijās, kad viena mēneša ietvaros mainās asistenta pakalpojuma pieprasīšanas mērķi, lai persona kalendāra mēneša ietvaros varētu apmeklēt to vietu, kuras apmeklēšanai asistenta pakalpojums piešķirts. Ja personai tiesības uz asistenta pakalpojumu citā apjomā rodas nākamajā </w:t>
            </w:r>
            <w:r w:rsidR="00B829D8">
              <w:t xml:space="preserve">kalendārajā </w:t>
            </w:r>
            <w:r w:rsidR="00BE1A6F">
              <w:t>mēnesī, tad asistenta pakalpojums</w:t>
            </w:r>
            <w:r w:rsidR="00B829D8">
              <w:t xml:space="preserve"> jaunajā apjomā</w:t>
            </w:r>
            <w:r w:rsidR="00BE1A6F">
              <w:t xml:space="preserve"> tiek nodrošināts no to </w:t>
            </w:r>
            <w:r w:rsidR="00B829D8">
              <w:t>tiesību rašanās brīža.</w:t>
            </w:r>
            <w:r w:rsidR="004D334A">
              <w:t xml:space="preserve"> Minētā norma ietver personai labvēlīgus nosacījumus atbilstoši faktiskajai situācijai. </w:t>
            </w:r>
          </w:p>
          <w:p w14:paraId="06EF8235" w14:textId="105EFD13" w:rsidR="00B829D8" w:rsidRDefault="00B829D8" w:rsidP="00287A65">
            <w:pPr>
              <w:spacing w:line="240" w:lineRule="auto"/>
              <w:ind w:left="-24" w:firstLine="24"/>
              <w:jc w:val="left"/>
            </w:pPr>
            <w:r>
              <w:t xml:space="preserve">5. </w:t>
            </w:r>
            <w:r w:rsidR="00B43C76">
              <w:t>Anketas</w:t>
            </w:r>
            <w:r>
              <w:t xml:space="preserve"> 5.punktā (Mobilitāte ārpus mājokļa)  ir 7 kritēriji, atbilstoši kuriem vērtē personas ar kustību, pārvietošanās un redzes funkcionālajiem traucējumiem. Visi kritēriji ir paredzēti, lai vērtētu personas mobilitāti ārpus mājokļa, savukārt </w:t>
            </w:r>
            <w:r w:rsidRPr="00B829D8">
              <w:t>5.2.</w:t>
            </w:r>
            <w:r>
              <w:t xml:space="preserve"> </w:t>
            </w:r>
            <w:r w:rsidR="00914D41">
              <w:t>apakš</w:t>
            </w:r>
            <w:r>
              <w:t>punkta</w:t>
            </w:r>
            <w:r w:rsidRPr="00B829D8">
              <w:t xml:space="preserve"> </w:t>
            </w:r>
            <w:r>
              <w:t>“</w:t>
            </w:r>
            <w:r w:rsidRPr="00B829D8">
              <w:t>Asistenta darba resursu patēriņš mobilitātei</w:t>
            </w:r>
            <w:r>
              <w:t xml:space="preserve">” kritērijs </w:t>
            </w:r>
            <w:r w:rsidR="002B7D59">
              <w:t xml:space="preserve">ietver tieši asistenta </w:t>
            </w:r>
            <w:r w:rsidR="002B7D59">
              <w:lastRenderedPageBreak/>
              <w:t>iesaistes intensitāti, t.sk., cik lielā mērā asistentam ir jāiesaistās</w:t>
            </w:r>
            <w:r w:rsidR="004D334A">
              <w:t>,</w:t>
            </w:r>
            <w:r w:rsidR="002B7D59">
              <w:t xml:space="preserve"> nesot asistējamās personas lietas, atverot durvis, pieturot, stumjot vai pārvietojot </w:t>
            </w:r>
            <w:proofErr w:type="spellStart"/>
            <w:r w:rsidR="002B7D59">
              <w:t>ratiņkrēslu</w:t>
            </w:r>
            <w:proofErr w:type="spellEnd"/>
            <w:r w:rsidR="002B7D59">
              <w:t xml:space="preserve"> u.c. </w:t>
            </w:r>
            <w:r w:rsidR="004D334A">
              <w:t xml:space="preserve">Tādējādi Anketa paredz šo divu lielumu korelāciju – personas paša mobilitāte un asistenta iesaistes intensitāte atbalsta darbībām. </w:t>
            </w:r>
          </w:p>
          <w:p w14:paraId="2D62D969" w14:textId="4F0D64D9" w:rsidR="002B7D59" w:rsidRDefault="002B7D59" w:rsidP="00A176B9">
            <w:pPr>
              <w:spacing w:line="240" w:lineRule="auto"/>
              <w:jc w:val="left"/>
            </w:pPr>
            <w:r>
              <w:t xml:space="preserve">6. </w:t>
            </w:r>
            <w:r w:rsidR="00B43C76">
              <w:t>Anketas</w:t>
            </w:r>
            <w:r>
              <w:t xml:space="preserve"> 6.punktā (</w:t>
            </w:r>
            <w:r w:rsidRPr="002B7D59">
              <w:t>Garīgās spējas</w:t>
            </w:r>
            <w:r>
              <w:t>)</w:t>
            </w:r>
            <w:r w:rsidR="0077220F">
              <w:t xml:space="preserve"> </w:t>
            </w:r>
            <w:r w:rsidR="00EF03DC">
              <w:t>p</w:t>
            </w:r>
            <w:r w:rsidR="00DD47EE">
              <w:t>u</w:t>
            </w:r>
            <w:r w:rsidR="00EF03DC">
              <w:t>nktu vērtējum</w:t>
            </w:r>
            <w:r w:rsidR="00DD47EE">
              <w:t>a kopsumma (maksimālais punktu skaits), kas ir 21 punkts, ir samērota ar maksimāli iegūstamo punktu vērtējumu sadaļā “Mobilitāte ārpus mājokļa”</w:t>
            </w:r>
            <w:r w:rsidR="00F43BA7">
              <w:t xml:space="preserve"> (21 punkts)</w:t>
            </w:r>
            <w:r w:rsidR="00DD47EE">
              <w:t>, tādējādi iegūstot vienlīdzīgu vērtējuma svaru</w:t>
            </w:r>
            <w:r w:rsidR="0077220F">
              <w:t>,</w:t>
            </w:r>
            <w:r w:rsidR="00DD47EE">
              <w:t xml:space="preserve"> gan vērtējo</w:t>
            </w:r>
            <w:r w:rsidR="003E11E8">
              <w:t>t</w:t>
            </w:r>
            <w:r w:rsidR="00DD47EE">
              <w:t xml:space="preserve"> </w:t>
            </w:r>
            <w:r w:rsidR="003E11E8">
              <w:t>p</w:t>
            </w:r>
            <w:r w:rsidR="00DD47EE">
              <w:t xml:space="preserve">ersonas ar kustību vai </w:t>
            </w:r>
            <w:r w:rsidR="003E11E8">
              <w:t>r</w:t>
            </w:r>
            <w:r w:rsidR="00DD47EE">
              <w:t>edzes traucējumiem, gan garīga rakstura traucējumi</w:t>
            </w:r>
            <w:r w:rsidR="003E11E8">
              <w:t>e</w:t>
            </w:r>
            <w:r w:rsidR="00DD47EE">
              <w:t>m</w:t>
            </w:r>
            <w:r w:rsidR="003E11E8">
              <w:t xml:space="preserve">. Iegūstamo punktu skaits sadaļā “Uzraudzība un drošība” ir noteikts lielāks, jo šī sadaļa ir vērtējama kā </w:t>
            </w:r>
            <w:r w:rsidR="00A92CE5">
              <w:t>nozīmīgāka</w:t>
            </w:r>
            <w:r w:rsidR="0077220F">
              <w:t>,</w:t>
            </w:r>
            <w:r w:rsidR="00A92CE5">
              <w:t xml:space="preserve"> vērtējot asistenta pakalpojuma nepieciešamību iepretim citiem</w:t>
            </w:r>
            <w:r w:rsidR="00E63CBA">
              <w:t xml:space="preserve"> </w:t>
            </w:r>
            <w:r w:rsidR="00B43C76">
              <w:t>Anketas</w:t>
            </w:r>
            <w:r w:rsidR="00A92CE5">
              <w:t xml:space="preserve"> 6.</w:t>
            </w:r>
            <w:r w:rsidR="00E63CBA">
              <w:t> punkta</w:t>
            </w:r>
            <w:r w:rsidR="003E11E8">
              <w:t xml:space="preserve"> </w:t>
            </w:r>
            <w:r w:rsidR="00E63CBA">
              <w:t xml:space="preserve">vērtēšanas kritērijiem. Piemēram, </w:t>
            </w:r>
            <w:r w:rsidR="00E63CBA">
              <w:lastRenderedPageBreak/>
              <w:t>sadaļā “Uzraudzība un drošība” tiek vērtēts, v</w:t>
            </w:r>
            <w:r w:rsidR="00E63CBA" w:rsidRPr="00E63CBA">
              <w:t>ai klienta reakcijas dēļ uz apkārtējiem kairinātājiem pastāv risks klienta drošībai (dzīvībai vai veselībai)</w:t>
            </w:r>
            <w:r w:rsidR="00E63CBA">
              <w:t xml:space="preserve">, kas </w:t>
            </w:r>
            <w:r w:rsidR="00B43C76">
              <w:t xml:space="preserve">ir </w:t>
            </w:r>
            <w:r w:rsidR="00E63CBA">
              <w:t>nozīmīgās rādītājs asistenta atbalsta nepieciešamībai, iepretim personas spējai veidot un uzturēt sociālos kontaktus. Savukārt alternatīvo komunikācijas līdzekļu lietošana un to ietekme uz personas spēju pārvietoties ārpus mājokļa tiek vērtēta sadaļā “</w:t>
            </w:r>
            <w:r w:rsidR="00814D56">
              <w:t>Spēja sazināties”.</w:t>
            </w:r>
          </w:p>
          <w:p w14:paraId="443B66CA" w14:textId="4FE2CAF2" w:rsidR="00C36941" w:rsidRDefault="00C36941" w:rsidP="00A176B9">
            <w:pPr>
              <w:spacing w:line="240" w:lineRule="auto"/>
              <w:jc w:val="left"/>
            </w:pPr>
            <w:r>
              <w:t>Nosacījums, ka i</w:t>
            </w:r>
            <w:r w:rsidRPr="00C36941">
              <w:t>ntensitātes koeficienta noteikšanas tabul</w:t>
            </w:r>
            <w:r>
              <w:t xml:space="preserve">u nepiemēro personām, kuras atbilstoši </w:t>
            </w:r>
            <w:r w:rsidR="00B43C76">
              <w:t>Anketas</w:t>
            </w:r>
            <w:r w:rsidRPr="00C36941">
              <w:t xml:space="preserve"> 5.4.</w:t>
            </w:r>
            <w:r>
              <w:t> </w:t>
            </w:r>
            <w:r w:rsidRPr="00C36941">
              <w:t>apakšpunktā veiktajam novērtējumam</w:t>
            </w:r>
            <w:r>
              <w:t xml:space="preserve"> ir novērtētas </w:t>
            </w:r>
            <w:r w:rsidR="00B43C76">
              <w:t xml:space="preserve">ar </w:t>
            </w:r>
            <w:r w:rsidRPr="00C36941">
              <w:t xml:space="preserve">0 – atkarīgs, </w:t>
            </w:r>
            <w:r>
              <w:t>bet</w:t>
            </w:r>
            <w:r w:rsidR="0077220F">
              <w:t>,</w:t>
            </w:r>
            <w:r>
              <w:t xml:space="preserve"> ne</w:t>
            </w:r>
            <w:r w:rsidR="00B43C76">
              <w:t>skatoties uz</w:t>
            </w:r>
            <w:r>
              <w:t xml:space="preserve"> novērtējuma rezultāt</w:t>
            </w:r>
            <w:r w:rsidR="00B43C76">
              <w:t>u</w:t>
            </w:r>
            <w:r>
              <w:t xml:space="preserve"> citos punktos</w:t>
            </w:r>
            <w:r w:rsidR="0077220F">
              <w:t>,</w:t>
            </w:r>
            <w:r>
              <w:t xml:space="preserve"> piemēro koeficientu 1</w:t>
            </w:r>
            <w:r w:rsidR="00B43C76">
              <w:t xml:space="preserve">, </w:t>
            </w:r>
            <w:r w:rsidR="00AA6D84">
              <w:t xml:space="preserve">Noteikumu projektā </w:t>
            </w:r>
            <w:r>
              <w:t xml:space="preserve">ir </w:t>
            </w:r>
            <w:r w:rsidR="00AA6D84">
              <w:t xml:space="preserve">paredzēts, lai nodrošinātu loģisku un pamatotu koeficientu noteikšanas algoritmu. Atbilstoši Noteikumu projekta 1. pielikuma 8. punktam </w:t>
            </w:r>
            <w:r w:rsidR="00AA6D84">
              <w:lastRenderedPageBreak/>
              <w:t xml:space="preserve">koeficients 2 (ļoti liela asistenta atbalsta nepieciešamība) tiek noteikts personām, kuras ir novērtētas punktu intervālā </w:t>
            </w:r>
            <w:r w:rsidR="00B43C76">
              <w:t xml:space="preserve">no </w:t>
            </w:r>
            <w:r w:rsidR="00AA6D84">
              <w:t>0</w:t>
            </w:r>
            <w:r w:rsidR="00B43C76">
              <w:t xml:space="preserve"> līdz </w:t>
            </w:r>
            <w:r w:rsidR="00AA6D84">
              <w:t xml:space="preserve">7. Savukārt Noteikumu projekta 1. pielikuma </w:t>
            </w:r>
            <w:r w:rsidR="00AA6D84" w:rsidRPr="00C36941">
              <w:t>5.4.</w:t>
            </w:r>
            <w:r w:rsidR="00AA6D84">
              <w:t> </w:t>
            </w:r>
            <w:r w:rsidR="00AA6D84" w:rsidRPr="00C36941">
              <w:t>apakšpunktā</w:t>
            </w:r>
            <w:r w:rsidR="00AA6D84">
              <w:t xml:space="preserve"> tiek vērtēta personas spēja</w:t>
            </w:r>
            <w:r w:rsidR="00AA6D84" w:rsidRPr="00AA6D84">
              <w:t xml:space="preserve"> fiziski pārvietoties un kustēties telpās</w:t>
            </w:r>
            <w:r w:rsidR="00786380">
              <w:t xml:space="preserve"> ārpus mājokļa, kur vērtējums 0 – atkarīgs nozīmē, ka persona </w:t>
            </w:r>
            <w:r w:rsidR="00786380" w:rsidRPr="00786380">
              <w:t>nespēj pārvietoties, kustēties vai līdzdarboties pat ar ievērojamu palīdzību</w:t>
            </w:r>
            <w:r w:rsidR="00786380">
              <w:t xml:space="preserve">. </w:t>
            </w:r>
            <w:r w:rsidR="00287A65">
              <w:t>Tiek ņemts vērā, ka šādai personai būtisks</w:t>
            </w:r>
            <w:r w:rsidR="00D065D5">
              <w:t xml:space="preserve"> ir</w:t>
            </w:r>
            <w:r w:rsidR="00287A65">
              <w:t xml:space="preserve"> aprūpes mājās pakalpojums, taču spēja p</w:t>
            </w:r>
            <w:r w:rsidR="00D065D5">
              <w:t>ā</w:t>
            </w:r>
            <w:r w:rsidR="00287A65">
              <w:t>rvietoties ārpus mājokļa būs ierobe</w:t>
            </w:r>
            <w:r w:rsidR="00D065D5">
              <w:t>ž</w:t>
            </w:r>
            <w:r w:rsidR="00287A65">
              <w:t>otāka</w:t>
            </w:r>
            <w:r w:rsidR="00D065D5">
              <w:t xml:space="preserve">. Pašvaldības sociālie dienesti veica izmēģinājuma novērtēšanu ar </w:t>
            </w:r>
            <w:r w:rsidR="00D065D5" w:rsidRPr="00D065D5">
              <w:t>Noteikumu projekta 1. pielikum</w:t>
            </w:r>
            <w:r w:rsidR="00D065D5">
              <w:t>u 82 personām</w:t>
            </w:r>
            <w:r w:rsidR="000825E0">
              <w:t>. No piecām personām, kuras tika novērtētas ar koeficientu 1</w:t>
            </w:r>
            <w:r w:rsidR="0077220F">
              <w:t>,</w:t>
            </w:r>
            <w:r w:rsidR="000825E0">
              <w:t xml:space="preserve"> pamatojoties uz </w:t>
            </w:r>
            <w:r w:rsidR="000825E0" w:rsidRPr="000825E0">
              <w:t>Noteikumu projekta 1. pielikum</w:t>
            </w:r>
            <w:r w:rsidR="000825E0">
              <w:t>a 5.4.punktu un kurām iepriekš asistenta pakalpojuma nepieciešamība tika vērtēta</w:t>
            </w:r>
            <w:r w:rsidR="0077220F">
              <w:t>,</w:t>
            </w:r>
            <w:r w:rsidR="000825E0">
              <w:t xml:space="preserve"> pamatojoties uz šobrīd spēkā </w:t>
            </w:r>
            <w:r w:rsidR="000825E0">
              <w:lastRenderedPageBreak/>
              <w:t>esošajiem kritērijiem</w:t>
            </w:r>
            <w:r w:rsidR="00AC49D8">
              <w:t>,</w:t>
            </w:r>
            <w:r w:rsidR="000825E0">
              <w:t xml:space="preserve"> tikai divām personām atbalsta intensitāte samazinājās no koeficienta 2 uz koeficientu 1</w:t>
            </w:r>
            <w:r w:rsidR="0077220F">
              <w:t>,</w:t>
            </w:r>
            <w:r w:rsidR="00AC49D8">
              <w:t xml:space="preserve"> un sociālie dienesti atzina, ka šāds rezultāts ir atbilstošs</w:t>
            </w:r>
            <w:r w:rsidR="000825E0">
              <w:t xml:space="preserve">. </w:t>
            </w:r>
            <w:r w:rsidR="00BF628C">
              <w:t xml:space="preserve">Vienlaikus pašvaldību sociālie dienesti </w:t>
            </w:r>
            <w:r w:rsidR="00AC49D8">
              <w:t xml:space="preserve">arī </w:t>
            </w:r>
            <w:r w:rsidR="00BF628C">
              <w:t xml:space="preserve">atzina, ka </w:t>
            </w:r>
            <w:r w:rsidR="000825E0">
              <w:t xml:space="preserve"> </w:t>
            </w:r>
            <w:r w:rsidR="00BF628C" w:rsidRPr="00BF628C">
              <w:t xml:space="preserve">kopumā </w:t>
            </w:r>
            <w:r w:rsidR="00BF628C">
              <w:t xml:space="preserve">šāda pieeja </w:t>
            </w:r>
            <w:r w:rsidR="00BF628C" w:rsidRPr="00BF628C">
              <w:t>atbilst klienta faktiskajai situācijai, līdz ar to  ir atbalstām</w:t>
            </w:r>
            <w:r w:rsidR="00BF628C">
              <w:t xml:space="preserve">a. Tādējādi Ministrijas rīcībā nav </w:t>
            </w:r>
            <w:r w:rsidR="00AC49D8">
              <w:t xml:space="preserve">pārliecinošas </w:t>
            </w:r>
            <w:r w:rsidR="00BF628C">
              <w:t>informācijas un datu</w:t>
            </w:r>
            <w:r w:rsidR="00AC49D8">
              <w:t xml:space="preserve">, vai ir un cik varētu būt tādas personas, kuras telpās ārpus mājokļa </w:t>
            </w:r>
            <w:r w:rsidR="00AC49D8" w:rsidRPr="00AC49D8">
              <w:t>nespēj pārvietoties, kustēties vai līdzdarboties pat ar ievērojamu palīdzību</w:t>
            </w:r>
            <w:r w:rsidR="00AC49D8">
              <w:t>, taču mobilitātei ārpus telpām ir nepieciešams ļoti liels asistenta atbalsts.</w:t>
            </w:r>
          </w:p>
          <w:p w14:paraId="35E31E76" w14:textId="77777777" w:rsidR="00AC49D8" w:rsidRDefault="00153BD6" w:rsidP="00A176B9">
            <w:pPr>
              <w:spacing w:line="240" w:lineRule="auto"/>
              <w:jc w:val="left"/>
            </w:pPr>
            <w:r>
              <w:t xml:space="preserve">8. Novērtēšanas piezīmju apjoms nav ierobežots. Tajā novērtētājs var norādīt arī </w:t>
            </w:r>
            <w:r w:rsidR="004A3640">
              <w:t>no</w:t>
            </w:r>
            <w:r>
              <w:t xml:space="preserve">vērtētās personas vai tās likumiskā pārstāvja viedokli, ja tāds tiek pausts. Savukārt atkāpes no algoritma nav paredzētas. Ja personas un sociālā dienesta  speciālista viedokļi par novērtēšanas rezultātu atšķiras, tad </w:t>
            </w:r>
            <w:r>
              <w:lastRenderedPageBreak/>
              <w:t>personai ir tiesības lūgt, lai vērtējumu atkārtoti veic cits sociālā dienesta speciālists vai normatīvajos aktos noteiktā kārtībā apst</w:t>
            </w:r>
            <w:r w:rsidR="004A3640">
              <w:t>r</w:t>
            </w:r>
            <w:r>
              <w:t xml:space="preserve">īdēt sociālā dienesta faktisko rīcību. </w:t>
            </w:r>
          </w:p>
          <w:p w14:paraId="65146EDB" w14:textId="77777777" w:rsidR="004A3640" w:rsidRDefault="004A3640" w:rsidP="00A176B9">
            <w:pPr>
              <w:spacing w:line="240" w:lineRule="auto"/>
              <w:jc w:val="left"/>
            </w:pPr>
            <w:r>
              <w:t xml:space="preserve">9. </w:t>
            </w:r>
            <w:r w:rsidR="0014052F">
              <w:t>Anketa</w:t>
            </w:r>
            <w:r w:rsidR="0014052F" w:rsidRPr="0014052F">
              <w:t xml:space="preserve"> ir izstrādāt</w:t>
            </w:r>
            <w:r w:rsidR="0014052F">
              <w:t>a</w:t>
            </w:r>
            <w:r w:rsidR="0014052F" w:rsidRPr="0014052F">
              <w:t xml:space="preserve"> sadarbībā ar biedrību “Latvijas Samariešu apvienība” 2018.gadā. Anketas izstrādē tika izmantoti vairāku pašvaldību sociālo dienestu izstrādātie materiāli personu ar funkcionāliem traucējumiem novērtēšanai, attiecināmie risinājumi no </w:t>
            </w:r>
            <w:r w:rsidR="0014052F">
              <w:t>praksē</w:t>
            </w:r>
            <w:r w:rsidR="0014052F" w:rsidRPr="0014052F">
              <w:t xml:space="preserve"> jau pielietotajiem kritērijiem  fizisko un garīgo spēju izvērtēšanai aprūpes vajadzību un līmeņu noteikšanai. Anketas algoritma izstrādē ievēroti </w:t>
            </w:r>
            <w:r w:rsidR="0014052F">
              <w:t xml:space="preserve">tolaik </w:t>
            </w:r>
            <w:r w:rsidR="0014052F" w:rsidRPr="0014052F">
              <w:t xml:space="preserve">modernāko personas vajadzību izvērtēšanas rīku izstrādņu nosacījumi un starptautiskā pieredze šo rīku veidošanas procesā. Piemēram, </w:t>
            </w:r>
            <w:proofErr w:type="spellStart"/>
            <w:r w:rsidR="0014052F" w:rsidRPr="0014052F">
              <w:t>InerRAI</w:t>
            </w:r>
            <w:proofErr w:type="spellEnd"/>
            <w:r w:rsidR="0014052F" w:rsidRPr="0014052F">
              <w:t xml:space="preserve"> grupas vērtēšanas rīki, īpaši </w:t>
            </w:r>
            <w:proofErr w:type="spellStart"/>
            <w:r w:rsidR="0014052F" w:rsidRPr="0014052F">
              <w:t>InterRAI</w:t>
            </w:r>
            <w:proofErr w:type="spellEnd"/>
            <w:r w:rsidR="0014052F" w:rsidRPr="0014052F">
              <w:t xml:space="preserve"> Home </w:t>
            </w:r>
            <w:proofErr w:type="spellStart"/>
            <w:r w:rsidR="0014052F" w:rsidRPr="0014052F">
              <w:t>Care</w:t>
            </w:r>
            <w:proofErr w:type="spellEnd"/>
            <w:r w:rsidR="0014052F" w:rsidRPr="0014052F">
              <w:t xml:space="preserve"> (HC) </w:t>
            </w:r>
            <w:proofErr w:type="spellStart"/>
            <w:r w:rsidR="0014052F" w:rsidRPr="0014052F">
              <w:t>Assesmet</w:t>
            </w:r>
            <w:proofErr w:type="spellEnd"/>
            <w:r w:rsidR="0014052F" w:rsidRPr="0014052F">
              <w:t xml:space="preserve"> </w:t>
            </w:r>
            <w:proofErr w:type="spellStart"/>
            <w:r w:rsidR="0014052F" w:rsidRPr="0014052F">
              <w:t>System</w:t>
            </w:r>
            <w:proofErr w:type="spellEnd"/>
            <w:r w:rsidR="0014052F" w:rsidRPr="0014052F">
              <w:t xml:space="preserve">; </w:t>
            </w:r>
            <w:proofErr w:type="spellStart"/>
            <w:r w:rsidR="0014052F" w:rsidRPr="0014052F">
              <w:t>Functional</w:t>
            </w:r>
            <w:proofErr w:type="spellEnd"/>
            <w:r w:rsidR="0014052F" w:rsidRPr="0014052F">
              <w:t xml:space="preserve"> </w:t>
            </w:r>
            <w:proofErr w:type="spellStart"/>
            <w:r w:rsidR="0014052F" w:rsidRPr="0014052F">
              <w:t>Independence</w:t>
            </w:r>
            <w:proofErr w:type="spellEnd"/>
            <w:r w:rsidR="0014052F" w:rsidRPr="0014052F">
              <w:t xml:space="preserve"> </w:t>
            </w:r>
            <w:proofErr w:type="spellStart"/>
            <w:r w:rsidR="0014052F" w:rsidRPr="0014052F">
              <w:t>Measure</w:t>
            </w:r>
            <w:proofErr w:type="spellEnd"/>
            <w:r w:rsidR="0014052F" w:rsidRPr="0014052F">
              <w:t xml:space="preserve"> (FIM); </w:t>
            </w:r>
            <w:proofErr w:type="spellStart"/>
            <w:r w:rsidR="0014052F" w:rsidRPr="0014052F">
              <w:lastRenderedPageBreak/>
              <w:t>Functional</w:t>
            </w:r>
            <w:proofErr w:type="spellEnd"/>
            <w:r w:rsidR="0014052F" w:rsidRPr="0014052F">
              <w:t xml:space="preserve"> </w:t>
            </w:r>
            <w:proofErr w:type="spellStart"/>
            <w:r w:rsidR="0014052F" w:rsidRPr="0014052F">
              <w:t>Assessment</w:t>
            </w:r>
            <w:proofErr w:type="spellEnd"/>
            <w:r w:rsidR="0014052F" w:rsidRPr="0014052F">
              <w:t xml:space="preserve"> </w:t>
            </w:r>
            <w:proofErr w:type="spellStart"/>
            <w:r w:rsidR="0014052F" w:rsidRPr="0014052F">
              <w:t>of</w:t>
            </w:r>
            <w:proofErr w:type="spellEnd"/>
            <w:r w:rsidR="0014052F" w:rsidRPr="0014052F">
              <w:t xml:space="preserve"> </w:t>
            </w:r>
            <w:proofErr w:type="spellStart"/>
            <w:r w:rsidR="0014052F" w:rsidRPr="0014052F">
              <w:t>Care</w:t>
            </w:r>
            <w:proofErr w:type="spellEnd"/>
            <w:r w:rsidR="0014052F" w:rsidRPr="0014052F">
              <w:t xml:space="preserve"> </w:t>
            </w:r>
            <w:proofErr w:type="spellStart"/>
            <w:r w:rsidR="0014052F" w:rsidRPr="0014052F">
              <w:t>Environments</w:t>
            </w:r>
            <w:proofErr w:type="spellEnd"/>
            <w:r w:rsidR="0014052F" w:rsidRPr="0014052F">
              <w:t xml:space="preserve"> (FACE). </w:t>
            </w:r>
            <w:r w:rsidR="0014052F">
              <w:t xml:space="preserve">Pēc </w:t>
            </w:r>
            <w:r w:rsidR="00A51586">
              <w:t>šādiem</w:t>
            </w:r>
            <w:r w:rsidR="0014052F" w:rsidRPr="0014052F">
              <w:t xml:space="preserve"> nosacījum</w:t>
            </w:r>
            <w:r w:rsidR="00A51586">
              <w:t>iem</w:t>
            </w:r>
            <w:r w:rsidR="0014052F" w:rsidRPr="0014052F">
              <w:t>, ir izstrādāta arī “Novērtēšanas karte (protokols) un fizisko un garīgo spēju izvērtēšanas un aprūpes līmeņa noteikšanas kritēriji klientam ar funkcionāliem traucējumiem” (MK 02.04.2019. noteikumu Nr.138 “Noteikumi par sociālo pakalpojumu un sociālās palīdzības saņemšanu”, kuru pašvaldību sociālie dienesti izmanto aprūpes mājās vajadzību novērtēšanai.</w:t>
            </w:r>
            <w:r w:rsidR="00A51586">
              <w:t xml:space="preserve"> Savukārt Noteikumu projekta 1.pielikm</w:t>
            </w:r>
            <w:r w:rsidR="00974E9F">
              <w:t>ā ir</w:t>
            </w:r>
            <w:r w:rsidR="00A51586">
              <w:t xml:space="preserve"> paredz</w:t>
            </w:r>
            <w:r w:rsidR="00974E9F">
              <w:t>ēts</w:t>
            </w:r>
            <w:r w:rsidR="00A51586">
              <w:t xml:space="preserve"> pilnveidot atsevišķus asistenta pakalpojuma nepieciešamības vērtēšanas kritērijus, lai padarītu tos saprotamākus, vieglāk uztveramus un mazinātu atšķirīgu interpretāciju risku, kā arī tiek precizēts asistenta atbalsta intensitātes noteikšanas algoritms, lai asistenta pakalpojuma apjoms tiktu noteikts </w:t>
            </w:r>
            <w:proofErr w:type="spellStart"/>
            <w:r w:rsidR="00A51586">
              <w:t>mērķētāk</w:t>
            </w:r>
            <w:proofErr w:type="spellEnd"/>
            <w:r w:rsidR="00A51586">
              <w:t xml:space="preserve">. </w:t>
            </w:r>
          </w:p>
          <w:p w14:paraId="5BEDA72A" w14:textId="402960F0" w:rsidR="00A51586" w:rsidRPr="00723D57" w:rsidRDefault="00A51586" w:rsidP="00A176B9">
            <w:pPr>
              <w:spacing w:line="240" w:lineRule="auto"/>
              <w:jc w:val="left"/>
            </w:pPr>
            <w:r>
              <w:t xml:space="preserve">Jautājumā par Invaliditātes likumā noteikto pilnvarojumu Ministru </w:t>
            </w:r>
            <w:r>
              <w:lastRenderedPageBreak/>
              <w:t xml:space="preserve">kabinetam skatīt Ministrijas komentāru par </w:t>
            </w:r>
            <w:r w:rsidR="002B39E3">
              <w:t xml:space="preserve">Latvijas </w:t>
            </w:r>
            <w:proofErr w:type="spellStart"/>
            <w:r w:rsidR="0077220F">
              <w:t>A</w:t>
            </w:r>
            <w:r w:rsidR="002B39E3">
              <w:t>utisma</w:t>
            </w:r>
            <w:proofErr w:type="spellEnd"/>
            <w:r w:rsidR="002B39E3">
              <w:t xml:space="preserve"> apvienības iebildumu 2.punktu.</w:t>
            </w:r>
          </w:p>
        </w:tc>
      </w:tr>
      <w:tr w:rsidR="00572BF5" w14:paraId="2A501526" w14:textId="77777777" w:rsidTr="00FF614F">
        <w:tc>
          <w:tcPr>
            <w:tcW w:w="750" w:type="dxa"/>
            <w:shd w:val="clear" w:color="auto" w:fill="FFFFFF"/>
            <w:noWrap/>
            <w:tcMar>
              <w:top w:w="75" w:type="dxa"/>
              <w:left w:w="75" w:type="dxa"/>
              <w:bottom w:w="75" w:type="dxa"/>
              <w:right w:w="75" w:type="dxa"/>
            </w:tcMar>
            <w:vAlign w:val="center"/>
          </w:tcPr>
          <w:p w14:paraId="07D86D8B" w14:textId="77777777" w:rsidR="00572BF5" w:rsidRDefault="006350C5" w:rsidP="00A176B9">
            <w:pPr>
              <w:spacing w:line="240" w:lineRule="auto"/>
              <w:jc w:val="center"/>
            </w:pPr>
            <w:r>
              <w:lastRenderedPageBreak/>
              <w:t>5.</w:t>
            </w:r>
          </w:p>
        </w:tc>
        <w:tc>
          <w:tcPr>
            <w:tcW w:w="3436" w:type="dxa"/>
            <w:shd w:val="clear" w:color="auto" w:fill="FFFFFF"/>
            <w:noWrap/>
            <w:tcMar>
              <w:top w:w="75" w:type="dxa"/>
              <w:left w:w="75" w:type="dxa"/>
              <w:bottom w:w="75" w:type="dxa"/>
              <w:right w:w="75" w:type="dxa"/>
            </w:tcMar>
            <w:vAlign w:val="center"/>
          </w:tcPr>
          <w:p w14:paraId="14EF3235" w14:textId="77777777" w:rsidR="00572BF5" w:rsidRDefault="006350C5" w:rsidP="00A176B9">
            <w:pPr>
              <w:spacing w:line="240" w:lineRule="auto"/>
              <w:jc w:val="left"/>
            </w:pPr>
            <w:r>
              <w:t>Fiziska persona</w:t>
            </w:r>
          </w:p>
        </w:tc>
        <w:tc>
          <w:tcPr>
            <w:tcW w:w="4394" w:type="dxa"/>
            <w:shd w:val="clear" w:color="auto" w:fill="FFFFFF"/>
            <w:noWrap/>
            <w:tcMar>
              <w:top w:w="75" w:type="dxa"/>
              <w:left w:w="75" w:type="dxa"/>
              <w:bottom w:w="75" w:type="dxa"/>
              <w:right w:w="75" w:type="dxa"/>
            </w:tcMar>
            <w:vAlign w:val="center"/>
          </w:tcPr>
          <w:p w14:paraId="3765E463" w14:textId="77777777" w:rsidR="00572BF5" w:rsidRDefault="006350C5" w:rsidP="00A176B9">
            <w:pPr>
              <w:spacing w:line="240" w:lineRule="auto"/>
              <w:jc w:val="left"/>
            </w:pPr>
            <w:r>
              <w:t>Iebilstu pret Noteikumu (grozījumu) projektā ietverto 17.</w:t>
            </w:r>
            <w:r>
              <w:rPr>
                <w:vertAlign w:val="superscript"/>
              </w:rPr>
              <w:t>2</w:t>
            </w:r>
            <w:r>
              <w:t xml:space="preserve"> punktu šādā redakcijā: </w:t>
            </w:r>
            <w:r>
              <w:br/>
              <w:t>“17.</w:t>
            </w:r>
            <w:r>
              <w:rPr>
                <w:vertAlign w:val="superscript"/>
              </w:rPr>
              <w:t>2</w:t>
            </w:r>
            <w:r>
              <w:t xml:space="preserve"> Šo noteikumu 16.1.1. apakšpunkta pirmajā teikumā minēto asistenta pakalpojuma apjomu nosaka 15 stundas mēnesī, ja intensitātes koeficients ir 1 un 30 stundām mēnesī, ja intensitātes koeficients ir 2, šādos gadījumos:</w:t>
            </w:r>
            <w:r>
              <w:br/>
              <w:t>17.</w:t>
            </w:r>
            <w:r>
              <w:rPr>
                <w:vertAlign w:val="superscript"/>
              </w:rPr>
              <w:t>2</w:t>
            </w:r>
            <w:r>
              <w:t>2. atbilstoši šo noteikumu 1. pielikuma 4.2. apakšpunktam persona apmeklē dienas aprūpes centru vai specializēto darbnīcu un bez asistenta atbalsta spēj nokļūt dienas aprūpes centrā vai specializētajā darbnīcā, vai nokļūšanu dienas aprūpes centrā vai specializētajā darbnīcā nodrošina attiecīgā sociālā pakalpojuma sniedzējs.”.</w:t>
            </w:r>
            <w:r>
              <w:br/>
            </w:r>
            <w:r>
              <w:br/>
              <w:t>            Minētie iebildumi ir pamatoti ar sekojošo:</w:t>
            </w:r>
            <w:r>
              <w:br/>
            </w:r>
            <w:r>
              <w:br/>
            </w:r>
            <w:r>
              <w:lastRenderedPageBreak/>
              <w:t>1. Nav izskaidroti un saprotami iemesli, kāpēc konkrētais asistenta pakalpojuma apjoma samazinājums šajos grozījumos skar tikai personas, kas apmeklē dienas aprūpes centru vai specializētās darbnīcas (bez 17.</w:t>
            </w:r>
            <w:r>
              <w:rPr>
                <w:vertAlign w:val="superscript"/>
              </w:rPr>
              <w:t>2</w:t>
            </w:r>
            <w:r>
              <w:t>1.punktā minētajām personām, kas strādā algotu darbu un atrodas grūtniecības un dzemdību atvaļinājumā).</w:t>
            </w:r>
            <w:r>
              <w:br/>
              <w:t>          Arī personām, kas mācās dažādās izglītības iestādēs, nereti tiek nodrošināts transports uz izglītības iestādi un atpakaļ, var būt pieejamas arī kopmītnes. Strādājošām personām arvien vairāk tiek ieviests un praktizēts attālinātais darbs no mājām, kā arī studējošajiem – pieejamas studiju iespējas pilnībā vai daļēji attālināti. Proti, nav pamata ieviest mehāniskus, uz neskaidriem pieņēmumiem balstītus asistenta pakalpojuma apjoma samazinājumus un ierobežojumus tikai vienai atsevišķai personu grupai un faktiski diskriminēt ar to personas, kas apmeklē dienas aprūpes centrus vai specializētās darbnīcas.</w:t>
            </w:r>
            <w:r>
              <w:br/>
            </w:r>
            <w:r>
              <w:lastRenderedPageBreak/>
              <w:br/>
              <w:t xml:space="preserve">2. Dažādās apdzīvotās vietās ir stipri atšķirīgas iespējas nokļūt uz dienas aprūpes centriem. Tās var būt 5 minūtes ar kājām Rīgā līdz 20-30-40 km tālu daudzos Latvijas novados, kā arī atrasties ļoti nomaļās vietās, kur ar sabiedrisko transportu (ja asistentam nav personīgais auto) piekļūšana ir teju neiespējama vai aizņem nesamērīgi daudz laika. Taču arī tad, kad persona, nokļūšanai uz dienas centru vai darbnīcām, ir spiesta izmantot speciālo transportu, kas viņu nogādā dienas centrā, </w:t>
            </w:r>
            <w:r w:rsidRPr="00514590">
              <w:t>asistentam ir jāpalīdz šai personai sagatavoties dienas centram (darbnīcai), jāpavada personu līdz speciālajam transportam (kas arī var būt ievērojams attālums, jo sevišķi lauku teritorijās), jāsagaida šis transports (kas nav precīzs un mēdz stipri kavēties, ņemot vērā objektīvās klientu īpašības un vajadzības, vai citus faktorus), kā arī asistentam pašam jānokļūst savā galapunktā.</w:t>
            </w:r>
            <w:r>
              <w:t xml:space="preserve"> Proti – arī augstāk uzskaitītie soļi prasa laika un darba ieguldījumus, </w:t>
            </w:r>
            <w:r>
              <w:lastRenderedPageBreak/>
              <w:t>kas var būt ļoti atšķirīgi un nebūt ne mazāki vai mazāk vērti, kā, piemēram, aizvedot klientu ar personīgo auto uz šo dienas centru vai darbnīcu. Latvijā šo pakalpojumu pieejamība (sasniedzamība) joprojām ir ļoti ierobežota un neviendabīga.</w:t>
            </w:r>
            <w:r>
              <w:br/>
            </w:r>
            <w:r>
              <w:br/>
              <w:t xml:space="preserve">3. Jau šobrīd (pirms ieviest vēl lielākus asistenta pakalpojumu apjoma samazinājumus) ir ļoti grūti atrast piemērotus asistentus ar pašreizējo atalgojumu un darba specifiku. Mehāniski, neapdomīgi samazinot asistenta pakalpojumu apjomu (un, attiecīgi, atalgojumu par šiem pakalpojumiem), cietīs ne vien personas, kas apmeklē dienas centrus un darbnīcas, bet par situācijas “ķīlniekiem” vēl lielākā mērā kļūs šo personu vecāki, nespējot atgriezties darba tirgū, savās sociālajās aktivitātēs, nespējot pilnvērtīgi parūpēties par sevi, nodrošināt sevi un savus pilngadīgos bērnus ar funkcionāliem traucējumiem,  tā pakļaujot sevi izdegšanas, mentālu traucējumu un hronisku slimību </w:t>
            </w:r>
            <w:r>
              <w:lastRenderedPageBreak/>
              <w:t>saasinājumu riskam, nabadzības riskam.</w:t>
            </w:r>
            <w:r>
              <w:br/>
            </w:r>
          </w:p>
        </w:tc>
        <w:tc>
          <w:tcPr>
            <w:tcW w:w="1931" w:type="dxa"/>
            <w:shd w:val="clear" w:color="auto" w:fill="FFFFFF"/>
            <w:noWrap/>
            <w:tcMar>
              <w:top w:w="75" w:type="dxa"/>
              <w:left w:w="75" w:type="dxa"/>
              <w:bottom w:w="75" w:type="dxa"/>
              <w:right w:w="75" w:type="dxa"/>
            </w:tcMar>
            <w:vAlign w:val="center"/>
          </w:tcPr>
          <w:p w14:paraId="5AF7683B" w14:textId="4558210C" w:rsidR="00572BF5" w:rsidRDefault="0000130E" w:rsidP="00A176B9">
            <w:pPr>
              <w:spacing w:line="240" w:lineRule="auto"/>
              <w:jc w:val="left"/>
            </w:pPr>
            <w:r>
              <w:lastRenderedPageBreak/>
              <w:t>Daļēji</w:t>
            </w:r>
            <w:r w:rsidR="00514AA4">
              <w:t xml:space="preserve"> ņemts vērā</w:t>
            </w:r>
          </w:p>
        </w:tc>
        <w:tc>
          <w:tcPr>
            <w:tcW w:w="4056" w:type="dxa"/>
            <w:shd w:val="clear" w:color="auto" w:fill="FFFFFF"/>
            <w:noWrap/>
            <w:tcMar>
              <w:top w:w="75" w:type="dxa"/>
              <w:left w:w="75" w:type="dxa"/>
              <w:bottom w:w="75" w:type="dxa"/>
              <w:right w:w="75" w:type="dxa"/>
            </w:tcMar>
            <w:vAlign w:val="center"/>
          </w:tcPr>
          <w:p w14:paraId="60667719" w14:textId="60629962" w:rsidR="00572BF5" w:rsidRDefault="00B011C2" w:rsidP="00A176B9">
            <w:pPr>
              <w:spacing w:line="240" w:lineRule="auto"/>
              <w:jc w:val="left"/>
            </w:pPr>
            <w:r>
              <w:t xml:space="preserve">1. </w:t>
            </w:r>
            <w:r w:rsidR="007C2C30">
              <w:t xml:space="preserve">Noteikumu </w:t>
            </w:r>
            <w:r w:rsidR="001178DB">
              <w:t>projekta 17.</w:t>
            </w:r>
            <w:r w:rsidR="001178DB">
              <w:rPr>
                <w:vertAlign w:val="superscript"/>
              </w:rPr>
              <w:t xml:space="preserve">2 </w:t>
            </w:r>
            <w:r w:rsidR="001178DB">
              <w:t>punkta</w:t>
            </w:r>
            <w:r w:rsidR="00305D8F">
              <w:t xml:space="preserve"> (pēc Noteikumu projekta precizēšanas 16.1.1.1. un 16.1.1.2. apakšpunkts)</w:t>
            </w:r>
            <w:r w:rsidR="001178DB">
              <w:t xml:space="preserve"> mērķis ir nodrošināt skaidru un nepārprotamu regulējumu situācijām, kad asistenta pakalpojuma saņēmējs formāli atbilst asistenta pakalpojuma pieprasīšanas mērķim, taču pakalpojums pēc būtības </w:t>
            </w:r>
            <w:r w:rsidR="006A5B15">
              <w:t xml:space="preserve">ilgstoši </w:t>
            </w:r>
            <w:r w:rsidR="001178DB">
              <w:t>netiek izmantots piešķirtajam mērķim un šādas situācijas ir identificējamas.</w:t>
            </w:r>
          </w:p>
          <w:p w14:paraId="3674B994" w14:textId="609AD8EE" w:rsidR="00EF5297" w:rsidRDefault="001178DB" w:rsidP="00A176B9">
            <w:pPr>
              <w:spacing w:line="240" w:lineRule="auto"/>
              <w:jc w:val="left"/>
            </w:pPr>
            <w:r>
              <w:t>Asistenta pakalpojuma pieprasīšanas mērķis “</w:t>
            </w:r>
            <w:r w:rsidRPr="001178DB">
              <w:t>lai strādātu algotu darbu</w:t>
            </w:r>
            <w:r>
              <w:t>” tiek pie</w:t>
            </w:r>
            <w:r w:rsidR="006A5B15">
              <w:t>mērots, ja persona ir darba tiesiskajās attiecībās, ar mērķi nodrošināt asistenta atbalstu, lai persona varētu strādāt algotu darbu. Taču</w:t>
            </w:r>
            <w:r w:rsidR="0077220F">
              <w:t>,</w:t>
            </w:r>
            <w:r w:rsidR="006A5B15">
              <w:t xml:space="preserve"> </w:t>
            </w:r>
            <w:r w:rsidR="006A5B15" w:rsidRPr="00974E9F">
              <w:t xml:space="preserve">atrodoties </w:t>
            </w:r>
            <w:r w:rsidR="006A5B15" w:rsidRPr="006A5B15">
              <w:t>bērna kopšanas atvaļinājumā uz pilnu laiku</w:t>
            </w:r>
            <w:r w:rsidR="0077220F">
              <w:t xml:space="preserve"> (nedalīts periods),</w:t>
            </w:r>
            <w:r w:rsidR="0000130E">
              <w:t xml:space="preserve"> </w:t>
            </w:r>
            <w:r w:rsidR="006A5B15">
              <w:t xml:space="preserve">persona atbilstoši normatīvajos aktos </w:t>
            </w:r>
            <w:r w:rsidR="006A5B15">
              <w:lastRenderedPageBreak/>
              <w:t>noteiktajam saglabā darba tiesiskās attiecības, taču</w:t>
            </w:r>
            <w:r w:rsidR="0077220F">
              <w:t xml:space="preserve"> faktiski darba pienākumus nepilda (</w:t>
            </w:r>
            <w:r w:rsidR="006A5B15">
              <w:t>nestrādā</w:t>
            </w:r>
            <w:r w:rsidR="0077220F">
              <w:t>)</w:t>
            </w:r>
            <w:r w:rsidR="006A5B15">
              <w:t xml:space="preserve">. Tādejādi asistenta pakalpojums </w:t>
            </w:r>
            <w:r w:rsidR="00C74A7C">
              <w:t xml:space="preserve">ilgstoši </w:t>
            </w:r>
            <w:r w:rsidR="006A5B15">
              <w:t xml:space="preserve">netiek izmantots atbilstoši tā piešķiršanas mērķim, bet persona var izmantot asistenta pakalpojuma stundas citām darbībām, kuras nav saistītas ar algotu darbu. </w:t>
            </w:r>
            <w:r w:rsidR="00C74A7C">
              <w:t>Š</w:t>
            </w:r>
            <w:r w:rsidR="00D75E56">
              <w:t>ād</w:t>
            </w:r>
            <w:r w:rsidR="00C74A7C">
              <w:t>a</w:t>
            </w:r>
            <w:r w:rsidR="00D75E56">
              <w:t xml:space="preserve"> situācij</w:t>
            </w:r>
            <w:r w:rsidR="00C74A7C">
              <w:t>a</w:t>
            </w:r>
            <w:r w:rsidR="006A5B15">
              <w:t xml:space="preserve"> r</w:t>
            </w:r>
            <w:r w:rsidR="00C74A7C">
              <w:t>ada</w:t>
            </w:r>
            <w:r w:rsidR="006A5B15">
              <w:t xml:space="preserve"> arī nevienlīdzīg</w:t>
            </w:r>
            <w:r w:rsidR="00C74A7C">
              <w:t>u</w:t>
            </w:r>
            <w:r w:rsidR="006A5B15">
              <w:t xml:space="preserve"> attieksm</w:t>
            </w:r>
            <w:r w:rsidR="00C74A7C">
              <w:t>i</w:t>
            </w:r>
            <w:r w:rsidR="006A5B15">
              <w:t xml:space="preserve"> pret </w:t>
            </w:r>
            <w:r w:rsidR="00C74A7C">
              <w:t>tiem</w:t>
            </w:r>
            <w:r w:rsidR="006A5B15">
              <w:t xml:space="preserve"> asistenta pakalpojuma saņēmējiem</w:t>
            </w:r>
            <w:r w:rsidR="00D75E56">
              <w:t>, kuri strādā algotu darbu</w:t>
            </w:r>
            <w:r w:rsidR="00C74A7C">
              <w:t>,</w:t>
            </w:r>
            <w:r w:rsidR="00D75E56">
              <w:t xml:space="preserve"> saņem līdzvērtīgu asistenta pakalpojuma apjomu </w:t>
            </w:r>
            <w:r w:rsidR="00C74A7C">
              <w:t>un</w:t>
            </w:r>
            <w:r w:rsidR="00D75E56">
              <w:t xml:space="preserve"> piešķirtās stundas izmanto gan lai strādātu algu darbu, gan citām ikdienas aktivitātēm, iepretim personām, kuras algotu darbu neveic</w:t>
            </w:r>
            <w:r w:rsidR="00C74A7C">
              <w:t>,</w:t>
            </w:r>
            <w:r w:rsidR="00D75E56">
              <w:t xml:space="preserve"> ir darba tiesiskajās attiecībās, bet visas asistenta pakalpojuma stundas var izmato</w:t>
            </w:r>
            <w:r w:rsidR="00EF5297">
              <w:t>t</w:t>
            </w:r>
            <w:r w:rsidR="00D75E56">
              <w:t xml:space="preserve"> darbībām, kuras nav saistītas ar algotu darbu.</w:t>
            </w:r>
            <w:r w:rsidR="00EF5297">
              <w:t xml:space="preserve"> </w:t>
            </w:r>
            <w:r w:rsidR="00E1278C">
              <w:t xml:space="preserve">Vienlaikus </w:t>
            </w:r>
            <w:r w:rsidR="0000130E">
              <w:t>17.</w:t>
            </w:r>
            <w:r w:rsidR="0000130E">
              <w:rPr>
                <w:vertAlign w:val="superscript"/>
              </w:rPr>
              <w:t>2</w:t>
            </w:r>
            <w:r w:rsidR="0000130E">
              <w:t>1.</w:t>
            </w:r>
            <w:r w:rsidR="00E1278C">
              <w:t> </w:t>
            </w:r>
            <w:r w:rsidR="0000130E">
              <w:t>punkta redakcija</w:t>
            </w:r>
            <w:r w:rsidR="0051580B">
              <w:t xml:space="preserve"> </w:t>
            </w:r>
            <w:r w:rsidR="0051580B">
              <w:t>(pēc Noteikumu projekta precizēšanas 16.1.1.1. apakšpunkts)</w:t>
            </w:r>
            <w:r w:rsidR="0000130E">
              <w:t xml:space="preserve"> tika </w:t>
            </w:r>
            <w:r w:rsidR="00E1278C">
              <w:t>precizēta</w:t>
            </w:r>
            <w:r w:rsidR="0000130E">
              <w:t xml:space="preserve">, </w:t>
            </w:r>
            <w:r w:rsidR="0000130E">
              <w:lastRenderedPageBreak/>
              <w:t xml:space="preserve">neattiecinot šī punkta normas uz personām, kuras </w:t>
            </w:r>
            <w:r w:rsidR="0000130E" w:rsidRPr="0000130E">
              <w:t>atrodas grūtniecības un dzemdību atvaļinājumā</w:t>
            </w:r>
            <w:r w:rsidR="0000130E">
              <w:t>, lai nodrošinātu vienlīdzīgu attieksmi pret visām personām, kuru nestrādāšanu noteiktā laika periodā pamato darba nes</w:t>
            </w:r>
            <w:r w:rsidR="0051580B">
              <w:t>p</w:t>
            </w:r>
            <w:r w:rsidR="0000130E">
              <w:t xml:space="preserve">ējas lapa. </w:t>
            </w:r>
          </w:p>
          <w:p w14:paraId="55F3E7DA" w14:textId="5BDBEBD4" w:rsidR="001178DB" w:rsidRDefault="00D75E56" w:rsidP="00A176B9">
            <w:pPr>
              <w:spacing w:line="240" w:lineRule="auto"/>
              <w:jc w:val="left"/>
            </w:pPr>
            <w:r>
              <w:t>Tāpat arī</w:t>
            </w:r>
            <w:r w:rsidR="00974E9F">
              <w:t>,</w:t>
            </w:r>
            <w:r>
              <w:t xml:space="preserve"> personas, kuras </w:t>
            </w:r>
            <w:r w:rsidR="00BA0BD5">
              <w:t>apmeklē dienas aprūpes centu vai specializēto darbnīcu un attiecīgajā pakalpojuma vietā nokļūs bez asistenta atbalsta</w:t>
            </w:r>
            <w:r w:rsidR="00C74A7C">
              <w:t>,</w:t>
            </w:r>
            <w:r w:rsidR="00BA0BD5">
              <w:t xml:space="preserve"> ne</w:t>
            </w:r>
            <w:r w:rsidR="00C74A7C">
              <w:t xml:space="preserve">izmanto asistenta pakalpojumu atbilstoši tā piešķiršanas mērķim “lai </w:t>
            </w:r>
            <w:r w:rsidR="00C74A7C" w:rsidRPr="00C74A7C">
              <w:t>nokļūtu uz dienas aprūpes centru vai specializēto darbnīcu vai atgrieztos no tās</w:t>
            </w:r>
            <w:r w:rsidR="00C74A7C">
              <w:t>”. Tādējādi</w:t>
            </w:r>
            <w:r w:rsidR="0077220F">
              <w:t>,</w:t>
            </w:r>
            <w:r w:rsidR="00C74A7C">
              <w:t xml:space="preserve"> konstatējot šādu situ</w:t>
            </w:r>
            <w:r w:rsidR="00DE202F">
              <w:t>āciju</w:t>
            </w:r>
            <w:r w:rsidR="0077220F">
              <w:t>,</w:t>
            </w:r>
            <w:r w:rsidR="00DE202F">
              <w:t xml:space="preserve"> pašvaldības sociālajam dienestam ir pamats noteikt asistenta pakalpojuma apjomu tādā ap</w:t>
            </w:r>
            <w:r w:rsidR="00974E9F">
              <w:t>jomā</w:t>
            </w:r>
            <w:r w:rsidR="00DE202F">
              <w:t xml:space="preserve">, kā tiktu noteikts, ja persona neapmeklē </w:t>
            </w:r>
            <w:r w:rsidR="00DE202F" w:rsidRPr="00C74A7C">
              <w:t>dienas aprūpes centru vai specializēto darbnīcu</w:t>
            </w:r>
            <w:r w:rsidR="00DE202F">
              <w:t>.</w:t>
            </w:r>
          </w:p>
          <w:p w14:paraId="09127402" w14:textId="07E476DB" w:rsidR="00DE202F" w:rsidRDefault="00DE202F" w:rsidP="00A176B9">
            <w:pPr>
              <w:spacing w:line="240" w:lineRule="auto"/>
              <w:jc w:val="left"/>
            </w:pPr>
            <w:r>
              <w:t>Vienlaikus iepriekš minētās situācijas Ministrijas ieskatā nav salīdzināmas ar</w:t>
            </w:r>
            <w:r w:rsidR="00974E9F">
              <w:t xml:space="preserve"> situācijām, kad </w:t>
            </w:r>
            <w:r w:rsidR="00974E9F">
              <w:lastRenderedPageBreak/>
              <w:t>personai ir nepieciešams nokļūt</w:t>
            </w:r>
            <w:r>
              <w:t xml:space="preserve"> uz izglītības iestād</w:t>
            </w:r>
            <w:r w:rsidR="00974E9F">
              <w:t>i</w:t>
            </w:r>
            <w:r>
              <w:t xml:space="preserve"> </w:t>
            </w:r>
            <w:r w:rsidR="00974E9F">
              <w:t>vai lai</w:t>
            </w:r>
            <w:r>
              <w:t xml:space="preserve"> strādātu algotu darbu attālināti</w:t>
            </w:r>
            <w:r w:rsidR="00974E9F">
              <w:t>,</w:t>
            </w:r>
            <w:r>
              <w:t xml:space="preserve"> vai nepilnu darba laiku</w:t>
            </w:r>
            <w:r w:rsidR="00B011C2">
              <w:t xml:space="preserve">, jo minētās personu grupas neatrodas vienādos un salīdzinošos apstākļos. Ministrija nav identificējusi tādas izglītības un nodarbinātības formas, kur personai nevienu dienu nevajadzētu apmeklēt izglītības iestādi klātienē, vai strādāt algotu darbu un </w:t>
            </w:r>
            <w:r w:rsidR="001D4CAF">
              <w:t xml:space="preserve">veicot </w:t>
            </w:r>
            <w:r w:rsidR="00B011C2">
              <w:t>darba pienākumu</w:t>
            </w:r>
            <w:r w:rsidR="001D4CAF">
              <w:t>s</w:t>
            </w:r>
            <w:r w:rsidR="00B011C2">
              <w:t xml:space="preserve"> nevienu dienu neiz</w:t>
            </w:r>
            <w:r w:rsidR="005456BB">
              <w:t>iet ārpus mājokļa.</w:t>
            </w:r>
            <w:r w:rsidR="001D4CAF">
              <w:t xml:space="preserve"> Ir jāņem vērā, ka asistenta pakalpojuma apjoms personai tiek noteikts</w:t>
            </w:r>
            <w:r w:rsidR="0077220F">
              <w:t>,</w:t>
            </w:r>
            <w:r w:rsidR="001D4CAF">
              <w:t xml:space="preserve"> balstoties uz strādāšanas faktu, bet netiek ņemta vērā darba slodze, intensitāte, attālums līdz darbam, darba pienākum specifika u.c. apstākļi, kas katrā individuālajā situācijā ir atšķirīgi un nosaka lielāku vai mazāku asistenta iesaistes nepieciešamību.</w:t>
            </w:r>
            <w:r w:rsidR="00514590">
              <w:t xml:space="preserve"> Persona ar invaliditāti asistenta atbalstu var izmantot atbilstoši nepieciešamībai (nepārsniedzot tai </w:t>
            </w:r>
            <w:r w:rsidR="00514590">
              <w:lastRenderedPageBreak/>
              <w:t>piešķirtās stundas)</w:t>
            </w:r>
            <w:r w:rsidR="00E1278C">
              <w:t xml:space="preserve"> </w:t>
            </w:r>
            <w:r w:rsidR="00514590">
              <w:t>tām darbībām, kurām pakalpojums ir piešķirts.</w:t>
            </w:r>
          </w:p>
          <w:p w14:paraId="23F93417" w14:textId="53317740" w:rsidR="00514590" w:rsidRPr="001178DB" w:rsidRDefault="00B011C2" w:rsidP="00C807AF">
            <w:pPr>
              <w:spacing w:line="240" w:lineRule="auto"/>
              <w:jc w:val="left"/>
            </w:pPr>
            <w:r>
              <w:t>2. Atbilstoši Noteikumu projekta redakcijai asistenta pakalpojuma apjoms tiek noteikts mazākā apmērā, ja: “</w:t>
            </w:r>
            <w:r w:rsidRPr="00B011C2">
              <w:t xml:space="preserve">persona apmeklē dienas aprūpes centru vai specializēto darbnīcu un </w:t>
            </w:r>
            <w:r w:rsidRPr="00B011C2">
              <w:rPr>
                <w:u w:val="single"/>
              </w:rPr>
              <w:t>bez asistenta atbalsta spēj nokļūt dienas aprūpes centrā vai specializētajā darbnīcā</w:t>
            </w:r>
            <w:r w:rsidRPr="00B011C2">
              <w:t xml:space="preserve">, vai </w:t>
            </w:r>
            <w:r w:rsidRPr="00B011C2">
              <w:rPr>
                <w:u w:val="single"/>
              </w:rPr>
              <w:t>nokļūšanu dienas aprūpes centrā vai specializētajā darbnīcā nodrošina attiecīgā sociālā pakalpojuma sniedzējs</w:t>
            </w:r>
            <w:r>
              <w:t>”. Ja asistenta iesaiste nokļūšanai uz</w:t>
            </w:r>
            <w:r w:rsidR="00514590">
              <w:t xml:space="preserve"> </w:t>
            </w:r>
            <w:r w:rsidR="00514590" w:rsidRPr="00514590">
              <w:t>dienas aprūpes centru vai specializēto darbnīcu vai atgrieztos no tās</w:t>
            </w:r>
            <w:r w:rsidR="00514590">
              <w:t xml:space="preserve"> ir nepieciešama, tad sociālajam dienestam nebūs pamata piemērot šo Noteikumu normu.</w:t>
            </w:r>
            <w:r w:rsidR="00C807AF">
              <w:t xml:space="preserve"> Noteikumu 17.</w:t>
            </w:r>
            <w:r w:rsidR="00C807AF">
              <w:rPr>
                <w:vertAlign w:val="superscript"/>
              </w:rPr>
              <w:t>2</w:t>
            </w:r>
            <w:r w:rsidR="00C807AF">
              <w:t>2. apakšpunkts</w:t>
            </w:r>
            <w:r w:rsidR="0051580B">
              <w:t xml:space="preserve"> </w:t>
            </w:r>
            <w:r w:rsidR="0051580B">
              <w:t>(pēc Noteikumu projekta precizēšanas 16.1.1.2. apakšpunkts)</w:t>
            </w:r>
            <w:r w:rsidR="00C807AF">
              <w:t xml:space="preserve"> nodrošinās vienlīdzīgākus asistenta pakalpojuma saņemšanas nosacījumus tām personām, kuras </w:t>
            </w:r>
            <w:r w:rsidR="00C807AF">
              <w:lastRenderedPageBreak/>
              <w:t xml:space="preserve">apmeklē </w:t>
            </w:r>
            <w:r w:rsidR="00C807AF" w:rsidRPr="00514590">
              <w:t>dienas aprūpes centru vai specializēto darbnīcu</w:t>
            </w:r>
            <w:r w:rsidR="00C807AF">
              <w:t>, jo vajadzība pēc asistenta atbalsta tām personām, kuras bez asistenta atbalsta spēj nokļūt pakalpojuma saņemšanas vietā un tām personām, kuras bez asistenta atbalsta to nespēj, ir</w:t>
            </w:r>
            <w:r w:rsidR="004C7E07">
              <w:t xml:space="preserve"> atšķirīga.</w:t>
            </w:r>
          </w:p>
        </w:tc>
      </w:tr>
      <w:tr w:rsidR="00572BF5" w14:paraId="5348B644" w14:textId="77777777" w:rsidTr="00FF614F">
        <w:tc>
          <w:tcPr>
            <w:tcW w:w="750" w:type="dxa"/>
            <w:shd w:val="clear" w:color="auto" w:fill="FFFFFF"/>
            <w:noWrap/>
            <w:tcMar>
              <w:top w:w="75" w:type="dxa"/>
              <w:left w:w="75" w:type="dxa"/>
              <w:bottom w:w="75" w:type="dxa"/>
              <w:right w:w="75" w:type="dxa"/>
            </w:tcMar>
            <w:vAlign w:val="center"/>
          </w:tcPr>
          <w:p w14:paraId="5D480E85" w14:textId="77777777" w:rsidR="00572BF5" w:rsidRDefault="006350C5" w:rsidP="00A176B9">
            <w:pPr>
              <w:spacing w:line="240" w:lineRule="auto"/>
              <w:jc w:val="center"/>
            </w:pPr>
            <w:r>
              <w:lastRenderedPageBreak/>
              <w:t>6.</w:t>
            </w:r>
          </w:p>
        </w:tc>
        <w:tc>
          <w:tcPr>
            <w:tcW w:w="3436" w:type="dxa"/>
            <w:shd w:val="clear" w:color="auto" w:fill="FFFFFF"/>
            <w:noWrap/>
            <w:tcMar>
              <w:top w:w="75" w:type="dxa"/>
              <w:left w:w="75" w:type="dxa"/>
              <w:bottom w:w="75" w:type="dxa"/>
              <w:right w:w="75" w:type="dxa"/>
            </w:tcMar>
            <w:vAlign w:val="center"/>
          </w:tcPr>
          <w:p w14:paraId="3061FB9B" w14:textId="77777777" w:rsidR="00572BF5" w:rsidRDefault="006350C5" w:rsidP="00A176B9">
            <w:pPr>
              <w:spacing w:line="240" w:lineRule="auto"/>
              <w:jc w:val="left"/>
            </w:pPr>
            <w:r>
              <w:t xml:space="preserve">"Esi radošs!", Dace </w:t>
            </w:r>
            <w:proofErr w:type="spellStart"/>
            <w:r>
              <w:t>Voitkeviča</w:t>
            </w:r>
            <w:proofErr w:type="spellEnd"/>
          </w:p>
        </w:tc>
        <w:tc>
          <w:tcPr>
            <w:tcW w:w="4394" w:type="dxa"/>
            <w:shd w:val="clear" w:color="auto" w:fill="FFFFFF"/>
            <w:noWrap/>
            <w:tcMar>
              <w:top w:w="75" w:type="dxa"/>
              <w:left w:w="75" w:type="dxa"/>
              <w:bottom w:w="75" w:type="dxa"/>
              <w:right w:w="75" w:type="dxa"/>
            </w:tcMar>
            <w:vAlign w:val="center"/>
          </w:tcPr>
          <w:p w14:paraId="39FE2361" w14:textId="77777777" w:rsidR="00572BF5" w:rsidRDefault="006350C5" w:rsidP="00A176B9">
            <w:pPr>
              <w:spacing w:line="240" w:lineRule="auto"/>
              <w:jc w:val="left"/>
            </w:pPr>
            <w:r>
              <w:t>Uzskatu, ka asistenta stundu aprēķins un piešķiršana gan pašreizējā versijā, gan ar piedāvātajiem labojumiem, ir diskriminējoša, neatbilst Latvijas Satversmei un ANO konvencijai par cilvēku ar invaliditāti tiesībām.</w:t>
            </w:r>
            <w:r>
              <w:br/>
            </w:r>
            <w:r>
              <w:br/>
              <w:t xml:space="preserve">Stundas tiek piešķirtas pēc cilvēka spējām un iespējām, nevis vajadzībām. Rezultātā vismazāk stundu- 15-30 mēnesī, kas ir pusstunda vai stunda dienā, saņem cilvēki, kuriem ir vismazākās iespējās. Tie, kuriem nav pieejami vai nav piemēroti dienas centri, mācību iestādes, darba iespējas. Ir jārēķinās ar reālo situāciju valstī, kur šo iespēju cilvēkiem ar invaliditāti ārkārtīgi trūkst. Rezultātā visvairāk </w:t>
            </w:r>
            <w:r>
              <w:lastRenderedPageBreak/>
              <w:t xml:space="preserve">diskriminēti ir cilvēki ar garīgiem traucējumiem, kuri nevar paši aizstāvēt savas tiesības uz līdzvērtīgu dzīvi. Arī viņi vēlas iziet ārpus mājas, atrasties sabiedrībā, apmeklēt vietas un pasākumus, kas viņiem ir piemēroti. Taču ar tik niecīgu asistenta atbalsta stundu skaitu tas nav iespējams. Par neētisku attieksmi un neizpratni par cilvēku ar invaliditāti situāciju liecina iespēja saņemt vairāk asistenta stundu, ja cilvēks nodarbojas ar </w:t>
            </w:r>
            <w:proofErr w:type="spellStart"/>
            <w:r>
              <w:t>parolimpisko</w:t>
            </w:r>
            <w:proofErr w:type="spellEnd"/>
            <w:r>
              <w:t xml:space="preserve"> sportu. Vairākām diagnozēm nemaz nav </w:t>
            </w:r>
            <w:proofErr w:type="spellStart"/>
            <w:r>
              <w:t>parolimpiskā</w:t>
            </w:r>
            <w:proofErr w:type="spellEnd"/>
            <w:r>
              <w:t xml:space="preserve"> sporta iespējas. Katrs cilvēks ar invaliditāti vēlētos vienkārši sportot, lai uzturētu savu veselību, taču tam asistenta stundas nepiešķir. Vai šo cilvēku dzīves kvalitāte valstij nav svarīga? Vai viņu vērtība neētiski tiek aprēķināta pēc sasniegumiem, iespējām strādāt un mācīties- attiecīgi piešķirot vairāk asistenta stundu?</w:t>
            </w:r>
            <w:r>
              <w:br/>
            </w:r>
            <w:r>
              <w:br/>
              <w:t>Ierosināmi:</w:t>
            </w:r>
            <w:r>
              <w:br/>
              <w:t xml:space="preserve">1) Pilnīgi pārskatīt asistenta stundu piešķiršanu pēc būtības, balstoties </w:t>
            </w:r>
            <w:r>
              <w:lastRenderedPageBreak/>
              <w:t>cilvēka vajadzībās nevis iespējās un novērts diskrimināciju pēc cilvēka spējām;</w:t>
            </w:r>
            <w:r>
              <w:br/>
              <w:t xml:space="preserve">2) Cilvēkiem ar invaliditāti kopš bērnības ar īpašo kopšanu saglabāt asistenta stundu skaitu, kas viņiem bija līdz 18 gadu sasniegšanai. Lielākai daļai šo cilvēku dzīvē nekas nemainās, iestājoties 18 gadu vecumam. Viņi nesāk strādāt vai nodarboties ar </w:t>
            </w:r>
            <w:proofErr w:type="spellStart"/>
            <w:r>
              <w:t>parolimpisko</w:t>
            </w:r>
            <w:proofErr w:type="spellEnd"/>
            <w:r>
              <w:t xml:space="preserve"> sportu. Viņiem pēkšņi nerodas mācību iespējas, ja līdz tam tādas nebija. Ir nepamatoti un nežēlīgi šiem cilvēkiem mazināt atbalstu, kas iepriekš bija pieejams. Tādējādi viņi tiek spiesti pārvietoties uz valsts institūcijām, kurās diemžēl, nesenie publiskie skandāli rāda, ka var būt nepietiekama aprūpe līdz badināšanai vai seksuāla vardarbība, no kā valsts nespēj pasargāt. Ar 15-30 asistenta stundu atbalstu mēnesī šie cilvēki nevar dzīvot sabiedrībā. Samazinot asistenta stundas viņi tiek diskriminēti arī vecuma dēļ.</w:t>
            </w:r>
            <w:r>
              <w:br/>
            </w:r>
            <w:r>
              <w:br/>
              <w:t xml:space="preserve">Atzīmēšu, ka bažas par netaisnību </w:t>
            </w:r>
            <w:r>
              <w:lastRenderedPageBreak/>
              <w:t>asistenta stundu piešķiršanā pieaugušajiem ar invaliditāti tika izteiktas vairāku diskusiju laikā ar Labklājības ministriju jau pirms izmaiņu pieņemšanas. Tika solīts, ka notiks darbs pie turpmākiem uzlabojumiem. Kopš tā ir pagājuši 5 gadi…</w:t>
            </w:r>
            <w:r>
              <w:br/>
            </w:r>
            <w:r>
              <w:br/>
              <w:t xml:space="preserve">Dace </w:t>
            </w:r>
            <w:proofErr w:type="spellStart"/>
            <w:r>
              <w:t>Voitkeviča</w:t>
            </w:r>
            <w:proofErr w:type="spellEnd"/>
            <w:r>
              <w:t>, valdes priekšsēdētāja</w:t>
            </w:r>
            <w:r>
              <w:br/>
            </w:r>
          </w:p>
        </w:tc>
        <w:tc>
          <w:tcPr>
            <w:tcW w:w="1931" w:type="dxa"/>
            <w:shd w:val="clear" w:color="auto" w:fill="FFFFFF"/>
            <w:noWrap/>
            <w:tcMar>
              <w:top w:w="75" w:type="dxa"/>
              <w:left w:w="75" w:type="dxa"/>
              <w:bottom w:w="75" w:type="dxa"/>
              <w:right w:w="75" w:type="dxa"/>
            </w:tcMar>
            <w:vAlign w:val="center"/>
          </w:tcPr>
          <w:p w14:paraId="65A0114F" w14:textId="77777777" w:rsidR="00572BF5" w:rsidRDefault="00B8198C" w:rsidP="00A176B9">
            <w:pPr>
              <w:spacing w:line="240" w:lineRule="auto"/>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48C4F212" w14:textId="27C2A246" w:rsidR="00572BF5" w:rsidRDefault="00B10AF7" w:rsidP="00A176B9">
            <w:pPr>
              <w:spacing w:line="240" w:lineRule="auto"/>
              <w:jc w:val="left"/>
            </w:pPr>
            <w:r>
              <w:t>Asistenta pakalpojuma apjom</w:t>
            </w:r>
            <w:r w:rsidR="00B24BD8">
              <w:t>a</w:t>
            </w:r>
            <w:r>
              <w:t xml:space="preserve"> noteikšanā tiek ņemtas vērā gan personas ar invaliditāti spējas patstāvīgi vai ar citas personas atbalstu pārvietoties ārpus mājokļa, k</w:t>
            </w:r>
            <w:r w:rsidR="002E1D70">
              <w:t>ā</w:t>
            </w:r>
            <w:r>
              <w:t xml:space="preserve"> rezultātā tiek noteikta asistenta atbalsta intensitāte (ļoti liela vai liela), gan personas vajadzības, par ko liecina personas iesaiste noteikta veida darbības jeb atbilstība asistenta pakalpojuma pieprasīšanas mērķiem (</w:t>
            </w:r>
            <w:r w:rsidR="00B24BD8">
              <w:t>Anketas</w:t>
            </w:r>
            <w:r>
              <w:t xml:space="preserve"> 4.2. apakšpunkts</w:t>
            </w:r>
            <w:r w:rsidR="00CB68E1">
              <w:t>)</w:t>
            </w:r>
            <w:r>
              <w:t>.</w:t>
            </w:r>
            <w:r w:rsidR="00CB68E1">
              <w:t xml:space="preserve"> Asistenta pakalpojuma apjoma noteikšanas kritēriji tika izstrādāti, ņemot vērā šī pakalpojuma pamatmērķi – veicināt personu ar invaliditāti iesaisti izglītošanās procesā un darba tirgū, tād</w:t>
            </w:r>
            <w:r w:rsidR="002E1D70">
              <w:t>ē</w:t>
            </w:r>
            <w:r w:rsidR="00CB68E1">
              <w:t xml:space="preserve">jādi lielāku </w:t>
            </w:r>
            <w:r w:rsidR="00CB68E1">
              <w:lastRenderedPageBreak/>
              <w:t>asistenta pakalpojuma apjomu piešķirot tām personām</w:t>
            </w:r>
            <w:r w:rsidR="002E1D70">
              <w:t>,</w:t>
            </w:r>
            <w:r w:rsidR="00CB68E1">
              <w:t xml:space="preserve"> kuras mācās, strādā</w:t>
            </w:r>
            <w:r w:rsidR="00382D2F">
              <w:t>,</w:t>
            </w:r>
            <w:r w:rsidR="00CB68E1">
              <w:t xml:space="preserve"> aktīvi iesaistās sabiedriskās aktivitātēs, kā arī regulāri saņem</w:t>
            </w:r>
            <w:r w:rsidR="00382D2F">
              <w:t xml:space="preserve"> būtiskus un nepieciešamus sociālos</w:t>
            </w:r>
            <w:r w:rsidR="00CB68E1">
              <w:t xml:space="preserve"> pakalpojumus</w:t>
            </w:r>
            <w:r w:rsidR="00382D2F">
              <w:t xml:space="preserve"> (dienas aprūpes centri</w:t>
            </w:r>
            <w:r w:rsidR="00B24BD8">
              <w:t>,</w:t>
            </w:r>
            <w:r w:rsidR="00382D2F">
              <w:t xml:space="preserve"> specializētās darbnīcas), t.sk. personām ar garīga rakstura traucējumiem.</w:t>
            </w:r>
          </w:p>
          <w:p w14:paraId="4687655F" w14:textId="07C70D6E" w:rsidR="00382D2F" w:rsidRDefault="00382D2F" w:rsidP="00A176B9">
            <w:pPr>
              <w:spacing w:line="240" w:lineRule="auto"/>
              <w:jc w:val="left"/>
            </w:pPr>
            <w:r>
              <w:t xml:space="preserve">Personām ar </w:t>
            </w:r>
            <w:r w:rsidR="00FD5F93" w:rsidRPr="00FD5F93">
              <w:t>I invaliditātes grup</w:t>
            </w:r>
            <w:r w:rsidR="00FD5F93">
              <w:t>u, kurām</w:t>
            </w:r>
            <w:r w:rsidR="00FD5F93" w:rsidRPr="00FD5F93">
              <w:t xml:space="preserve"> invaliditātes cēlonis ir slimība no bērnības un </w:t>
            </w:r>
            <w:r w:rsidR="00FD5F93">
              <w:t>VDEĀVK</w:t>
            </w:r>
            <w:r w:rsidR="00FD5F93" w:rsidRPr="00FD5F93">
              <w:t xml:space="preserve"> izsniegusi atzinumu par īpašas kopšanas nepieciešamību</w:t>
            </w:r>
            <w:r w:rsidR="00FD5F93">
              <w:t>, saskaņā ar Noteikumu 17.</w:t>
            </w:r>
            <w:r w:rsidR="00FD5F93" w:rsidRPr="00FD5F93">
              <w:rPr>
                <w:vertAlign w:val="superscript"/>
              </w:rPr>
              <w:t>1</w:t>
            </w:r>
            <w:r w:rsidR="00FD5F93">
              <w:rPr>
                <w:vertAlign w:val="superscript"/>
              </w:rPr>
              <w:t xml:space="preserve"> </w:t>
            </w:r>
            <w:r w:rsidR="00FD5F93">
              <w:t xml:space="preserve">punktu ir noteikts palielināts asistenta pakalpojuma apjoms. Tādējādi minētajai mērķa grupai asistenta pakalpojuma apjoms tiek noteikts 50 vai 100 stundas mēnesī (atkarībā no personai noteiktā asistenta atbalsta intensitātes  līmeņa), ja tā apmeklē </w:t>
            </w:r>
            <w:r w:rsidR="00FD5F93" w:rsidRPr="00FD5F93">
              <w:t>dienas aprūpes centru vai specializēto darbnīcu</w:t>
            </w:r>
            <w:r w:rsidR="00FD5F93">
              <w:t xml:space="preserve"> un 30 vai 60 stundas mēnesī, ja </w:t>
            </w:r>
            <w:r w:rsidR="00FD5F93" w:rsidRPr="00FD5F93">
              <w:t xml:space="preserve">veic citas darbības (piemēram, apmeklē ārstu, </w:t>
            </w:r>
            <w:bookmarkStart w:id="1" w:name="_GoBack"/>
            <w:bookmarkEnd w:id="1"/>
            <w:r w:rsidR="00FD5F93" w:rsidRPr="00FD5F93">
              <w:lastRenderedPageBreak/>
              <w:t>sociālos pasākumus)</w:t>
            </w:r>
            <w:r w:rsidR="00FD5F93">
              <w:t>. Noteikumu 17.</w:t>
            </w:r>
            <w:r w:rsidR="00FD5F93">
              <w:rPr>
                <w:vertAlign w:val="superscript"/>
              </w:rPr>
              <w:t>2</w:t>
            </w:r>
            <w:r w:rsidR="00FD5F93">
              <w:t>2. apakšpunkts</w:t>
            </w:r>
            <w:r w:rsidR="0051580B">
              <w:t xml:space="preserve"> </w:t>
            </w:r>
            <w:r w:rsidR="0051580B">
              <w:t>(pēc Noteikumu projekta precizēšanas 16.1.1.2. apakšpunkts)</w:t>
            </w:r>
            <w:r w:rsidR="00B8198C">
              <w:t xml:space="preserve"> paredz</w:t>
            </w:r>
            <w:r w:rsidR="00FD5F93">
              <w:t xml:space="preserve"> nodrošinā</w:t>
            </w:r>
            <w:r w:rsidR="00B8198C">
              <w:t>t</w:t>
            </w:r>
            <w:r w:rsidR="00FD5F93">
              <w:t xml:space="preserve"> vienlīdzīgākus asistenta pakalpojuma saņemšanas nosacījumus</w:t>
            </w:r>
            <w:r w:rsidR="00B8198C">
              <w:t xml:space="preserve">, ņemot vērā personas reālo vajadzību pēc asistenta atbalsta, lai nokļūtu </w:t>
            </w:r>
            <w:r w:rsidR="00B8198C" w:rsidRPr="00B8198C">
              <w:t>dienas aprūpes centr</w:t>
            </w:r>
            <w:r w:rsidR="00B8198C">
              <w:t>ā</w:t>
            </w:r>
            <w:r w:rsidR="00B8198C" w:rsidRPr="00B8198C">
              <w:t xml:space="preserve"> vai specializēt</w:t>
            </w:r>
            <w:r w:rsidR="00B8198C">
              <w:t>ajā</w:t>
            </w:r>
            <w:r w:rsidR="00B8198C" w:rsidRPr="00B8198C">
              <w:t xml:space="preserve"> darbnīc</w:t>
            </w:r>
            <w:r w:rsidR="00B8198C">
              <w:t>ā vai atgrieztos no tās.</w:t>
            </w:r>
          </w:p>
        </w:tc>
      </w:tr>
    </w:tbl>
    <w:p w14:paraId="278536DB" w14:textId="77777777" w:rsidR="00572BF5" w:rsidRDefault="00572BF5" w:rsidP="00A176B9"/>
    <w:tbl>
      <w:tblPr>
        <w:tblStyle w:val="a"/>
        <w:tblW w:w="14567" w:type="dxa"/>
        <w:tblInd w:w="0" w:type="dxa"/>
        <w:tblLayout w:type="fixed"/>
        <w:tblLook w:val="0600" w:firstRow="0" w:lastRow="0" w:firstColumn="0" w:lastColumn="0" w:noHBand="1" w:noVBand="1"/>
      </w:tblPr>
      <w:tblGrid>
        <w:gridCol w:w="4855"/>
        <w:gridCol w:w="4856"/>
        <w:gridCol w:w="4856"/>
      </w:tblGrid>
      <w:tr w:rsidR="00572BF5" w14:paraId="483B04A8" w14:textId="77777777">
        <w:tc>
          <w:tcPr>
            <w:tcW w:w="4855" w:type="dxa"/>
            <w:shd w:val="clear" w:color="auto" w:fill="FFFFFF"/>
            <w:noWrap/>
            <w:tcMar>
              <w:top w:w="75" w:type="dxa"/>
              <w:left w:w="75" w:type="dxa"/>
              <w:bottom w:w="75" w:type="dxa"/>
              <w:right w:w="75" w:type="dxa"/>
            </w:tcMar>
            <w:vAlign w:val="center"/>
          </w:tcPr>
          <w:p w14:paraId="3C963578" w14:textId="77777777" w:rsidR="00572BF5" w:rsidRDefault="006350C5" w:rsidP="00A176B9">
            <w:pPr>
              <w:spacing w:line="240" w:lineRule="auto"/>
              <w:jc w:val="left"/>
            </w:pPr>
            <w:r>
              <w:t>Datums**</w:t>
            </w:r>
          </w:p>
        </w:tc>
        <w:tc>
          <w:tcPr>
            <w:tcW w:w="4856" w:type="dxa"/>
            <w:shd w:val="clear" w:color="auto" w:fill="FFFFFF"/>
            <w:noWrap/>
            <w:tcMar>
              <w:top w:w="75" w:type="dxa"/>
              <w:left w:w="75" w:type="dxa"/>
              <w:bottom w:w="75" w:type="dxa"/>
              <w:right w:w="75" w:type="dxa"/>
            </w:tcMar>
            <w:vAlign w:val="center"/>
          </w:tcPr>
          <w:p w14:paraId="698E0220" w14:textId="77777777" w:rsidR="00572BF5" w:rsidRDefault="00572BF5" w:rsidP="00A176B9">
            <w:pPr>
              <w:pBdr>
                <w:bottom w:val="single" w:sz="10" w:space="1" w:color="000000"/>
              </w:pBdr>
              <w:spacing w:line="240" w:lineRule="auto"/>
            </w:pPr>
          </w:p>
        </w:tc>
        <w:tc>
          <w:tcPr>
            <w:tcW w:w="4856" w:type="dxa"/>
            <w:shd w:val="clear" w:color="auto" w:fill="FFFFFF"/>
            <w:noWrap/>
            <w:tcMar>
              <w:top w:w="75" w:type="dxa"/>
              <w:left w:w="75" w:type="dxa"/>
              <w:bottom w:w="75" w:type="dxa"/>
              <w:right w:w="75" w:type="dxa"/>
            </w:tcMar>
            <w:vAlign w:val="center"/>
          </w:tcPr>
          <w:p w14:paraId="07F4750C" w14:textId="77777777" w:rsidR="00572BF5" w:rsidRDefault="00572BF5" w:rsidP="00A176B9">
            <w:pPr>
              <w:spacing w:line="240" w:lineRule="auto"/>
            </w:pPr>
          </w:p>
        </w:tc>
      </w:tr>
      <w:tr w:rsidR="00572BF5" w14:paraId="3DA0FF3A" w14:textId="77777777">
        <w:tc>
          <w:tcPr>
            <w:tcW w:w="4855" w:type="dxa"/>
            <w:shd w:val="clear" w:color="auto" w:fill="FFFFFF"/>
            <w:noWrap/>
            <w:tcMar>
              <w:top w:w="75" w:type="dxa"/>
              <w:left w:w="75" w:type="dxa"/>
              <w:bottom w:w="75" w:type="dxa"/>
              <w:right w:w="75" w:type="dxa"/>
            </w:tcMar>
            <w:vAlign w:val="center"/>
          </w:tcPr>
          <w:p w14:paraId="1B2E7CD2" w14:textId="77777777" w:rsidR="00572BF5" w:rsidRDefault="00572BF5" w:rsidP="00A176B9">
            <w:pPr>
              <w:spacing w:line="240" w:lineRule="auto"/>
            </w:pPr>
          </w:p>
        </w:tc>
        <w:tc>
          <w:tcPr>
            <w:tcW w:w="4856" w:type="dxa"/>
            <w:shd w:val="clear" w:color="auto" w:fill="FFFFFF"/>
            <w:noWrap/>
            <w:tcMar>
              <w:top w:w="75" w:type="dxa"/>
              <w:left w:w="75" w:type="dxa"/>
              <w:bottom w:w="75" w:type="dxa"/>
              <w:right w:w="75" w:type="dxa"/>
            </w:tcMar>
            <w:vAlign w:val="center"/>
          </w:tcPr>
          <w:p w14:paraId="61774B52" w14:textId="77777777" w:rsidR="00572BF5" w:rsidRDefault="006350C5" w:rsidP="00A176B9">
            <w:pPr>
              <w:spacing w:line="240" w:lineRule="auto"/>
              <w:jc w:val="center"/>
            </w:pPr>
            <w:r>
              <w:t>(</w:t>
            </w:r>
            <w:proofErr w:type="spellStart"/>
            <w:r>
              <w:t>dd.mm.gggg</w:t>
            </w:r>
            <w:proofErr w:type="spellEnd"/>
            <w:r>
              <w:t>)</w:t>
            </w:r>
          </w:p>
        </w:tc>
        <w:tc>
          <w:tcPr>
            <w:tcW w:w="4856" w:type="dxa"/>
            <w:shd w:val="clear" w:color="auto" w:fill="FFFFFF"/>
            <w:noWrap/>
            <w:tcMar>
              <w:top w:w="75" w:type="dxa"/>
              <w:left w:w="75" w:type="dxa"/>
              <w:bottom w:w="75" w:type="dxa"/>
              <w:right w:w="75" w:type="dxa"/>
            </w:tcMar>
            <w:vAlign w:val="center"/>
          </w:tcPr>
          <w:p w14:paraId="38916A1F" w14:textId="77777777" w:rsidR="00572BF5" w:rsidRDefault="00572BF5" w:rsidP="00A176B9">
            <w:pPr>
              <w:spacing w:line="240" w:lineRule="auto"/>
            </w:pPr>
          </w:p>
        </w:tc>
      </w:tr>
      <w:tr w:rsidR="00572BF5" w14:paraId="32C2A2B3" w14:textId="77777777">
        <w:tc>
          <w:tcPr>
            <w:tcW w:w="4855" w:type="dxa"/>
            <w:shd w:val="clear" w:color="auto" w:fill="FFFFFF"/>
            <w:noWrap/>
            <w:tcMar>
              <w:top w:w="75" w:type="dxa"/>
              <w:left w:w="75" w:type="dxa"/>
              <w:bottom w:w="75" w:type="dxa"/>
              <w:right w:w="75" w:type="dxa"/>
            </w:tcMar>
            <w:vAlign w:val="center"/>
          </w:tcPr>
          <w:p w14:paraId="646C3759" w14:textId="77777777" w:rsidR="00572BF5" w:rsidRDefault="006350C5" w:rsidP="00A176B9">
            <w:pPr>
              <w:spacing w:line="240" w:lineRule="auto"/>
              <w:jc w:val="left"/>
            </w:pPr>
            <w:r>
              <w:t>Atbildīgā persona</w:t>
            </w:r>
          </w:p>
        </w:tc>
        <w:tc>
          <w:tcPr>
            <w:tcW w:w="4856" w:type="dxa"/>
            <w:shd w:val="clear" w:color="auto" w:fill="FFFFFF"/>
            <w:noWrap/>
            <w:tcMar>
              <w:top w:w="75" w:type="dxa"/>
              <w:left w:w="75" w:type="dxa"/>
              <w:bottom w:w="75" w:type="dxa"/>
              <w:right w:w="75" w:type="dxa"/>
            </w:tcMar>
            <w:vAlign w:val="center"/>
          </w:tcPr>
          <w:p w14:paraId="26944506" w14:textId="77777777" w:rsidR="00572BF5" w:rsidRDefault="00572BF5" w:rsidP="00A176B9">
            <w:pPr>
              <w:pBdr>
                <w:bottom w:val="single" w:sz="10" w:space="1" w:color="000000"/>
              </w:pBdr>
              <w:spacing w:line="240" w:lineRule="auto"/>
            </w:pPr>
          </w:p>
        </w:tc>
        <w:tc>
          <w:tcPr>
            <w:tcW w:w="4856" w:type="dxa"/>
            <w:shd w:val="clear" w:color="auto" w:fill="FFFFFF"/>
            <w:noWrap/>
            <w:tcMar>
              <w:top w:w="75" w:type="dxa"/>
              <w:left w:w="75" w:type="dxa"/>
              <w:bottom w:w="75" w:type="dxa"/>
              <w:right w:w="75" w:type="dxa"/>
            </w:tcMar>
            <w:vAlign w:val="center"/>
          </w:tcPr>
          <w:p w14:paraId="2128BC0A" w14:textId="77777777" w:rsidR="00572BF5" w:rsidRDefault="00572BF5" w:rsidP="00A176B9">
            <w:pPr>
              <w:spacing w:line="240" w:lineRule="auto"/>
            </w:pPr>
          </w:p>
        </w:tc>
      </w:tr>
      <w:tr w:rsidR="00572BF5" w14:paraId="3031F4D5" w14:textId="77777777">
        <w:tc>
          <w:tcPr>
            <w:tcW w:w="4855" w:type="dxa"/>
            <w:shd w:val="clear" w:color="auto" w:fill="FFFFFF"/>
            <w:noWrap/>
            <w:tcMar>
              <w:top w:w="75" w:type="dxa"/>
              <w:left w:w="75" w:type="dxa"/>
              <w:bottom w:w="75" w:type="dxa"/>
              <w:right w:w="75" w:type="dxa"/>
            </w:tcMar>
            <w:vAlign w:val="center"/>
          </w:tcPr>
          <w:p w14:paraId="6FE88969" w14:textId="77777777" w:rsidR="00572BF5" w:rsidRDefault="00572BF5" w:rsidP="00A176B9">
            <w:pPr>
              <w:spacing w:line="240" w:lineRule="auto"/>
            </w:pPr>
          </w:p>
        </w:tc>
        <w:tc>
          <w:tcPr>
            <w:tcW w:w="4856" w:type="dxa"/>
            <w:shd w:val="clear" w:color="auto" w:fill="FFFFFF"/>
            <w:noWrap/>
            <w:tcMar>
              <w:top w:w="75" w:type="dxa"/>
              <w:left w:w="75" w:type="dxa"/>
              <w:bottom w:w="75" w:type="dxa"/>
              <w:right w:w="75" w:type="dxa"/>
            </w:tcMar>
            <w:vAlign w:val="center"/>
          </w:tcPr>
          <w:p w14:paraId="46EC7FEC" w14:textId="77777777" w:rsidR="00572BF5" w:rsidRDefault="006350C5" w:rsidP="00A176B9">
            <w:pPr>
              <w:spacing w:line="240" w:lineRule="auto"/>
              <w:jc w:val="center"/>
            </w:pPr>
            <w:r>
              <w:t>(vārds, uzvārds, paraksts**)</w:t>
            </w:r>
          </w:p>
        </w:tc>
        <w:tc>
          <w:tcPr>
            <w:tcW w:w="4856" w:type="dxa"/>
            <w:shd w:val="clear" w:color="auto" w:fill="FFFFFF"/>
            <w:noWrap/>
            <w:tcMar>
              <w:top w:w="75" w:type="dxa"/>
              <w:left w:w="75" w:type="dxa"/>
              <w:bottom w:w="75" w:type="dxa"/>
              <w:right w:w="75" w:type="dxa"/>
            </w:tcMar>
            <w:vAlign w:val="center"/>
          </w:tcPr>
          <w:p w14:paraId="79F46775" w14:textId="77777777" w:rsidR="00572BF5" w:rsidRDefault="00572BF5" w:rsidP="00A176B9">
            <w:pPr>
              <w:spacing w:line="240" w:lineRule="auto"/>
            </w:pPr>
          </w:p>
        </w:tc>
      </w:tr>
    </w:tbl>
    <w:p w14:paraId="078A56A4" w14:textId="77777777" w:rsidR="00572BF5" w:rsidRDefault="00572BF5" w:rsidP="00A176B9"/>
    <w:p w14:paraId="612A7B16" w14:textId="77777777" w:rsidR="00572BF5" w:rsidRDefault="006350C5" w:rsidP="00A176B9">
      <w:r>
        <w:t>Piezīmes.</w:t>
      </w:r>
    </w:p>
    <w:p w14:paraId="35C0ECF6" w14:textId="77777777" w:rsidR="00572BF5" w:rsidRDefault="006350C5" w:rsidP="00A176B9">
      <w:r>
        <w:t>* Iesniedzējs (fiziskai personai – vārds, uzvārds, juridiskai personai – nosaukums) var tikt publiskots, ja viņš tam ir piekritis. Ja attiecināms, iesniedzējs norāda interešu pārstāvja reģistrācijas numuru.</w:t>
      </w:r>
    </w:p>
    <w:p w14:paraId="454F5768" w14:textId="77777777" w:rsidR="00572BF5" w:rsidRDefault="006350C5" w:rsidP="00A176B9">
      <w:r>
        <w:t>** Dokumenta rekvizītus "datums" un "paraksts" neaizpilda, ja elektroniskais dokuments ir sagatavots atbilstoši normatīvajiem aktiem par elektronisko dokumentu noformēšanu.</w:t>
      </w:r>
    </w:p>
    <w:sectPr w:rsidR="00572BF5">
      <w:headerReference w:type="default" r:id="rId13"/>
      <w:footerReference w:type="default" r:id="rId14"/>
      <w:headerReference w:type="first" r:id="rId15"/>
      <w:footerReference w:type="first" r:id="rId16"/>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C70CCF" w14:textId="77777777" w:rsidR="00CD0430" w:rsidRDefault="006350C5">
      <w:r>
        <w:separator/>
      </w:r>
    </w:p>
  </w:endnote>
  <w:endnote w:type="continuationSeparator" w:id="0">
    <w:p w14:paraId="1D19BF54" w14:textId="77777777" w:rsidR="00CD0430" w:rsidRDefault="006350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A07A46" w14:textId="77777777" w:rsidR="00572BF5" w:rsidRDefault="006350C5">
    <w:pPr>
      <w:jc w:val="right"/>
    </w:pPr>
    <w:r>
      <w:rPr>
        <w:sz w:val="24"/>
        <w:szCs w:val="24"/>
      </w:rPr>
      <w:fldChar w:fldCharType="begin"/>
    </w:r>
    <w:r>
      <w:rPr>
        <w:sz w:val="24"/>
        <w:szCs w:val="24"/>
      </w:rPr>
      <w:instrText>PAGE</w:instrText>
    </w:r>
    <w:r>
      <w:rPr>
        <w:sz w:val="24"/>
        <w:szCs w:val="24"/>
      </w:rPr>
      <w:fldChar w:fldCharType="separate"/>
    </w:r>
    <w:r w:rsidR="00FC40BA">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26F2DD" w14:textId="77777777" w:rsidR="00CD0430" w:rsidRDefault="006350C5">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501923" w14:textId="77777777" w:rsidR="00CD0430" w:rsidRDefault="006350C5">
      <w:r>
        <w:separator/>
      </w:r>
    </w:p>
  </w:footnote>
  <w:footnote w:type="continuationSeparator" w:id="0">
    <w:p w14:paraId="7A455B53" w14:textId="77777777" w:rsidR="00CD0430" w:rsidRDefault="006350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DF1681" w14:textId="77777777" w:rsidR="00572BF5" w:rsidRDefault="006350C5">
    <w:pPr>
      <w:pStyle w:val="Galvene"/>
      <w:contextualSpacing w:val="0"/>
    </w:pPr>
    <w:r>
      <w:t>Viedokļu pārskats 25-TA-1957</w:t>
    </w:r>
    <w:r>
      <w:br/>
      <w:t>Izdrukāts 22.09.2025. 10.25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9B6AA4" w14:textId="77777777" w:rsidR="00572BF5" w:rsidRDefault="006350C5">
    <w:pPr>
      <w:pStyle w:val="Galvene"/>
      <w:contextualSpacing w:val="0"/>
    </w:pPr>
    <w:r>
      <w:t>Viedokļu pārskats 25-TA-1957</w:t>
    </w:r>
    <w:r>
      <w:br/>
      <w:t>Izdrukāts 22.09.2025. 10.25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17388E"/>
    <w:multiLevelType w:val="hybridMultilevel"/>
    <w:tmpl w:val="0C4AC714"/>
    <w:lvl w:ilvl="0" w:tplc="CCA691F0">
      <w:start w:val="1"/>
      <w:numFmt w:val="decimal"/>
      <w:lvlText w:val="%1."/>
      <w:lvlJc w:val="left"/>
      <w:pPr>
        <w:ind w:left="284" w:firstLine="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BF5"/>
    <w:rsid w:val="0000130E"/>
    <w:rsid w:val="00023A95"/>
    <w:rsid w:val="000268A8"/>
    <w:rsid w:val="00027577"/>
    <w:rsid w:val="000361E0"/>
    <w:rsid w:val="00043B44"/>
    <w:rsid w:val="000825E0"/>
    <w:rsid w:val="000902A9"/>
    <w:rsid w:val="001178DB"/>
    <w:rsid w:val="00123298"/>
    <w:rsid w:val="0014052F"/>
    <w:rsid w:val="00145EB2"/>
    <w:rsid w:val="00153BD6"/>
    <w:rsid w:val="00173453"/>
    <w:rsid w:val="00192F90"/>
    <w:rsid w:val="001C0C08"/>
    <w:rsid w:val="001D4CAF"/>
    <w:rsid w:val="00275589"/>
    <w:rsid w:val="00275DF0"/>
    <w:rsid w:val="00287A65"/>
    <w:rsid w:val="00291687"/>
    <w:rsid w:val="002A7408"/>
    <w:rsid w:val="002B39E3"/>
    <w:rsid w:val="002B7D59"/>
    <w:rsid w:val="002E1D70"/>
    <w:rsid w:val="00303D0A"/>
    <w:rsid w:val="00305D8F"/>
    <w:rsid w:val="00340995"/>
    <w:rsid w:val="00382D2F"/>
    <w:rsid w:val="00385240"/>
    <w:rsid w:val="003C4CC2"/>
    <w:rsid w:val="003E11E8"/>
    <w:rsid w:val="003E30EE"/>
    <w:rsid w:val="00422DDE"/>
    <w:rsid w:val="004A3640"/>
    <w:rsid w:val="004B6E68"/>
    <w:rsid w:val="004C24A7"/>
    <w:rsid w:val="004C7E07"/>
    <w:rsid w:val="004D334A"/>
    <w:rsid w:val="00514590"/>
    <w:rsid w:val="00514AA4"/>
    <w:rsid w:val="0051580B"/>
    <w:rsid w:val="00535BA7"/>
    <w:rsid w:val="005456BB"/>
    <w:rsid w:val="00555386"/>
    <w:rsid w:val="00572BF5"/>
    <w:rsid w:val="005A1344"/>
    <w:rsid w:val="005B1B7E"/>
    <w:rsid w:val="005C487D"/>
    <w:rsid w:val="005F4B60"/>
    <w:rsid w:val="00615AD7"/>
    <w:rsid w:val="00625B14"/>
    <w:rsid w:val="006350C5"/>
    <w:rsid w:val="00644BC2"/>
    <w:rsid w:val="0066136F"/>
    <w:rsid w:val="00673DBF"/>
    <w:rsid w:val="0069016C"/>
    <w:rsid w:val="006A5B15"/>
    <w:rsid w:val="00723D57"/>
    <w:rsid w:val="0077220F"/>
    <w:rsid w:val="00786380"/>
    <w:rsid w:val="007C2C30"/>
    <w:rsid w:val="007C6214"/>
    <w:rsid w:val="007E5B05"/>
    <w:rsid w:val="00814D56"/>
    <w:rsid w:val="00847CB7"/>
    <w:rsid w:val="008916FF"/>
    <w:rsid w:val="00895863"/>
    <w:rsid w:val="008B3A1D"/>
    <w:rsid w:val="009018B0"/>
    <w:rsid w:val="00914D41"/>
    <w:rsid w:val="00974E9F"/>
    <w:rsid w:val="009802E4"/>
    <w:rsid w:val="009961CF"/>
    <w:rsid w:val="0099727C"/>
    <w:rsid w:val="009A45E8"/>
    <w:rsid w:val="009B286D"/>
    <w:rsid w:val="009E5CD5"/>
    <w:rsid w:val="00A176B9"/>
    <w:rsid w:val="00A51586"/>
    <w:rsid w:val="00A87483"/>
    <w:rsid w:val="00A91981"/>
    <w:rsid w:val="00A92CE5"/>
    <w:rsid w:val="00AA6D84"/>
    <w:rsid w:val="00AC49D8"/>
    <w:rsid w:val="00AE142B"/>
    <w:rsid w:val="00B011C2"/>
    <w:rsid w:val="00B10AF7"/>
    <w:rsid w:val="00B24BD8"/>
    <w:rsid w:val="00B43C76"/>
    <w:rsid w:val="00B44BA1"/>
    <w:rsid w:val="00B8198C"/>
    <w:rsid w:val="00B829D8"/>
    <w:rsid w:val="00BA0BD5"/>
    <w:rsid w:val="00BA2F4A"/>
    <w:rsid w:val="00BB7CA9"/>
    <w:rsid w:val="00BC03F8"/>
    <w:rsid w:val="00BC60D2"/>
    <w:rsid w:val="00BE1A6F"/>
    <w:rsid w:val="00BF628C"/>
    <w:rsid w:val="00C308DE"/>
    <w:rsid w:val="00C36458"/>
    <w:rsid w:val="00C36941"/>
    <w:rsid w:val="00C47B15"/>
    <w:rsid w:val="00C74A7C"/>
    <w:rsid w:val="00C807AF"/>
    <w:rsid w:val="00C85F37"/>
    <w:rsid w:val="00CA1E22"/>
    <w:rsid w:val="00CA27CB"/>
    <w:rsid w:val="00CB217A"/>
    <w:rsid w:val="00CB68E1"/>
    <w:rsid w:val="00CD0430"/>
    <w:rsid w:val="00D065D5"/>
    <w:rsid w:val="00D3459D"/>
    <w:rsid w:val="00D75E56"/>
    <w:rsid w:val="00D96FBC"/>
    <w:rsid w:val="00DD47EE"/>
    <w:rsid w:val="00DE202F"/>
    <w:rsid w:val="00DE7035"/>
    <w:rsid w:val="00DF072A"/>
    <w:rsid w:val="00DF0EEE"/>
    <w:rsid w:val="00E042E1"/>
    <w:rsid w:val="00E04E98"/>
    <w:rsid w:val="00E1278C"/>
    <w:rsid w:val="00E17545"/>
    <w:rsid w:val="00E63CBA"/>
    <w:rsid w:val="00E66350"/>
    <w:rsid w:val="00E87C8E"/>
    <w:rsid w:val="00EC2946"/>
    <w:rsid w:val="00EC4809"/>
    <w:rsid w:val="00EF03DC"/>
    <w:rsid w:val="00EF5297"/>
    <w:rsid w:val="00F43BA7"/>
    <w:rsid w:val="00F62CFE"/>
    <w:rsid w:val="00F85A14"/>
    <w:rsid w:val="00FC40BA"/>
    <w:rsid w:val="00FD5F93"/>
    <w:rsid w:val="00FF614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E5AF3"/>
  <w15:docId w15:val="{7B78B26D-253A-4E59-B6B1-459D8A075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style>
  <w:style w:type="paragraph" w:styleId="Virsraksts1">
    <w:name w:val="heading 1"/>
    <w:basedOn w:val="Parasts"/>
    <w:next w:val="Parasts"/>
    <w:uiPriority w:val="9"/>
    <w:qFormat/>
    <w:pPr>
      <w:spacing w:after="120"/>
      <w:contextualSpacing/>
      <w:outlineLvl w:val="0"/>
    </w:pPr>
    <w:rPr>
      <w:rFonts w:ascii="Palatino" w:eastAsia="Palatino" w:hAnsi="Palatino" w:cs="Palatino"/>
      <w:sz w:val="36"/>
    </w:rPr>
  </w:style>
  <w:style w:type="paragraph" w:styleId="Virsraksts2">
    <w:name w:val="heading 2"/>
    <w:basedOn w:val="Parasts"/>
    <w:next w:val="Parasts"/>
    <w:uiPriority w:val="9"/>
    <w:semiHidden/>
    <w:unhideWhenUsed/>
    <w:qFormat/>
    <w:pPr>
      <w:spacing w:before="120" w:after="160"/>
      <w:contextualSpacing/>
      <w:outlineLvl w:val="1"/>
    </w:pPr>
    <w:rPr>
      <w:rFonts w:ascii="Arial" w:eastAsia="Arial" w:hAnsi="Arial" w:cs="Arial"/>
      <w:b/>
      <w:sz w:val="26"/>
    </w:rPr>
  </w:style>
  <w:style w:type="paragraph" w:styleId="Virsraksts3">
    <w:name w:val="heading 3"/>
    <w:basedOn w:val="Parasts"/>
    <w:next w:val="Parasts"/>
    <w:uiPriority w:val="9"/>
    <w:semiHidden/>
    <w:unhideWhenUsed/>
    <w:qFormat/>
    <w:pPr>
      <w:spacing w:before="120" w:after="160"/>
      <w:contextualSpacing/>
      <w:outlineLvl w:val="2"/>
    </w:pPr>
    <w:rPr>
      <w:rFonts w:ascii="Arial" w:eastAsia="Arial" w:hAnsi="Arial" w:cs="Arial"/>
      <w:b/>
      <w:i/>
      <w:color w:val="666666"/>
      <w:sz w:val="24"/>
    </w:rPr>
  </w:style>
  <w:style w:type="paragraph" w:styleId="Virsraksts4">
    <w:name w:val="heading 4"/>
    <w:basedOn w:val="Parasts"/>
    <w:next w:val="Parasts"/>
    <w:uiPriority w:val="9"/>
    <w:semiHidden/>
    <w:unhideWhenUsed/>
    <w:qFormat/>
    <w:pPr>
      <w:spacing w:before="120" w:after="120"/>
      <w:contextualSpacing/>
      <w:outlineLvl w:val="3"/>
    </w:pPr>
    <w:rPr>
      <w:rFonts w:ascii="Palatino" w:eastAsia="Palatino" w:hAnsi="Palatino" w:cs="Palatino"/>
      <w:b/>
      <w:sz w:val="24"/>
    </w:rPr>
  </w:style>
  <w:style w:type="paragraph" w:styleId="Virsraksts5">
    <w:name w:val="heading 5"/>
    <w:basedOn w:val="Parasts"/>
    <w:next w:val="Parasts"/>
    <w:uiPriority w:val="9"/>
    <w:semiHidden/>
    <w:unhideWhenUsed/>
    <w:qFormat/>
    <w:pPr>
      <w:spacing w:before="120" w:after="120"/>
      <w:contextualSpacing/>
      <w:outlineLvl w:val="4"/>
    </w:pPr>
    <w:rPr>
      <w:rFonts w:ascii="Arial" w:eastAsia="Arial" w:hAnsi="Arial" w:cs="Arial"/>
      <w:b/>
      <w:sz w:val="22"/>
    </w:rPr>
  </w:style>
  <w:style w:type="paragraph" w:styleId="Virsraksts6">
    <w:name w:val="heading 6"/>
    <w:basedOn w:val="Parasts"/>
    <w:next w:val="Parasts"/>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1">
    <w:name w:val="Table Normal1"/>
    <w:pPr>
      <w:spacing w:line="644" w:lineRule="auto"/>
    </w:pPr>
    <w:tblPr>
      <w:tblCellMar>
        <w:top w:w="0" w:type="dxa"/>
        <w:left w:w="0" w:type="dxa"/>
        <w:bottom w:w="0" w:type="dxa"/>
        <w:right w:w="0" w:type="dxa"/>
      </w:tblCellMar>
    </w:tblPr>
  </w:style>
  <w:style w:type="paragraph" w:styleId="Nosaukums">
    <w:name w:val="Title"/>
    <w:basedOn w:val="Parasts"/>
    <w:next w:val="Parasts"/>
    <w:uiPriority w:val="10"/>
    <w:qFormat/>
    <w:pPr>
      <w:contextualSpacing/>
    </w:pPr>
    <w:rPr>
      <w:rFonts w:ascii="Palatino" w:eastAsia="Palatino" w:hAnsi="Palatino" w:cs="Palatino"/>
      <w:sz w:val="60"/>
    </w:rPr>
  </w:style>
  <w:style w:type="paragraph" w:styleId="Apakvirsraksts">
    <w:name w:val="Subtitle"/>
    <w:basedOn w:val="Parasts"/>
    <w:next w:val="Parasts"/>
    <w:uiPriority w:val="11"/>
    <w:qFormat/>
    <w:pPr>
      <w:spacing w:before="60"/>
      <w:contextualSpacing/>
    </w:pPr>
    <w:rPr>
      <w:rFonts w:ascii="Arial" w:eastAsia="Arial" w:hAnsi="Arial" w:cs="Arial"/>
    </w:rPr>
  </w:style>
  <w:style w:type="paragraph" w:customStyle="1" w:styleId="paragraph">
    <w:name w:val="paragraph"/>
    <w:basedOn w:val="Parasts"/>
    <w:next w:val="Parasts"/>
    <w:pPr>
      <w:contextualSpacing/>
    </w:pPr>
  </w:style>
  <w:style w:type="paragraph" w:customStyle="1" w:styleId="paragraphheader">
    <w:name w:val="paragraph_header"/>
    <w:basedOn w:val="Parasts"/>
    <w:next w:val="Parasts"/>
    <w:pPr>
      <w:spacing w:before="280" w:after="280"/>
      <w:contextualSpacing/>
    </w:pPr>
  </w:style>
  <w:style w:type="paragraph" w:styleId="Galvene">
    <w:name w:val="header"/>
    <w:basedOn w:val="Parasts"/>
    <w:next w:val="Parasts"/>
    <w:pPr>
      <w:spacing w:after="280"/>
      <w:contextualSpacing/>
      <w:jc w:val="right"/>
    </w:pPr>
    <w:rPr>
      <w:sz w:val="24"/>
    </w:rPr>
  </w:style>
  <w:style w:type="paragraph" w:customStyle="1" w:styleId="signeddocumentparagraph">
    <w:name w:val="signed_document_paragraph"/>
    <w:basedOn w:val="Parasts"/>
    <w:next w:val="Parasts"/>
    <w:pPr>
      <w:contextualSpacing/>
      <w:jc w:val="right"/>
    </w:pPr>
    <w:rPr>
      <w:sz w:val="24"/>
    </w:rPr>
  </w:style>
  <w:style w:type="paragraph" w:customStyle="1" w:styleId="boldparagraphheader">
    <w:name w:val="bold_paragraph_header"/>
    <w:basedOn w:val="Parasts"/>
    <w:next w:val="Parasts"/>
    <w:pPr>
      <w:contextualSpacing/>
      <w:jc w:val="center"/>
    </w:pPr>
    <w:rPr>
      <w:b/>
    </w:rPr>
  </w:style>
  <w:style w:type="table" w:customStyle="1" w:styleId="a">
    <w:basedOn w:val="TableNormal1"/>
    <w:tblPr>
      <w:tblStyleRowBandSize w:val="1"/>
      <w:tblStyleColBandSize w:val="1"/>
    </w:tblPr>
  </w:style>
  <w:style w:type="paragraph" w:styleId="Sarakstarindkopa">
    <w:name w:val="List Paragraph"/>
    <w:basedOn w:val="Parasts"/>
    <w:uiPriority w:val="34"/>
    <w:qFormat/>
    <w:rsid w:val="00275589"/>
    <w:pPr>
      <w:ind w:left="720"/>
      <w:contextualSpacing/>
    </w:pPr>
  </w:style>
  <w:style w:type="paragraph" w:styleId="Komentrateksts">
    <w:name w:val="annotation text"/>
    <w:basedOn w:val="Parasts"/>
    <w:link w:val="KomentratekstsRakstz"/>
    <w:uiPriority w:val="99"/>
    <w:semiHidden/>
    <w:unhideWhenUsed/>
    <w:rsid w:val="00FF614F"/>
    <w:pPr>
      <w:spacing w:after="160"/>
      <w:jc w:val="left"/>
    </w:pPr>
    <w:rPr>
      <w:rFonts w:asciiTheme="minorHAnsi" w:eastAsiaTheme="minorHAnsi" w:hAnsiTheme="minorHAnsi" w:cstheme="minorBidi"/>
      <w:color w:val="auto"/>
      <w:sz w:val="20"/>
      <w:lang w:eastAsia="en-US"/>
    </w:rPr>
  </w:style>
  <w:style w:type="character" w:customStyle="1" w:styleId="KomentratekstsRakstz">
    <w:name w:val="Komentāra teksts Rakstz."/>
    <w:basedOn w:val="Noklusjumarindkopasfonts"/>
    <w:link w:val="Komentrateksts"/>
    <w:uiPriority w:val="99"/>
    <w:semiHidden/>
    <w:rsid w:val="00FF614F"/>
    <w:rPr>
      <w:rFonts w:asciiTheme="minorHAnsi" w:eastAsiaTheme="minorHAnsi" w:hAnsiTheme="minorHAnsi" w:cstheme="minorBidi"/>
      <w:color w:val="auto"/>
      <w:sz w:val="20"/>
      <w:lang w:eastAsia="en-US"/>
    </w:rPr>
  </w:style>
  <w:style w:type="character" w:styleId="Hipersaite">
    <w:name w:val="Hyperlink"/>
    <w:basedOn w:val="Noklusjumarindkopasfonts"/>
    <w:uiPriority w:val="99"/>
    <w:unhideWhenUsed/>
    <w:rsid w:val="009A45E8"/>
    <w:rPr>
      <w:color w:val="0563C1" w:themeColor="hyperlink"/>
      <w:u w:val="single"/>
    </w:rPr>
  </w:style>
  <w:style w:type="character" w:styleId="Neatrisintapieminana">
    <w:name w:val="Unresolved Mention"/>
    <w:basedOn w:val="Noklusjumarindkopasfonts"/>
    <w:uiPriority w:val="99"/>
    <w:semiHidden/>
    <w:unhideWhenUsed/>
    <w:rsid w:val="009A45E8"/>
    <w:rPr>
      <w:color w:val="605E5C"/>
      <w:shd w:val="clear" w:color="auto" w:fill="E1DFDD"/>
    </w:rPr>
  </w:style>
  <w:style w:type="character" w:styleId="Komentraatsauce">
    <w:name w:val="annotation reference"/>
    <w:basedOn w:val="Noklusjumarindkopasfonts"/>
    <w:uiPriority w:val="99"/>
    <w:semiHidden/>
    <w:unhideWhenUsed/>
    <w:rsid w:val="00C85F37"/>
    <w:rPr>
      <w:sz w:val="16"/>
      <w:szCs w:val="16"/>
    </w:rPr>
  </w:style>
  <w:style w:type="paragraph" w:styleId="Komentratma">
    <w:name w:val="annotation subject"/>
    <w:basedOn w:val="Komentrateksts"/>
    <w:next w:val="Komentrateksts"/>
    <w:link w:val="KomentratmaRakstz"/>
    <w:uiPriority w:val="99"/>
    <w:semiHidden/>
    <w:unhideWhenUsed/>
    <w:rsid w:val="00C85F37"/>
    <w:pPr>
      <w:spacing w:after="0"/>
      <w:jc w:val="both"/>
    </w:pPr>
    <w:rPr>
      <w:rFonts w:ascii="Times New Roman" w:eastAsia="Times New Roman" w:hAnsi="Times New Roman" w:cs="Times New Roman"/>
      <w:b/>
      <w:bCs/>
      <w:color w:val="333333"/>
      <w:lang w:eastAsia="lv-LV"/>
    </w:rPr>
  </w:style>
  <w:style w:type="character" w:customStyle="1" w:styleId="KomentratmaRakstz">
    <w:name w:val="Komentāra tēma Rakstz."/>
    <w:basedOn w:val="KomentratekstsRakstz"/>
    <w:link w:val="Komentratma"/>
    <w:uiPriority w:val="99"/>
    <w:semiHidden/>
    <w:rsid w:val="00C85F37"/>
    <w:rPr>
      <w:rFonts w:asciiTheme="minorHAnsi" w:eastAsiaTheme="minorHAnsi" w:hAnsiTheme="minorHAnsi" w:cstheme="minorBidi"/>
      <w:b/>
      <w:bCs/>
      <w:color w:val="auto"/>
      <w:sz w:val="20"/>
      <w:lang w:eastAsia="en-US"/>
    </w:rPr>
  </w:style>
  <w:style w:type="paragraph" w:styleId="Balonteksts">
    <w:name w:val="Balloon Text"/>
    <w:basedOn w:val="Parasts"/>
    <w:link w:val="BalontekstsRakstz"/>
    <w:uiPriority w:val="99"/>
    <w:semiHidden/>
    <w:unhideWhenUsed/>
    <w:rsid w:val="00C85F37"/>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C85F3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m.gov.lv/lv/asistenta-pakalpojuma-pasvaldiba-un-pavadona-pakalpojuma-nodrosinasana-personam-ar-invaliditati"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m.gov.lv"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ead1021-c0f9-4a1b-84a2-5b25ae83697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45AD402587C914E92A1BDE63AA28EFE" ma:contentTypeVersion="15" ma:contentTypeDescription="Create a new document." ma:contentTypeScope="" ma:versionID="dd7446e7af5d7512234161825a615bee">
  <xsd:schema xmlns:xsd="http://www.w3.org/2001/XMLSchema" xmlns:xs="http://www.w3.org/2001/XMLSchema" xmlns:p="http://schemas.microsoft.com/office/2006/metadata/properties" xmlns:ns3="9ead1021-c0f9-4a1b-84a2-5b25ae836979" xmlns:ns4="824e1f06-b23b-4fdc-b7c8-d94556328704" targetNamespace="http://schemas.microsoft.com/office/2006/metadata/properties" ma:root="true" ma:fieldsID="cfa573e31ee18cce5a477f6c89abe494" ns3:_="" ns4:_="">
    <xsd:import namespace="9ead1021-c0f9-4a1b-84a2-5b25ae836979"/>
    <xsd:import namespace="824e1f06-b23b-4fdc-b7c8-d94556328704"/>
    <xsd:element name="properties">
      <xsd:complexType>
        <xsd:sequence>
          <xsd:element name="documentManagement">
            <xsd:complexType>
              <xsd:all>
                <xsd:element ref="ns3:_activity" minOccurs="0"/>
                <xsd:element ref="ns3:MediaServiceMetadata" minOccurs="0"/>
                <xsd:element ref="ns3:MediaServiceFastMetadata" minOccurs="0"/>
                <xsd:element ref="ns3:MediaServiceObjectDetectorVersions" minOccurs="0"/>
                <xsd:element ref="ns4:SharedWithUsers" minOccurs="0"/>
                <xsd:element ref="ns4:SharedWithDetails" minOccurs="0"/>
                <xsd:element ref="ns4:SharingHintHash" minOccurs="0"/>
                <xsd:element ref="ns3:MediaServiceDateTaken" minOccurs="0"/>
                <xsd:element ref="ns3:MediaServiceSystemTags" minOccurs="0"/>
                <xsd:element ref="ns3:MediaServiceGenerationTime" minOccurs="0"/>
                <xsd:element ref="ns3:MediaServiceEventHashCode" minOccurs="0"/>
                <xsd:element ref="ns3:MediaLengthInSeconds" minOccurs="0"/>
                <xsd:element ref="ns3:MediaServiceSearchProperties"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ad1021-c0f9-4a1b-84a2-5b25ae836979"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4e1f06-b23b-4fdc-b7c8-d9455632870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FA83EE-C383-4E0F-84C7-3BCB6C839E38}">
  <ds:schemaRefs>
    <ds:schemaRef ds:uri="9ead1021-c0f9-4a1b-84a2-5b25ae836979"/>
    <ds:schemaRef ds:uri="http://www.w3.org/XML/1998/namespace"/>
    <ds:schemaRef ds:uri="http://purl.org/dc/terms/"/>
    <ds:schemaRef ds:uri="http://purl.org/dc/elements/1.1/"/>
    <ds:schemaRef ds:uri="http://schemas.microsoft.com/office/2006/metadata/properties"/>
    <ds:schemaRef ds:uri="824e1f06-b23b-4fdc-b7c8-d94556328704"/>
    <ds:schemaRef ds:uri="http://schemas.microsoft.com/office/2006/documentManagement/types"/>
    <ds:schemaRef ds:uri="http://purl.org/dc/dcmitype/"/>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DD2052F1-2727-4398-B11D-C0235276AD40}">
  <ds:schemaRefs>
    <ds:schemaRef ds:uri="http://schemas.microsoft.com/sharepoint/v3/contenttype/forms"/>
  </ds:schemaRefs>
</ds:datastoreItem>
</file>

<file path=customXml/itemProps3.xml><?xml version="1.0" encoding="utf-8"?>
<ds:datastoreItem xmlns:ds="http://schemas.openxmlformats.org/officeDocument/2006/customXml" ds:itemID="{31CFCF37-686C-4932-9D56-8A31018F81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ad1021-c0f9-4a1b-84a2-5b25ae836979"/>
    <ds:schemaRef ds:uri="824e1f06-b23b-4fdc-b7c8-d945563287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B7B483-2A12-43CD-BE02-3D6A0EEAE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38</Pages>
  <Words>33703</Words>
  <Characters>19212</Characters>
  <Application>Microsoft Office Word</Application>
  <DocSecurity>4</DocSecurity>
  <Lines>160</Lines>
  <Paragraphs>105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viedoklu_parskats_25-TA-1957.docx</vt:lpstr>
      <vt:lpstr>viedoklu_parskats_25-TA-1957.docx</vt:lpstr>
    </vt:vector>
  </TitlesOfParts>
  <Company>LM</Company>
  <LinksUpToDate>false</LinksUpToDate>
  <CharactersWithSpaces>52810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viedoklu_parskats_25-TA-1957.docx</dc:title>
  <dc:creator>Aiga Lukašenoka</dc:creator>
  <cp:lastModifiedBy>Einārs Grāveris</cp:lastModifiedBy>
  <cp:revision>2</cp:revision>
  <dcterms:created xsi:type="dcterms:W3CDTF">2025-10-22T10:33:00Z</dcterms:created>
  <dcterms:modified xsi:type="dcterms:W3CDTF">2025-10-22T10:33:00Z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0x010100045AD402587C914E92A1BDE63AA28EFE</vt:lpwstr>
  </property>
</Properties>
</file>