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2550B" w:rsidRDefault="0029278A">
      <w:pPr>
        <w:spacing w:after="240"/>
        <w:jc w:val="center"/>
        <w:rPr>
          <w:b/>
        </w:rPr>
      </w:pPr>
      <w:r>
        <w:rPr>
          <w:b/>
        </w:rPr>
        <w:t>“Publiskās apspriešanas laikā 20.12.2024. - 17.01.2025. saņemto viedokļu, priekšlikumu un iebildumu apkopojums par Grozījumi</w:t>
      </w:r>
      <w:r w:rsidR="00021887">
        <w:rPr>
          <w:b/>
        </w:rPr>
        <w:t>em</w:t>
      </w:r>
      <w:r>
        <w:rPr>
          <w:b/>
        </w:rPr>
        <w:t xml:space="preserve"> Ministru kabineta 2017. gada 13. jūnija n</w:t>
      </w:r>
      <w:bookmarkStart w:id="0" w:name="_GoBack"/>
      <w:bookmarkEnd w:id="0"/>
      <w:r>
        <w:rPr>
          <w:b/>
        </w:rPr>
        <w:t>oteikumos Nr.338 "Prasības sociālo pakalpojumu sniedzējiem"”</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512"/>
        <w:gridCol w:w="6599"/>
        <w:gridCol w:w="1339"/>
        <w:gridCol w:w="4367"/>
      </w:tblGrid>
      <w:tr w:rsidR="00E2550B" w:rsidTr="0063369F">
        <w:tc>
          <w:tcPr>
            <w:tcW w:w="750" w:type="dxa"/>
            <w:shd w:val="clear" w:color="auto" w:fill="FFFFFF"/>
            <w:noWrap/>
            <w:tcMar>
              <w:top w:w="75" w:type="dxa"/>
              <w:left w:w="75" w:type="dxa"/>
              <w:bottom w:w="75" w:type="dxa"/>
              <w:right w:w="75" w:type="dxa"/>
            </w:tcMar>
            <w:vAlign w:val="center"/>
          </w:tcPr>
          <w:p w:rsidR="00E2550B" w:rsidRDefault="0029278A">
            <w:pPr>
              <w:jc w:val="center"/>
            </w:pPr>
            <w:proofErr w:type="spellStart"/>
            <w:r>
              <w:rPr>
                <w:b/>
              </w:rPr>
              <w:t>Nr.p.k</w:t>
            </w:r>
            <w:proofErr w:type="spellEnd"/>
            <w:r>
              <w:rPr>
                <w:b/>
              </w:rPr>
              <w:t>.</w:t>
            </w:r>
          </w:p>
        </w:tc>
        <w:tc>
          <w:tcPr>
            <w:tcW w:w="1512" w:type="dxa"/>
            <w:shd w:val="clear" w:color="auto" w:fill="FFFFFF"/>
            <w:noWrap/>
            <w:tcMar>
              <w:top w:w="75" w:type="dxa"/>
              <w:left w:w="75" w:type="dxa"/>
              <w:bottom w:w="75" w:type="dxa"/>
              <w:right w:w="75" w:type="dxa"/>
            </w:tcMar>
            <w:vAlign w:val="center"/>
          </w:tcPr>
          <w:p w:rsidR="00E2550B" w:rsidRDefault="0029278A">
            <w:pPr>
              <w:jc w:val="center"/>
            </w:pPr>
            <w:r>
              <w:rPr>
                <w:b/>
              </w:rPr>
              <w:t>Viedokļa / priekšlikuma / iebilduma iesniedzējs*</w:t>
            </w:r>
          </w:p>
        </w:tc>
        <w:tc>
          <w:tcPr>
            <w:tcW w:w="6599" w:type="dxa"/>
            <w:shd w:val="clear" w:color="auto" w:fill="FFFFFF"/>
            <w:noWrap/>
            <w:tcMar>
              <w:top w:w="75" w:type="dxa"/>
              <w:left w:w="75" w:type="dxa"/>
              <w:bottom w:w="75" w:type="dxa"/>
              <w:right w:w="75" w:type="dxa"/>
            </w:tcMar>
            <w:vAlign w:val="center"/>
          </w:tcPr>
          <w:p w:rsidR="00E2550B" w:rsidRDefault="0029278A">
            <w:pPr>
              <w:jc w:val="center"/>
            </w:pPr>
            <w:r>
              <w:rPr>
                <w:b/>
              </w:rPr>
              <w:t>Iesniegtā viedokļa / priekšlikuma / iebilduma būtība</w:t>
            </w:r>
          </w:p>
        </w:tc>
        <w:tc>
          <w:tcPr>
            <w:tcW w:w="1339" w:type="dxa"/>
            <w:shd w:val="clear" w:color="auto" w:fill="FFFFFF"/>
            <w:noWrap/>
            <w:tcMar>
              <w:top w:w="75" w:type="dxa"/>
              <w:left w:w="75" w:type="dxa"/>
              <w:bottom w:w="75" w:type="dxa"/>
              <w:right w:w="75" w:type="dxa"/>
            </w:tcMar>
            <w:vAlign w:val="center"/>
          </w:tcPr>
          <w:p w:rsidR="00E2550B" w:rsidRDefault="0029278A">
            <w:pPr>
              <w:jc w:val="center"/>
            </w:pPr>
            <w:r>
              <w:rPr>
                <w:b/>
              </w:rPr>
              <w:t>Ņemts vērā / ņemts vērā daļēji / nav ņemts vērā</w:t>
            </w:r>
          </w:p>
        </w:tc>
        <w:tc>
          <w:tcPr>
            <w:tcW w:w="4367" w:type="dxa"/>
            <w:shd w:val="clear" w:color="auto" w:fill="FFFFFF"/>
            <w:noWrap/>
            <w:tcMar>
              <w:top w:w="75" w:type="dxa"/>
              <w:left w:w="75" w:type="dxa"/>
              <w:bottom w:w="75" w:type="dxa"/>
              <w:right w:w="75" w:type="dxa"/>
            </w:tcMar>
            <w:vAlign w:val="center"/>
          </w:tcPr>
          <w:p w:rsidR="00E2550B" w:rsidRDefault="0029278A">
            <w:pPr>
              <w:jc w:val="center"/>
            </w:pPr>
            <w:r>
              <w:rPr>
                <w:b/>
              </w:rPr>
              <w:t>Skaidrojums, kādā veidā viedoklis / priekšlikums / iebildums ir ņemts vērā vai ņemts vērā daļēji, vai pamatojums, ja viedoklis / priekšlikums / iebildums nav ņemts vērā</w:t>
            </w:r>
          </w:p>
        </w:tc>
      </w:tr>
      <w:tr w:rsidR="00E2550B" w:rsidTr="00E94ACB">
        <w:tc>
          <w:tcPr>
            <w:tcW w:w="750" w:type="dxa"/>
            <w:shd w:val="clear" w:color="auto" w:fill="FFFFFF"/>
            <w:noWrap/>
            <w:tcMar>
              <w:top w:w="75" w:type="dxa"/>
              <w:left w:w="75" w:type="dxa"/>
              <w:bottom w:w="75" w:type="dxa"/>
              <w:right w:w="75" w:type="dxa"/>
            </w:tcMar>
            <w:vAlign w:val="center"/>
          </w:tcPr>
          <w:p w:rsidR="00E2550B" w:rsidRDefault="0029278A">
            <w:pPr>
              <w:jc w:val="center"/>
            </w:pPr>
            <w:r>
              <w:t>1.</w:t>
            </w:r>
          </w:p>
        </w:tc>
        <w:tc>
          <w:tcPr>
            <w:tcW w:w="1512" w:type="dxa"/>
            <w:shd w:val="clear" w:color="auto" w:fill="FFFFFF"/>
            <w:noWrap/>
            <w:tcMar>
              <w:top w:w="75" w:type="dxa"/>
              <w:left w:w="75" w:type="dxa"/>
              <w:bottom w:w="75" w:type="dxa"/>
              <w:right w:w="75" w:type="dxa"/>
            </w:tcMar>
            <w:vAlign w:val="center"/>
          </w:tcPr>
          <w:p w:rsidR="00E2550B" w:rsidRDefault="0029278A">
            <w:pPr>
              <w:jc w:val="left"/>
            </w:pPr>
            <w:r>
              <w:t>"Latvijas Samariešu apvienība", Andris Bērziņš</w:t>
            </w:r>
          </w:p>
        </w:tc>
        <w:tc>
          <w:tcPr>
            <w:tcW w:w="6599" w:type="dxa"/>
            <w:shd w:val="clear" w:color="auto" w:fill="auto"/>
            <w:noWrap/>
            <w:tcMar>
              <w:top w:w="75" w:type="dxa"/>
              <w:left w:w="75" w:type="dxa"/>
              <w:bottom w:w="75" w:type="dxa"/>
              <w:right w:w="75" w:type="dxa"/>
            </w:tcMar>
            <w:vAlign w:val="center"/>
          </w:tcPr>
          <w:p w:rsidR="00E2550B" w:rsidRDefault="0029278A">
            <w:pPr>
              <w:jc w:val="left"/>
            </w:pPr>
            <w:r>
              <w:t xml:space="preserve">1. Nepiekrītam </w:t>
            </w:r>
            <w:bookmarkStart w:id="1" w:name="_Hlk190959394"/>
            <w:r>
              <w:t>51.</w:t>
            </w:r>
            <w:r w:rsidRPr="00573105">
              <w:rPr>
                <w:vertAlign w:val="superscript"/>
              </w:rPr>
              <w:t>1</w:t>
            </w:r>
            <w:r>
              <w:t> piedāvātajam.</w:t>
            </w:r>
            <w:r>
              <w:br/>
              <w:t xml:space="preserve">Nav saprotama prasība par  aprūpes institūcijas izvietojumu "ne augstāk kā trešais stāvs", jo </w:t>
            </w:r>
            <w:bookmarkEnd w:id="1"/>
            <w:r>
              <w:t xml:space="preserve">praksē ir daudzi gadījumi, kad  aprūpes institūcijas atrodas ēkās, kurās ir vairāk kā trīs stāvi un tehniskie risinājumi ļauj šos pakalpojumus sniegt atbilstoši klientu vajadzībām un normatīvā regulējuma prasībām. Nav izslēdzams, ka kāda no šīm iestādēm varētu gribēt pārveidot savu darbību atbilstoši ģimenes tipa principiem, un tad tas būtu formāli liegts. Arī anotācijā nav sniegts </w:t>
            </w:r>
            <w:proofErr w:type="spellStart"/>
            <w:r>
              <w:t>izvērtējums</w:t>
            </w:r>
            <w:proofErr w:type="spellEnd"/>
            <w:r>
              <w:t xml:space="preserve"> par to, cik šādas ēkas (ēkas, kurās vairāk kā trīs stāvi un pakalpojums tiek sniegts augstāk par trešo stāvu), Latvijā pastāv un vai ir konstatētas kādas problēmas vai izaicinājumi kāpēc tieši ģimenes tipa aprūpes sociālais pakalpojums nevarētu tikt sniegts augstāk par trešo stāvu.</w:t>
            </w:r>
            <w:r>
              <w:br/>
            </w:r>
            <w:r>
              <w:lastRenderedPageBreak/>
              <w:t xml:space="preserve">Ieteikumi Noteikumus attiecināt tikai uz ēkām, kurās nav pietiekoši pieejamības risinājumi un / vai </w:t>
            </w:r>
            <w:r w:rsidRPr="005A4D2E">
              <w:rPr>
                <w:b/>
              </w:rPr>
              <w:t>Noteikumus attiecināt uz ēkām, kuras tiek nodotas ekspluatācijā pēc 2027.gada 31.decembra.</w:t>
            </w:r>
            <w:r>
              <w:t xml:space="preserve"> Termiņš ir noteikts paredzot iespēju, ka tieši šobrīd kāds ir uzsācis būvdarbu procesu aprūpes sociālo pakalpojumu daudzstāvu ēkas būvniecībai un ir jāļauj šo ieceri īstenot līdz galam.  </w:t>
            </w:r>
            <w:r>
              <w:br/>
            </w:r>
            <w:r>
              <w:br/>
              <w:t>2.Aicinām papildināt MK noteikumus ar jaunu punktu: "51.</w:t>
            </w:r>
            <w:r w:rsidRPr="00573105">
              <w:rPr>
                <w:vertAlign w:val="superscript"/>
              </w:rPr>
              <w:t>2</w:t>
            </w:r>
            <w:r>
              <w:t>  pilngadīgo aprūpes institūcija, kas nodrošina ģimeniskai videi pietuvinātas aprūpes sociālo pakalpojumu, ievēro visas pilngadīgo aprūpes institūcijām noteiktās prasības un papildus tās prasības, kas noteiktas ģimeniskai videi pietuvinātas aprūpes sociālajam pakalpojumam." </w:t>
            </w:r>
            <w:r>
              <w:br/>
              <w:t>Skaidrojumam, normatīvajā regulējumā šobrīd nav tieši pateikts, ka Ģimenes tipa aprūpes pakalpojums no pakalpojumu satura un nodrošinājuma viedokļa nevar būt ar mazāku nodrošinājumu kā Slimnīcas tipa aprūpes centrs. Ģimenes tipa aprūpes centrā klients saņem satura ziņā atbilstošu pakalpojumu ar sekojošos punktos noteiktām papildus prasībām šim specifiskajam risinājumam.</w:t>
            </w:r>
            <w:r>
              <w:br/>
            </w:r>
            <w:r>
              <w:br/>
              <w:t>3.Aicinām papildināt MK noteikumus ar jaunu punktu: "51.</w:t>
            </w:r>
            <w:r w:rsidRPr="00573105">
              <w:rPr>
                <w:vertAlign w:val="superscript"/>
              </w:rPr>
              <w:t>3</w:t>
            </w:r>
            <w:r>
              <w:t xml:space="preserve"> ģimeniskai videi pietuvinātas aprūpes pakalpojumā, tiek nodrošināts ģimeniskai  videi pietuvināts, dzīves ritms un klienta iespējas, savu spēju robežās, </w:t>
            </w:r>
            <w:r>
              <w:lastRenderedPageBreak/>
              <w:t>līdzdarboties ikdienas aktivitātēs."     </w:t>
            </w:r>
            <w:r>
              <w:br/>
              <w:t>Skaidrojumam - principiālā atšķirība starp Ģimenes un Slimnīcas tipa aprūpes centriem ir nevis telpas, kam būtu jābūt labām abos, bet tieši darba organizācija, dienas ritms un nodrošinājums, lai līdzdarbotos.    </w:t>
            </w:r>
            <w:r>
              <w:br/>
            </w:r>
            <w:r>
              <w:br/>
              <w:t>4.Piedāvājam punkta 58.</w:t>
            </w:r>
            <w:r w:rsidRPr="00573105">
              <w:rPr>
                <w:vertAlign w:val="superscript"/>
              </w:rPr>
              <w:t>1</w:t>
            </w:r>
            <w:r>
              <w:t>; ar apakšpunktus 58.</w:t>
            </w:r>
            <w:r w:rsidRPr="00573105">
              <w:rPr>
                <w:vertAlign w:val="superscript"/>
              </w:rPr>
              <w:t>1</w:t>
            </w:r>
            <w:r>
              <w:t>1; 58.</w:t>
            </w:r>
            <w:r w:rsidRPr="00573105">
              <w:rPr>
                <w:vertAlign w:val="superscript"/>
              </w:rPr>
              <w:t>1</w:t>
            </w:r>
            <w:r>
              <w:t>2; 58.</w:t>
            </w:r>
            <w:r w:rsidRPr="00573105">
              <w:rPr>
                <w:vertAlign w:val="superscript"/>
              </w:rPr>
              <w:t>1</w:t>
            </w:r>
            <w:r>
              <w:t>3 un 58.</w:t>
            </w:r>
            <w:r w:rsidRPr="00573105">
              <w:rPr>
                <w:vertAlign w:val="superscript"/>
              </w:rPr>
              <w:t>1</w:t>
            </w:r>
            <w:r>
              <w:t>5 attiecināt uz visiem ilgstošas sociālās aprūpes centriem - gan ģimenes, gan slimnīcas tipa. </w:t>
            </w:r>
            <w:r>
              <w:br/>
            </w:r>
            <w:r>
              <w:br/>
              <w:t>5. Piedāvājam punktu 58.</w:t>
            </w:r>
            <w:r w:rsidRPr="00573105">
              <w:rPr>
                <w:vertAlign w:val="superscript"/>
              </w:rPr>
              <w:t>1</w:t>
            </w:r>
            <w:r>
              <w:t>4 attiecināt specifiski uz Ģimenes tipa aprūpes centriem, bet papildinot un aizstājot jēdzienu “virtuves zona” ar jēdzienu “dzīvojamā istaba ar virtuves zonu”.</w:t>
            </w:r>
            <w:r>
              <w:br/>
              <w:t>Skaidrojumam minētā koplietošanas telpa nepilda klasisku ēdiena gatavošanas funkciju atbilstoši virtuves funkcionalitātei iestādē, bet gatavošanas iespējas, apvienojumā ar dzīvojamo telpu/ēdamtelpu - viedo vienu kompleksu zonu, kā tās ir mājas un ģimenē. Koplietošanas zona, ar kopīgu darbošanos, veicina klientu savstarpējo komunikāciju un  ģimeniskai videi pietuvinātu ikdienu. </w:t>
            </w:r>
            <w:r>
              <w:br/>
            </w:r>
            <w:r>
              <w:br/>
              <w:t>6. No pieredzes citos pakalpojumos mēs iebilstam pret tik konkrētiem risinājumiem kā 58.</w:t>
            </w:r>
            <w:r w:rsidRPr="00573105">
              <w:rPr>
                <w:vertAlign w:val="superscript"/>
              </w:rPr>
              <w:t>1</w:t>
            </w:r>
            <w:r>
              <w:t>4.1. prasītā "elektriskā plīts virsma", funkcionāli ēdiena gatavošana var izmantot ne tikai virsmas, un ne tikai elektriskās. </w:t>
            </w:r>
            <w:r>
              <w:br/>
            </w:r>
            <w:r>
              <w:lastRenderedPageBreak/>
              <w:t>Papildinot - mūsdienīgā virtuvē ir arī mikroviļņu krāsns, nosūcējs, trauku mašīna, cepeškrāsns, mikseris u.t.t. Mūsuprāt normatīvajā regulējumā jānosaka funkcija un rezultāts, nevis jāuzskaita konkrētas virtuves iekārtas.       </w:t>
            </w:r>
            <w:r>
              <w:br/>
            </w:r>
            <w:r>
              <w:br/>
              <w:t>7. Ierosinām precizēt piedāvāto 58.</w:t>
            </w:r>
            <w:r w:rsidRPr="00573105">
              <w:rPr>
                <w:vertAlign w:val="superscript"/>
              </w:rPr>
              <w:t>3</w:t>
            </w:r>
            <w:r>
              <w:t> Pilngadīgo aprūpes institūcija, aprūpi organizē, ar pieeju, atbilstoši klientu funkcionālajām spējām un prasmēm, veicināt klientu iesaisti ēdiena gatavošanas un citu ikdienas darbu veikšanas procesā. Aprūpes mērķi un darbu izpilde tiek dokumentēta.   </w:t>
            </w:r>
            <w:r>
              <w:br/>
              <w:t>Skaidrojumam, viena no aprūpes centra pamatfunkcijām ir nodrošināt ēdināšanu. Prasības uztura kvalitātei, plānošanai , produktu uzskaitei ģimenes tipa aprūpes centros nav mazākas vai savādākas, kā slimnīcas tipa aprūpes centros. Piedāvātā punkta redakcija saglabā mērķi, (nodrošināt iespēju un veicināt līdzdarbošanos), bet pārceļ imperatīvu un nepierādāmu prasību "maksimāli izmantot iespējas gatavot virtuves zonā" uz loģisku, cienījamu un arī pierādāmu pieeju.     </w:t>
            </w:r>
            <w:r>
              <w:br/>
            </w:r>
            <w:r>
              <w:br/>
              <w:t>8. Ierosinām papildināt 65.</w:t>
            </w:r>
            <w:r w:rsidRPr="004E3518">
              <w:rPr>
                <w:vertAlign w:val="superscript"/>
              </w:rPr>
              <w:t>1</w:t>
            </w:r>
            <w:r>
              <w:t> punktu ar papildus pakalpojuma saņemšanas grupu "paliatīvās aprūpes pacientiem", formulējot punktu sekojošā redakcijā 65.</w:t>
            </w:r>
            <w:r w:rsidRPr="004E3518">
              <w:rPr>
                <w:vertAlign w:val="superscript"/>
              </w:rPr>
              <w:t>1</w:t>
            </w:r>
            <w:r>
              <w:t xml:space="preserve"> "Īslaicīgas sociālās aprūpes un sociālās rehabilitācijas pakalpojumu sniedzējs (turpmāk šajā nodaļā – aprūpes institūcija) nodrošina pilngadīgai </w:t>
            </w:r>
            <w:r>
              <w:lastRenderedPageBreak/>
              <w:t>personai, kura pēc ārstēšanās stacionārā vai smagu funkcionālo ierobežojumu dēļ nespēj sevi aprūpēt, vai paliatīvās aprūpes pacientiem, kam paliatīvā aprūpe dzīvesvietā nav iespējama, izmitināšanu, diennakts aprūpi un atbalstu radušās situācijas risināšanā.</w:t>
            </w:r>
            <w:r>
              <w:br/>
              <w:t>Skaidrojumam - ir situācijas, kad paliatīvā aprūpe specializētajā stacionārā (ārstniecības iestādē) nav pieejama, aprūpe dzīvesvietā dažādu iemeslu dēļ nav iespējama, bet noformēšanās par ilgstošas aprūpes centra klientu nav iespējama ierobežotās dzīvildzes dēļ. Faktiski šobrīd šo aprūpi nodrošina gan stacionāri, gan ilgstošas aprūpes centri. Līdz normatīvā regulējuma izstrādei tieši šim specifiskajam mērķim, paplašinot punktu, būtu iespējam šādu pakalpojumu sniegšanai izmantot prasības kas ietvertas piedāvātajā punktā 65.</w:t>
            </w:r>
            <w:r w:rsidRPr="004E3518">
              <w:rPr>
                <w:vertAlign w:val="superscript"/>
              </w:rPr>
              <w:t>1</w:t>
            </w:r>
            <w:r>
              <w:t>  ar apakšpunktiem.      </w:t>
            </w:r>
            <w:r>
              <w:br/>
            </w:r>
          </w:p>
        </w:tc>
        <w:tc>
          <w:tcPr>
            <w:tcW w:w="1339" w:type="dxa"/>
            <w:shd w:val="clear" w:color="auto" w:fill="auto"/>
            <w:noWrap/>
            <w:tcMar>
              <w:top w:w="75" w:type="dxa"/>
              <w:left w:w="75" w:type="dxa"/>
              <w:bottom w:w="75" w:type="dxa"/>
              <w:right w:w="75" w:type="dxa"/>
            </w:tcMar>
            <w:vAlign w:val="center"/>
          </w:tcPr>
          <w:p w:rsidR="00E2550B" w:rsidRPr="00E94ACB" w:rsidRDefault="00321F82">
            <w:pPr>
              <w:jc w:val="left"/>
            </w:pPr>
            <w:r w:rsidRPr="00E94ACB">
              <w:lastRenderedPageBreak/>
              <w:t xml:space="preserve">1. </w:t>
            </w:r>
            <w:r w:rsidR="005A4D2E" w:rsidRPr="00E94ACB">
              <w:t>Ņ</w:t>
            </w:r>
            <w:r w:rsidR="00E229DB" w:rsidRPr="00E94ACB">
              <w:t>e</w:t>
            </w:r>
            <w:r w:rsidRPr="00E94ACB">
              <w:t>mts vērā</w:t>
            </w: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r w:rsidRPr="00E94ACB">
              <w:t>2. Nav ņemts vērā.</w:t>
            </w: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407C28">
            <w:pPr>
              <w:jc w:val="left"/>
            </w:pPr>
          </w:p>
          <w:p w:rsidR="00407C28" w:rsidRPr="00E94ACB" w:rsidRDefault="00573105">
            <w:pPr>
              <w:jc w:val="left"/>
            </w:pPr>
            <w:r w:rsidRPr="00E94ACB">
              <w:t>3</w:t>
            </w:r>
            <w:r w:rsidR="00407C28" w:rsidRPr="00E94ACB">
              <w:t>. Ņemts vērā</w:t>
            </w:r>
          </w:p>
          <w:p w:rsidR="00573105" w:rsidRPr="00E94ACB" w:rsidRDefault="00573105">
            <w:pPr>
              <w:jc w:val="left"/>
            </w:pPr>
          </w:p>
          <w:p w:rsidR="00573105" w:rsidRPr="00E94ACB" w:rsidRDefault="00573105">
            <w:pPr>
              <w:jc w:val="left"/>
            </w:pPr>
          </w:p>
          <w:p w:rsidR="00573105" w:rsidRPr="00E94ACB" w:rsidRDefault="00573105">
            <w:pPr>
              <w:jc w:val="left"/>
            </w:pPr>
          </w:p>
          <w:p w:rsidR="00573105" w:rsidRPr="00E94ACB" w:rsidRDefault="00573105">
            <w:pPr>
              <w:jc w:val="left"/>
            </w:pPr>
          </w:p>
          <w:p w:rsidR="00573105" w:rsidRPr="00E94ACB" w:rsidRDefault="00573105">
            <w:pPr>
              <w:jc w:val="left"/>
            </w:pPr>
          </w:p>
          <w:p w:rsidR="00573105" w:rsidRPr="00E94ACB" w:rsidRDefault="00573105">
            <w:pPr>
              <w:jc w:val="left"/>
            </w:pPr>
          </w:p>
          <w:p w:rsidR="00573105" w:rsidRPr="00E94ACB" w:rsidRDefault="00573105">
            <w:pPr>
              <w:jc w:val="left"/>
            </w:pPr>
          </w:p>
          <w:p w:rsidR="00573105" w:rsidRPr="00E94ACB" w:rsidRDefault="00573105">
            <w:pPr>
              <w:jc w:val="left"/>
            </w:pPr>
          </w:p>
          <w:p w:rsidR="00573105" w:rsidRPr="00E94ACB" w:rsidRDefault="00573105">
            <w:pPr>
              <w:jc w:val="left"/>
            </w:pPr>
            <w:r w:rsidRPr="00E94ACB">
              <w:t>4. Nav ņemts vērā.</w:t>
            </w:r>
          </w:p>
          <w:p w:rsidR="00407C28" w:rsidRPr="00E94ACB" w:rsidRDefault="00407C28">
            <w:pPr>
              <w:jc w:val="left"/>
            </w:pPr>
          </w:p>
        </w:tc>
        <w:tc>
          <w:tcPr>
            <w:tcW w:w="4367" w:type="dxa"/>
            <w:shd w:val="clear" w:color="auto" w:fill="FFFFFF"/>
            <w:noWrap/>
            <w:tcMar>
              <w:top w:w="75" w:type="dxa"/>
              <w:left w:w="75" w:type="dxa"/>
              <w:bottom w:w="75" w:type="dxa"/>
              <w:right w:w="75" w:type="dxa"/>
            </w:tcMar>
            <w:vAlign w:val="center"/>
          </w:tcPr>
          <w:p w:rsidR="00E229DB" w:rsidRDefault="00E229DB"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407C28" w:rsidRDefault="00407C28" w:rsidP="00E229DB">
            <w:pPr>
              <w:jc w:val="left"/>
            </w:pPr>
          </w:p>
          <w:p w:rsidR="00E229DB" w:rsidRDefault="00E229DB" w:rsidP="00F43004">
            <w:pPr>
              <w:jc w:val="left"/>
            </w:pPr>
            <w:r>
              <w:t>2. Nav ņemts vērā. Ģimenes tipa aprūpes pakalpojum</w:t>
            </w:r>
            <w:r w:rsidR="00F43004">
              <w:t>s ir ilgstošas sociālās aprūpes un sociālās rehabilitācijas pakalpojums. Attiecīgi visas prasības, kas iekļautas MK noteikumu II. sadaļā “Vispārīgās prasības sociālo pakalpojumu sniedzējiem” un  VI. sadaļā “Prasības pilngadīgu personu ilgstošas sociālās aprūpes un sociālās rehabilitācijas institūcijas pakalpojuma sniedzējiem”  ir saistošas. Papildu prasības vai izņēmumi, tiek iekļauti attiecīgajos punktos, tādējādi nav nepieciešamības paredzēt atseviš</w:t>
            </w:r>
            <w:r w:rsidR="00D256BC">
              <w:t>ķ</w:t>
            </w:r>
            <w:r w:rsidR="00F43004">
              <w:t>u punktu, kurā ir norāde</w:t>
            </w:r>
            <w:r w:rsidR="00D256BC">
              <w:t xml:space="preserve">, ka sniedzot </w:t>
            </w:r>
            <w:r>
              <w:br/>
            </w:r>
            <w:r w:rsidR="00D256BC" w:rsidRPr="00D256BC">
              <w:t>ģimeniskai videi pietuvināt</w:t>
            </w:r>
            <w:r w:rsidR="00D256BC">
              <w:t xml:space="preserve">o </w:t>
            </w:r>
            <w:r w:rsidR="00D256BC" w:rsidRPr="00D256BC">
              <w:t xml:space="preserve"> pakalpojumu, </w:t>
            </w:r>
            <w:r w:rsidR="00D256BC">
              <w:t xml:space="preserve">sociālā pakalpojuma sniedzējs </w:t>
            </w:r>
            <w:r w:rsidR="00D256BC" w:rsidRPr="00D256BC">
              <w:t>ievēro visas pilngadīgo aprūpes institūcijām noteiktās prasības</w:t>
            </w:r>
            <w:r w:rsidR="00D256BC">
              <w:t>.</w:t>
            </w:r>
          </w:p>
          <w:p w:rsidR="00D256BC" w:rsidRDefault="00D256BC" w:rsidP="00F43004">
            <w:pPr>
              <w:jc w:val="left"/>
            </w:pPr>
          </w:p>
          <w:p w:rsidR="00D256BC" w:rsidRDefault="00D256BC" w:rsidP="00F43004">
            <w:pPr>
              <w:jc w:val="left"/>
            </w:pPr>
          </w:p>
          <w:p w:rsidR="00573105" w:rsidRDefault="00573105" w:rsidP="00F43004">
            <w:pPr>
              <w:jc w:val="left"/>
            </w:pPr>
          </w:p>
          <w:p w:rsidR="00573105" w:rsidRDefault="00573105" w:rsidP="00F43004">
            <w:pPr>
              <w:jc w:val="left"/>
            </w:pPr>
          </w:p>
          <w:p w:rsidR="00573105" w:rsidRDefault="00573105" w:rsidP="00F43004">
            <w:pPr>
              <w:jc w:val="left"/>
            </w:pPr>
          </w:p>
          <w:p w:rsidR="00D256BC" w:rsidRDefault="00D256BC" w:rsidP="00F43004">
            <w:pPr>
              <w:jc w:val="left"/>
            </w:pPr>
            <w:r>
              <w:t>4. Nav ņemts vērā. Lai arī L</w:t>
            </w:r>
            <w:r w:rsidR="0063369F">
              <w:t>M</w:t>
            </w:r>
            <w:r>
              <w:t xml:space="preserve"> piekrīt, ka būtu </w:t>
            </w:r>
            <w:r w:rsidR="0063369F">
              <w:t>neapciešams</w:t>
            </w:r>
            <w:r>
              <w:t xml:space="preserve"> radīt institūcijas klientiem </w:t>
            </w:r>
            <w:r w:rsidR="0063369F">
              <w:t>maksimāli</w:t>
            </w:r>
            <w:r>
              <w:t xml:space="preserve"> ēr</w:t>
            </w:r>
            <w:r w:rsidR="007C62CF">
              <w:t>tu un mājīg</w:t>
            </w:r>
            <w:r w:rsidR="0063369F">
              <w:t>u</w:t>
            </w:r>
            <w:r w:rsidR="007C62CF">
              <w:t xml:space="preserve"> vidi, tomēr vēršam uzmanību uz to, ka šobrīd </w:t>
            </w:r>
            <w:r>
              <w:t xml:space="preserve">nav izvērtēta situācija, cik </w:t>
            </w:r>
            <w:r w:rsidR="007C62CF">
              <w:t>daudzus sociālo pakalpojumu sniedzējus tieši ietekmētu ieteiktās izmaiņa un kā kompensēt izdevumus, kas tamdēļ rastos. Tādējādi šāda veida izmaiņas LM varētu iniciēt tikai pēc rūpīgas situācijas analīzes un aprēķinu veikšanas.</w:t>
            </w:r>
          </w:p>
          <w:p w:rsidR="007C62CF" w:rsidRDefault="007C62CF" w:rsidP="00F43004">
            <w:pPr>
              <w:jc w:val="left"/>
            </w:pPr>
          </w:p>
          <w:p w:rsidR="007C62CF" w:rsidRDefault="007C62CF" w:rsidP="00F43004">
            <w:pPr>
              <w:jc w:val="left"/>
            </w:pPr>
            <w:r>
              <w:t xml:space="preserve">5. Ņemts vērā daļēji, papildināta anotācija, skaidrojot, ka </w:t>
            </w:r>
            <w:r w:rsidR="0063369F">
              <w:t xml:space="preserve">virtuves zona var tikt veidota, gan klientu dzīvojamajā istabā (attiecīgi izmanto tikai šajā dzīvojamajā istabā dzīvojošie),  gan citā klientam ērtā un pieejamā telpā (attiecīgi </w:t>
            </w:r>
            <w:r w:rsidR="00E94ACB">
              <w:t xml:space="preserve">šo zonu </w:t>
            </w:r>
            <w:r w:rsidR="0063369F">
              <w:t>var izmanto vairāku dzīvojamo istabu iemītnieki).</w:t>
            </w:r>
          </w:p>
          <w:p w:rsidR="0063369F" w:rsidRDefault="0063369F" w:rsidP="00F43004">
            <w:pPr>
              <w:jc w:val="left"/>
            </w:pPr>
          </w:p>
          <w:p w:rsidR="0063369F" w:rsidRDefault="0063369F" w:rsidP="00F43004">
            <w:pPr>
              <w:jc w:val="left"/>
              <w:rPr>
                <w:rStyle w:val="data-node--b1af5649-828c-4062-98dd-21e5db679812"/>
              </w:rPr>
            </w:pPr>
            <w:r>
              <w:rPr>
                <w:rStyle w:val="data-node--b1af5649-828c-4062-98dd-21e5db679812"/>
              </w:rPr>
              <w:t>6. Ņemts vērā. Punkts izteikts jaunā redakcijā “elektriskās plīts virsma vai citas elektriskās ierīces, kas paredzētas ēdiena gatavošanai un sildīšanai”.</w:t>
            </w:r>
          </w:p>
          <w:p w:rsidR="0063369F" w:rsidRDefault="0063369F" w:rsidP="00F43004">
            <w:pPr>
              <w:jc w:val="left"/>
            </w:pPr>
          </w:p>
          <w:p w:rsidR="0063369F" w:rsidRPr="00E94ACB" w:rsidRDefault="0063369F" w:rsidP="00F43004">
            <w:pPr>
              <w:jc w:val="left"/>
            </w:pPr>
            <w:r>
              <w:t xml:space="preserve">7. </w:t>
            </w:r>
            <w:r w:rsidR="00573105">
              <w:t>Ņ</w:t>
            </w:r>
            <w:r>
              <w:t>emts vērā. Punkts izte</w:t>
            </w:r>
            <w:r w:rsidR="005A4D2E">
              <w:t>i</w:t>
            </w:r>
            <w:r>
              <w:t>kts jaunā redakcijā</w:t>
            </w:r>
            <w:r w:rsidR="00573105">
              <w:t xml:space="preserve">, </w:t>
            </w:r>
            <w:r w:rsidR="004E3518">
              <w:t>pieturoties</w:t>
            </w:r>
            <w:r w:rsidR="00573105">
              <w:t xml:space="preserve"> MK </w:t>
            </w:r>
            <w:r w:rsidR="004E3518">
              <w:t>noteikumu i</w:t>
            </w:r>
            <w:r w:rsidR="00573105">
              <w:t xml:space="preserve">zteiksmes </w:t>
            </w:r>
            <w:r w:rsidR="004E3518">
              <w:t>stilam</w:t>
            </w:r>
            <w:r w:rsidR="00CC5790">
              <w:t xml:space="preserve">: “Pilngadīgo aprūpes institūcija maksimāli veicina klientu funkcionālo spēju un prasmju saglabāšanu un attīstīšanu, tai skaitā </w:t>
            </w:r>
            <w:r w:rsidR="004E3518" w:rsidRPr="004E3518">
              <w:t>iespēju robežās</w:t>
            </w:r>
            <w:r w:rsidR="004E3518">
              <w:t xml:space="preserve"> </w:t>
            </w:r>
            <w:r w:rsidR="00CC5790">
              <w:t xml:space="preserve">iesaistot klientus  ēdiena gatavošanā un servēšanā, kā arī un citu ikdienas </w:t>
            </w:r>
            <w:r w:rsidR="00CC5790" w:rsidRPr="00E94ACB">
              <w:t xml:space="preserve">darbu veikšanas procesā.” </w:t>
            </w:r>
          </w:p>
          <w:p w:rsidR="00CC5790" w:rsidRPr="00E94ACB" w:rsidRDefault="00CC5790" w:rsidP="00F43004">
            <w:pPr>
              <w:jc w:val="left"/>
            </w:pPr>
          </w:p>
          <w:p w:rsidR="00CC5790" w:rsidRDefault="00CC5790" w:rsidP="00F43004">
            <w:pPr>
              <w:jc w:val="left"/>
            </w:pPr>
            <w:r w:rsidRPr="00E94ACB">
              <w:t>8. Nav ņemts vērā.</w:t>
            </w:r>
            <w:r w:rsidR="004E3518" w:rsidRPr="00E94ACB">
              <w:t xml:space="preserve"> Izceļot kādu noteiktu klientu grupu pēc statusa vai noteiktas diagnozes, tieši vai netieši var tikt ietekmēta personu ar smagiem </w:t>
            </w:r>
            <w:r w:rsidRPr="00E94ACB">
              <w:t xml:space="preserve"> funkcionālie</w:t>
            </w:r>
            <w:r w:rsidR="004E3518" w:rsidRPr="00E94ACB">
              <w:t>m</w:t>
            </w:r>
            <w:r w:rsidRPr="00E94ACB">
              <w:t xml:space="preserve"> ierobežojumi </w:t>
            </w:r>
            <w:r w:rsidR="004E3518" w:rsidRPr="00E94ACB">
              <w:t>pieejamība</w:t>
            </w:r>
            <w:r w:rsidR="00E94ACB" w:rsidRPr="00E94ACB">
              <w:t>i</w:t>
            </w:r>
            <w:r w:rsidR="004E3518" w:rsidRPr="00E94ACB">
              <w:t xml:space="preserve"> sociālajam pakalpojumam, kā arī deformēts princips  - </w:t>
            </w:r>
            <w:r w:rsidR="00E94ACB" w:rsidRPr="00E94ACB">
              <w:t xml:space="preserve">sociālie pakalpojumi </w:t>
            </w:r>
            <w:r w:rsidR="004E3518" w:rsidRPr="00E94ACB">
              <w:t xml:space="preserve">atbilstoši personas vajadzībām.  Turklāt personām, kurām ir noteikta </w:t>
            </w:r>
            <w:r w:rsidR="004E3518" w:rsidRPr="00E94ACB">
              <w:lastRenderedPageBreak/>
              <w:t xml:space="preserve">paliatīvā aprūpe, var nebūt ierobežota dzīvildze (nav </w:t>
            </w:r>
            <w:proofErr w:type="spellStart"/>
            <w:r w:rsidR="004E3518" w:rsidRPr="00E94ACB">
              <w:t>hospisa</w:t>
            </w:r>
            <w:proofErr w:type="spellEnd"/>
            <w:r w:rsidR="004E3518" w:rsidRPr="00E94ACB">
              <w:t xml:space="preserve"> aprūpes nepieciešamības). Tādējādi nav arī pietiekama pamatojuma minēto klientu grupu novirzīt tieši īslaicīgā aprūpē.</w:t>
            </w:r>
            <w:r w:rsidR="004E3518" w:rsidRPr="004E3518">
              <w:t xml:space="preserve">  </w:t>
            </w:r>
          </w:p>
        </w:tc>
      </w:tr>
    </w:tbl>
    <w:p w:rsidR="00E2550B" w:rsidRDefault="00E2550B" w:rsidP="009B2B47"/>
    <w:sectPr w:rsidR="00E2550B">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5C84" w:rsidRDefault="0029278A">
      <w:r>
        <w:separator/>
      </w:r>
    </w:p>
  </w:endnote>
  <w:endnote w:type="continuationSeparator" w:id="0">
    <w:p w:rsidR="005D5C84" w:rsidRDefault="00292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550B" w:rsidRDefault="0029278A">
    <w:pPr>
      <w:jc w:val="right"/>
    </w:pPr>
    <w:r>
      <w:rPr>
        <w:sz w:val="24"/>
        <w:szCs w:val="24"/>
      </w:rPr>
      <w:fldChar w:fldCharType="begin"/>
    </w:r>
    <w:r>
      <w:rPr>
        <w:sz w:val="24"/>
        <w:szCs w:val="24"/>
      </w:rPr>
      <w:instrText>PAGE</w:instrText>
    </w:r>
    <w:r>
      <w:rPr>
        <w:sz w:val="24"/>
        <w:szCs w:val="24"/>
      </w:rPr>
      <w:fldChar w:fldCharType="separate"/>
    </w:r>
    <w:r w:rsidR="009B477B">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5C84" w:rsidRDefault="0029278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5C84" w:rsidRDefault="0029278A">
      <w:r>
        <w:separator/>
      </w:r>
    </w:p>
  </w:footnote>
  <w:footnote w:type="continuationSeparator" w:id="0">
    <w:p w:rsidR="005D5C84" w:rsidRDefault="00292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550B" w:rsidRDefault="0029278A">
    <w:pPr>
      <w:pStyle w:val="Header"/>
      <w:contextualSpacing w:val="0"/>
    </w:pPr>
    <w:r>
      <w:t>Viedokļu pārskats 24-TA-2668</w:t>
    </w:r>
    <w:r>
      <w:br/>
      <w:t>Izdrukāts 18.02.2025. 15.25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550B" w:rsidRDefault="0029278A">
    <w:pPr>
      <w:pStyle w:val="Header"/>
      <w:contextualSpacing w:val="0"/>
    </w:pPr>
    <w:r>
      <w:t>Viedokļu pārskats 24-TA-2668</w:t>
    </w:r>
    <w:r>
      <w:br/>
      <w:t>Izdrukāts 18.02.2025. 15.25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50B"/>
    <w:rsid w:val="00021887"/>
    <w:rsid w:val="0029278A"/>
    <w:rsid w:val="00321F82"/>
    <w:rsid w:val="00407C28"/>
    <w:rsid w:val="004E3518"/>
    <w:rsid w:val="00573105"/>
    <w:rsid w:val="005A4D2E"/>
    <w:rsid w:val="005D5C84"/>
    <w:rsid w:val="0063369F"/>
    <w:rsid w:val="0073581E"/>
    <w:rsid w:val="007C62CF"/>
    <w:rsid w:val="009B2B47"/>
    <w:rsid w:val="009B477B"/>
    <w:rsid w:val="00CC5790"/>
    <w:rsid w:val="00D256BC"/>
    <w:rsid w:val="00E229DB"/>
    <w:rsid w:val="00E2550B"/>
    <w:rsid w:val="00E94ACB"/>
    <w:rsid w:val="00F430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3FF28"/>
  <w15:docId w15:val="{9A896651-A5F4-47A1-B3B6-6C521053C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customStyle="1" w:styleId="data-node--b1af5649-828c-4062-98dd-21e5db679812">
    <w:name w:val="data-node--b1af5649-828c-4062-98dd-21e5db679812"/>
    <w:basedOn w:val="DefaultParagraphFont"/>
    <w:rsid w:val="00633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5452</Words>
  <Characters>3108</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viedoklu_parskats_24-TA-2668.docx</vt:lpstr>
    </vt:vector>
  </TitlesOfParts>
  <Company>LM</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viedoklu_parskats_24-TA-2668.docx</dc:title>
  <dc:creator>Elvīra Kursīte</dc:creator>
  <cp:lastModifiedBy>Elvīra Kursīte</cp:lastModifiedBy>
  <cp:revision>4</cp:revision>
  <dcterms:created xsi:type="dcterms:W3CDTF">2025-02-20T14:24:00Z</dcterms:created>
  <dcterms:modified xsi:type="dcterms:W3CDTF">2025-03-11T07:53:00Z</dcterms:modified>
</cp:coreProperties>
</file>