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FE7E390" w14:textId="54E07947" w:rsidR="00FA6AB6" w:rsidRDefault="00000000">
      <w:pPr>
        <w:spacing w:after="240"/>
        <w:jc w:val="center"/>
        <w:rPr>
          <w:b/>
        </w:rPr>
      </w:pPr>
      <w:r>
        <w:rPr>
          <w:b/>
        </w:rPr>
        <w:t>“Publiskās apspriešanas laikā 03.12.2025. - 17.12.2025. saņemto viedokļu, priekšlikumu un iebildumu apkopojums par Grozījumi Ministru kabineta 2015. gada 30. jūnija noteikumos Nr</w:t>
      </w:r>
      <w:r w:rsidR="00CB42FA">
        <w:rPr>
          <w:b/>
        </w:rPr>
        <w:t>.</w:t>
      </w:r>
      <w:r>
        <w:rPr>
          <w:b/>
        </w:rPr>
        <w:t xml:space="preserve">328 </w:t>
      </w:r>
      <w:r w:rsidR="00CB42FA">
        <w:rPr>
          <w:b/>
        </w:rPr>
        <w:t>“</w:t>
      </w:r>
      <w:r>
        <w:rPr>
          <w:b/>
        </w:rPr>
        <w:t>Noteikumi par Latvijas būvnormatīvu LBN 262-15</w:t>
      </w:r>
      <w:r w:rsidR="00CB42FA">
        <w:rPr>
          <w:b/>
        </w:rPr>
        <w:t xml:space="preserve"> “</w:t>
      </w:r>
      <w:r>
        <w:rPr>
          <w:b/>
        </w:rPr>
        <w:t>Elektronisko sakaru tīkli”</w:t>
      </w:r>
      <w:r w:rsidR="00CB42FA">
        <w:rPr>
          <w:b/>
        </w:rPr>
        <w:t>”</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CellMar>
          <w:top w:w="0" w:type="dxa"/>
          <w:left w:w="0" w:type="dxa"/>
          <w:bottom w:w="0" w:type="dxa"/>
          <w:right w:w="0" w:type="dxa"/>
        </w:tblCellMar>
        <w:tblLook w:val="0600" w:firstRow="0" w:lastRow="0" w:firstColumn="0" w:lastColumn="0" w:noHBand="1" w:noVBand="1"/>
      </w:tblPr>
      <w:tblGrid>
        <w:gridCol w:w="750"/>
        <w:gridCol w:w="4055"/>
        <w:gridCol w:w="4056"/>
        <w:gridCol w:w="1650"/>
        <w:gridCol w:w="4056"/>
      </w:tblGrid>
      <w:tr w:rsidR="00FA6AB6" w14:paraId="3CD880AB"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3E11EF1E" w14:textId="77777777" w:rsidR="00FA6AB6" w:rsidRDefault="00000000">
            <w:pPr>
              <w:spacing w:line="240" w:lineRule="auto"/>
              <w:jc w:val="center"/>
            </w:pPr>
            <w:r>
              <w:rPr>
                <w:b/>
              </w:rPr>
              <w:t>Nr.p.k.</w:t>
            </w:r>
          </w:p>
        </w:tc>
        <w:tc>
          <w:tcPr>
            <w:tcW w:w="4055" w:type="dxa"/>
            <w:shd w:val="clear" w:color="auto" w:fill="FFFFFF"/>
            <w:noWrap/>
            <w:tcMar>
              <w:top w:w="75" w:type="dxa"/>
              <w:left w:w="75" w:type="dxa"/>
              <w:bottom w:w="75" w:type="dxa"/>
              <w:right w:w="75" w:type="dxa"/>
            </w:tcMar>
            <w:vAlign w:val="center"/>
          </w:tcPr>
          <w:p w14:paraId="510F29A4" w14:textId="77777777" w:rsidR="00FA6AB6" w:rsidRDefault="00000000">
            <w:pPr>
              <w:spacing w:line="240" w:lineRule="auto"/>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4DBD46F4" w14:textId="77777777" w:rsidR="00FA6AB6" w:rsidRDefault="00000000">
            <w:pPr>
              <w:spacing w:line="240" w:lineRule="auto"/>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7157D854" w14:textId="77777777" w:rsidR="00FA6AB6" w:rsidRDefault="00000000">
            <w:pPr>
              <w:spacing w:line="240" w:lineRule="auto"/>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5212F89D" w14:textId="77777777" w:rsidR="00FA6AB6" w:rsidRDefault="00000000">
            <w:pPr>
              <w:spacing w:line="240" w:lineRule="auto"/>
              <w:jc w:val="center"/>
            </w:pPr>
            <w:r>
              <w:rPr>
                <w:b/>
              </w:rPr>
              <w:t>Skaidrojums, kādā veidā viedoklis / priekšlikums / iebildums ir ņemts vērā vai ņemts vērā daļēji, vai pamatojums, ja viedoklis / priekšlikums / iebildums nav ņemts vērā</w:t>
            </w:r>
          </w:p>
        </w:tc>
      </w:tr>
      <w:tr w:rsidR="00FA6AB6" w14:paraId="4BFAE62F"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58CCED99" w14:textId="77777777" w:rsidR="00FA6AB6" w:rsidRDefault="00000000">
            <w:pPr>
              <w:spacing w:line="240" w:lineRule="auto"/>
              <w:jc w:val="center"/>
            </w:pPr>
            <w:r>
              <w:t>1.</w:t>
            </w:r>
          </w:p>
        </w:tc>
        <w:tc>
          <w:tcPr>
            <w:tcW w:w="4055" w:type="dxa"/>
            <w:shd w:val="clear" w:color="auto" w:fill="FFFFFF"/>
            <w:noWrap/>
            <w:tcMar>
              <w:top w:w="75" w:type="dxa"/>
              <w:left w:w="75" w:type="dxa"/>
              <w:bottom w:w="75" w:type="dxa"/>
              <w:right w:w="75" w:type="dxa"/>
            </w:tcMar>
            <w:vAlign w:val="center"/>
          </w:tcPr>
          <w:p w14:paraId="48C3D961" w14:textId="77777777" w:rsidR="00FA6AB6" w:rsidRDefault="00000000">
            <w:pPr>
              <w:spacing w:line="240" w:lineRule="auto"/>
              <w:jc w:val="left"/>
            </w:pPr>
            <w:r>
              <w:t>Biedrība "Latvijas Informācijas un komunikācijas tehnoloģijas asociācija"</w:t>
            </w:r>
          </w:p>
        </w:tc>
        <w:tc>
          <w:tcPr>
            <w:tcW w:w="4056" w:type="dxa"/>
            <w:shd w:val="clear" w:color="auto" w:fill="FFFFFF"/>
            <w:noWrap/>
            <w:tcMar>
              <w:top w:w="75" w:type="dxa"/>
              <w:left w:w="75" w:type="dxa"/>
              <w:bottom w:w="75" w:type="dxa"/>
              <w:right w:w="75" w:type="dxa"/>
            </w:tcMar>
            <w:vAlign w:val="center"/>
          </w:tcPr>
          <w:p w14:paraId="1C772D11" w14:textId="0A0C130D" w:rsidR="00FA6AB6" w:rsidRDefault="00000000">
            <w:pPr>
              <w:spacing w:line="240" w:lineRule="auto"/>
              <w:jc w:val="left"/>
            </w:pPr>
            <w:r>
              <w:t>Latvijas Informācijas un komunikācijas tehnoloģijas asociācija (LIKTA) ir iepazinusies ar Noteikumu projektu un sniedzam šādus priekšlikumus grozījumiem.</w:t>
            </w:r>
            <w:r>
              <w:br/>
            </w:r>
            <w:r>
              <w:br/>
            </w:r>
            <w:r>
              <w:rPr>
                <w:b/>
              </w:rPr>
              <w:t>1) Par 7.1. punktu</w:t>
            </w:r>
            <w:r>
              <w:br/>
            </w:r>
            <w:r>
              <w:rPr>
                <w:i/>
              </w:rPr>
              <w:t xml:space="preserve">Grozījumu 1.2. punktā paredzēts papildināt būvnormatīvu ar 7.1. punktu šādā redakcijā: “7.1 Ļoti augstas veiktspējas tīkla infrastruktūras iekšējai instalācijai izmanto vienmoda optiskās šķiedras, kas atbilst vismaz G.652D un G.657 </w:t>
            </w:r>
            <w:r>
              <w:rPr>
                <w:i/>
              </w:rPr>
              <w:lastRenderedPageBreak/>
              <w:t>prasībām.”</w:t>
            </w:r>
            <w:r>
              <w:br/>
              <w:t>Aicinām precizēt izmantoto standarta apzīmējumu, lietojot “G.652.D”, tā nodrošinot atbilstību standarta oficiālajai apzīmēšanai un vienotu terminoloģiju normatīvajā aktā.</w:t>
            </w:r>
            <w:r>
              <w:br/>
            </w:r>
          </w:p>
        </w:tc>
        <w:tc>
          <w:tcPr>
            <w:tcW w:w="1650" w:type="dxa"/>
            <w:shd w:val="clear" w:color="auto" w:fill="FFFFFF"/>
            <w:noWrap/>
            <w:tcMar>
              <w:top w:w="75" w:type="dxa"/>
              <w:left w:w="75" w:type="dxa"/>
              <w:bottom w:w="75" w:type="dxa"/>
              <w:right w:w="75" w:type="dxa"/>
            </w:tcMar>
            <w:vAlign w:val="center"/>
          </w:tcPr>
          <w:p w14:paraId="23089BF3" w14:textId="59C1BA21" w:rsidR="00FA6AB6" w:rsidRDefault="007B2B7B">
            <w:pPr>
              <w:spacing w:line="240" w:lineRule="auto"/>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1C538AA7" w14:textId="77777777" w:rsidR="00FA6AB6" w:rsidRDefault="00FA6AB6">
            <w:pPr>
              <w:spacing w:line="240" w:lineRule="auto"/>
              <w:jc w:val="left"/>
            </w:pPr>
          </w:p>
        </w:tc>
      </w:tr>
      <w:tr w:rsidR="00C37C4D" w14:paraId="44362272"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08C30FDE" w14:textId="1997AC28" w:rsidR="00C37C4D" w:rsidRDefault="00E37E15">
            <w:pPr>
              <w:jc w:val="center"/>
            </w:pPr>
            <w:r>
              <w:t>2.</w:t>
            </w:r>
          </w:p>
        </w:tc>
        <w:tc>
          <w:tcPr>
            <w:tcW w:w="4055" w:type="dxa"/>
            <w:shd w:val="clear" w:color="auto" w:fill="FFFFFF"/>
            <w:noWrap/>
            <w:tcMar>
              <w:top w:w="75" w:type="dxa"/>
              <w:left w:w="75" w:type="dxa"/>
              <w:bottom w:w="75" w:type="dxa"/>
              <w:right w:w="75" w:type="dxa"/>
            </w:tcMar>
            <w:vAlign w:val="center"/>
          </w:tcPr>
          <w:p w14:paraId="3E4477A3" w14:textId="5E538D94" w:rsidR="00C37C4D" w:rsidRDefault="00FB6C9C" w:rsidP="00FB6C9C">
            <w:pPr>
              <w:spacing w:line="240" w:lineRule="auto"/>
              <w:jc w:val="left"/>
            </w:pPr>
            <w:r>
              <w:t>Biedrība "Latvijas Informācijas un komunikācijas tehnoloģijas asociācija"</w:t>
            </w:r>
          </w:p>
        </w:tc>
        <w:tc>
          <w:tcPr>
            <w:tcW w:w="4056" w:type="dxa"/>
            <w:shd w:val="clear" w:color="auto" w:fill="FFFFFF"/>
            <w:noWrap/>
            <w:tcMar>
              <w:top w:w="75" w:type="dxa"/>
              <w:left w:w="75" w:type="dxa"/>
              <w:bottom w:w="75" w:type="dxa"/>
              <w:right w:w="75" w:type="dxa"/>
            </w:tcMar>
            <w:vAlign w:val="center"/>
          </w:tcPr>
          <w:p w14:paraId="63AE86B3" w14:textId="3DBC506F" w:rsidR="00C37C4D" w:rsidRDefault="001F7AE3" w:rsidP="001F7AE3">
            <w:pPr>
              <w:spacing w:line="240" w:lineRule="auto"/>
              <w:jc w:val="left"/>
            </w:pPr>
            <w:r>
              <w:rPr>
                <w:b/>
              </w:rPr>
              <w:t>2) Par 11. punktu</w:t>
            </w:r>
            <w:r>
              <w:br/>
            </w:r>
            <w:r>
              <w:rPr>
                <w:i/>
              </w:rPr>
              <w:t>Grozījumu 1.3. punktā paredzēts papildināt būvnormatīva 11. punktu ar teikumu šādā redakcijā: "Optiskās šķiedras ierīkošanā minimālais lieces rādiuss nedrīkst būt mazāks par 5 mm G.657.B3 šķiedrām, 7,5 mm G.657.A2/B2 šķiedrām un 10 mm G.657.A1 šķiedrām.”</w:t>
            </w:r>
            <w:r>
              <w:br/>
              <w:t>Aicinām mainīt šķiedru tipu uzskaitījuma secību uz šādu: G.657.A1, G.657.A2/B2, G.657.B3, lai atspoguļotu pakāpeniski augošu lieces noturību un atvieglotu prasību pielietošanu praksē.</w:t>
            </w:r>
          </w:p>
        </w:tc>
        <w:tc>
          <w:tcPr>
            <w:tcW w:w="1650" w:type="dxa"/>
            <w:shd w:val="clear" w:color="auto" w:fill="FFFFFF"/>
            <w:noWrap/>
            <w:tcMar>
              <w:top w:w="75" w:type="dxa"/>
              <w:left w:w="75" w:type="dxa"/>
              <w:bottom w:w="75" w:type="dxa"/>
              <w:right w:w="75" w:type="dxa"/>
            </w:tcMar>
            <w:vAlign w:val="center"/>
          </w:tcPr>
          <w:p w14:paraId="39725CBE" w14:textId="3B7957A8" w:rsidR="00C37C4D" w:rsidRDefault="00960A09">
            <w:pPr>
              <w:jc w:val="left"/>
            </w:pPr>
            <w:r>
              <w:t>Ņemts vērā</w:t>
            </w:r>
          </w:p>
        </w:tc>
        <w:tc>
          <w:tcPr>
            <w:tcW w:w="4056" w:type="dxa"/>
            <w:shd w:val="clear" w:color="auto" w:fill="FFFFFF"/>
            <w:noWrap/>
            <w:tcMar>
              <w:top w:w="75" w:type="dxa"/>
              <w:left w:w="75" w:type="dxa"/>
              <w:bottom w:w="75" w:type="dxa"/>
              <w:right w:w="75" w:type="dxa"/>
            </w:tcMar>
            <w:vAlign w:val="center"/>
          </w:tcPr>
          <w:p w14:paraId="735CA516" w14:textId="77777777" w:rsidR="00C37C4D" w:rsidRDefault="00C37C4D">
            <w:pPr>
              <w:jc w:val="left"/>
            </w:pPr>
          </w:p>
        </w:tc>
      </w:tr>
      <w:tr w:rsidR="00C37C4D" w14:paraId="0D539F6F"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18686663" w14:textId="1CA0BC8C" w:rsidR="00C37C4D" w:rsidRDefault="00E37E15">
            <w:pPr>
              <w:jc w:val="center"/>
            </w:pPr>
            <w:r>
              <w:lastRenderedPageBreak/>
              <w:t>3.</w:t>
            </w:r>
          </w:p>
        </w:tc>
        <w:tc>
          <w:tcPr>
            <w:tcW w:w="4055" w:type="dxa"/>
            <w:shd w:val="clear" w:color="auto" w:fill="FFFFFF"/>
            <w:noWrap/>
            <w:tcMar>
              <w:top w:w="75" w:type="dxa"/>
              <w:left w:w="75" w:type="dxa"/>
              <w:bottom w:w="75" w:type="dxa"/>
              <w:right w:w="75" w:type="dxa"/>
            </w:tcMar>
            <w:vAlign w:val="center"/>
          </w:tcPr>
          <w:p w14:paraId="782CADEA" w14:textId="466B4254" w:rsidR="00C37C4D" w:rsidRDefault="00FB6C9C" w:rsidP="00FB6C9C">
            <w:pPr>
              <w:spacing w:line="240" w:lineRule="auto"/>
              <w:jc w:val="left"/>
            </w:pPr>
            <w:r>
              <w:t>Biedrība "Latvijas Informācijas un komunikācijas tehnoloģijas asociācija"</w:t>
            </w:r>
          </w:p>
        </w:tc>
        <w:tc>
          <w:tcPr>
            <w:tcW w:w="4056" w:type="dxa"/>
            <w:shd w:val="clear" w:color="auto" w:fill="FFFFFF"/>
            <w:noWrap/>
            <w:tcMar>
              <w:top w:w="75" w:type="dxa"/>
              <w:left w:w="75" w:type="dxa"/>
              <w:bottom w:w="75" w:type="dxa"/>
              <w:right w:w="75" w:type="dxa"/>
            </w:tcMar>
            <w:vAlign w:val="center"/>
          </w:tcPr>
          <w:p w14:paraId="6518F4EC" w14:textId="3ED59AA6" w:rsidR="00C37C4D" w:rsidRDefault="001F7AE3" w:rsidP="001F7AE3">
            <w:pPr>
              <w:spacing w:line="240" w:lineRule="auto"/>
              <w:jc w:val="left"/>
            </w:pPr>
            <w:r>
              <w:rPr>
                <w:b/>
              </w:rPr>
              <w:t>3) Par 11.1. punktu</w:t>
            </w:r>
            <w:r>
              <w:br/>
            </w:r>
            <w:r>
              <w:rPr>
                <w:i/>
              </w:rPr>
              <w:t>Grozījumu 1.4. punktā paredzēts papildināt būvnormatīvu ar 11.1. punktu šādā redakcijā: “11.1 Optiskās šķiedras infrastruktūras instalācijas laikā minimālais rādiuss mikrocaurulēm Rmin = 30 x OD, mikrokabelim Rmin=50, izvelkamo šķiedru kabelim Rminm=20 x XOD un iekštelpu kabeļiem Rmin = 20 x D.”</w:t>
            </w:r>
            <w:r>
              <w:br/>
              <w:t>Lūdzam:</w:t>
            </w:r>
            <w:r>
              <w:br/>
              <w:t>- standartizēt formulu pierakstu, izmantojot vienotu formātu ar reizināšanas zīmi un atstarpēm (piemēram, “Rmin = 30 × OD”, “Rmin = 50 × OD” u.c.);</w:t>
            </w:r>
            <w:r>
              <w:br/>
              <w:t>- sniegt skaidrojumu saīsinājumam “OD” (piemēram, “OD – ārējais diametrs”);</w:t>
            </w:r>
            <w:r>
              <w:br/>
              <w:t>- konsekventi norādīt Rmin mērvienības visiem minētajiem gadījumiem.</w:t>
            </w:r>
            <w:r>
              <w:br/>
              <w:t>Uzskatām, ka šādi precizējumi samazinātu interpretācijas iespējas un nodrošinātu vienotu pieeju tīklu projektēšanā.</w:t>
            </w:r>
          </w:p>
        </w:tc>
        <w:tc>
          <w:tcPr>
            <w:tcW w:w="1650" w:type="dxa"/>
            <w:shd w:val="clear" w:color="auto" w:fill="FFFFFF"/>
            <w:noWrap/>
            <w:tcMar>
              <w:top w:w="75" w:type="dxa"/>
              <w:left w:w="75" w:type="dxa"/>
              <w:bottom w:w="75" w:type="dxa"/>
              <w:right w:w="75" w:type="dxa"/>
            </w:tcMar>
            <w:vAlign w:val="center"/>
          </w:tcPr>
          <w:p w14:paraId="0978F8F3" w14:textId="2B55FCAC" w:rsidR="00C37C4D" w:rsidRDefault="006B40AA">
            <w:pPr>
              <w:jc w:val="left"/>
            </w:pPr>
            <w:r>
              <w:t>Ņemts vērā</w:t>
            </w:r>
          </w:p>
        </w:tc>
        <w:tc>
          <w:tcPr>
            <w:tcW w:w="4056" w:type="dxa"/>
            <w:shd w:val="clear" w:color="auto" w:fill="FFFFFF"/>
            <w:noWrap/>
            <w:tcMar>
              <w:top w:w="75" w:type="dxa"/>
              <w:left w:w="75" w:type="dxa"/>
              <w:bottom w:w="75" w:type="dxa"/>
              <w:right w:w="75" w:type="dxa"/>
            </w:tcMar>
            <w:vAlign w:val="center"/>
          </w:tcPr>
          <w:p w14:paraId="00F33562" w14:textId="77777777" w:rsidR="00C37C4D" w:rsidRDefault="00C37C4D">
            <w:pPr>
              <w:jc w:val="left"/>
            </w:pPr>
          </w:p>
        </w:tc>
      </w:tr>
      <w:tr w:rsidR="00C37C4D" w14:paraId="182FA129"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3516DB50" w14:textId="6381F4DD" w:rsidR="00C37C4D" w:rsidRDefault="00E37E15">
            <w:pPr>
              <w:jc w:val="center"/>
            </w:pPr>
            <w:r>
              <w:lastRenderedPageBreak/>
              <w:t>4.</w:t>
            </w:r>
          </w:p>
        </w:tc>
        <w:tc>
          <w:tcPr>
            <w:tcW w:w="4055" w:type="dxa"/>
            <w:shd w:val="clear" w:color="auto" w:fill="FFFFFF"/>
            <w:noWrap/>
            <w:tcMar>
              <w:top w:w="75" w:type="dxa"/>
              <w:left w:w="75" w:type="dxa"/>
              <w:bottom w:w="75" w:type="dxa"/>
              <w:right w:w="75" w:type="dxa"/>
            </w:tcMar>
            <w:vAlign w:val="center"/>
          </w:tcPr>
          <w:p w14:paraId="48E854D1" w14:textId="1BDC6902" w:rsidR="00C37C4D" w:rsidRDefault="00FB6C9C" w:rsidP="00FB6C9C">
            <w:pPr>
              <w:spacing w:line="240" w:lineRule="auto"/>
              <w:jc w:val="left"/>
            </w:pPr>
            <w:r>
              <w:t>Biedrība "Latvijas Informācijas un komunikācijas tehnoloģijas asociācija"</w:t>
            </w:r>
          </w:p>
        </w:tc>
        <w:tc>
          <w:tcPr>
            <w:tcW w:w="4056" w:type="dxa"/>
            <w:shd w:val="clear" w:color="auto" w:fill="FFFFFF"/>
            <w:noWrap/>
            <w:tcMar>
              <w:top w:w="75" w:type="dxa"/>
              <w:left w:w="75" w:type="dxa"/>
              <w:bottom w:w="75" w:type="dxa"/>
              <w:right w:w="75" w:type="dxa"/>
            </w:tcMar>
            <w:vAlign w:val="center"/>
          </w:tcPr>
          <w:p w14:paraId="140ABE14" w14:textId="6B3C2A76" w:rsidR="00C37C4D" w:rsidRDefault="00E36661" w:rsidP="00E36661">
            <w:pPr>
              <w:spacing w:line="240" w:lineRule="auto"/>
              <w:jc w:val="left"/>
            </w:pPr>
            <w:r>
              <w:rPr>
                <w:b/>
              </w:rPr>
              <w:t>4) Par 13.1. punktu</w:t>
            </w:r>
            <w:r>
              <w:br/>
            </w:r>
            <w:r>
              <w:rPr>
                <w:i/>
              </w:rPr>
              <w:t>Grozījumu 1.5. punktā paredzēts papildināt būvnormatīvu ar 13.1. punktu šādā redakcijā: "13.1 Optiskās šķiedras saskarnei galalietotāja telpā (optiskajā rozetē vai sadales kastītē) izmanto SC/APC tipa adapteri optisko spraudni un adapteri.”</w:t>
            </w:r>
            <w:r>
              <w:br/>
              <w:t>Lielākajā daļā gadījumu mājsaimniecību optiskajās rozetēs tiek uzstādīti SC/UPC tipa optiskie spraudņi un adapteri. Lai nodrošinātu atbilstību tirgus praksei, savietojamību un izmaksu efektivitāti, aicinām paredzēt iespēju izmantot arī SC/UPC tipa optiskos spraudņus un adapterus. Vai izskatīt iespēju neierobežot gala iekārtas tipu, atstājot izvēli elektronisko sakaru tīklu projektētājiem un/vai būvniekiem.</w:t>
            </w:r>
            <w:r>
              <w:br/>
              <w:t xml:space="preserve">Tādēļ ierosinām šo punktu izteikt šādā redakcijā: “13.1 Optiskās šķiedras saskarnei galalietotāja telpā (optiskajā rozetē vai sadales kastītē) izmanto SC/UPC  vai </w:t>
            </w:r>
            <w:r>
              <w:lastRenderedPageBreak/>
              <w:t>SC/APC tipa optisko spraudni un adapteri.”</w:t>
            </w:r>
          </w:p>
        </w:tc>
        <w:tc>
          <w:tcPr>
            <w:tcW w:w="1650" w:type="dxa"/>
            <w:shd w:val="clear" w:color="auto" w:fill="FFFFFF"/>
            <w:noWrap/>
            <w:tcMar>
              <w:top w:w="75" w:type="dxa"/>
              <w:left w:w="75" w:type="dxa"/>
              <w:bottom w:w="75" w:type="dxa"/>
              <w:right w:w="75" w:type="dxa"/>
            </w:tcMar>
            <w:vAlign w:val="center"/>
          </w:tcPr>
          <w:p w14:paraId="7B2ACB2C" w14:textId="0199E72F" w:rsidR="00C37C4D" w:rsidRDefault="00C711A6">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33C142E2" w14:textId="77777777" w:rsidR="00C37C4D" w:rsidRDefault="00C37C4D">
            <w:pPr>
              <w:jc w:val="left"/>
            </w:pPr>
          </w:p>
        </w:tc>
      </w:tr>
      <w:tr w:rsidR="00C37C4D" w14:paraId="7580E1CC"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49C69A2D" w14:textId="6E258DBF" w:rsidR="00C37C4D" w:rsidRDefault="00E37E15">
            <w:pPr>
              <w:jc w:val="center"/>
            </w:pPr>
            <w:r>
              <w:t>5.</w:t>
            </w:r>
          </w:p>
        </w:tc>
        <w:tc>
          <w:tcPr>
            <w:tcW w:w="4055" w:type="dxa"/>
            <w:shd w:val="clear" w:color="auto" w:fill="FFFFFF"/>
            <w:noWrap/>
            <w:tcMar>
              <w:top w:w="75" w:type="dxa"/>
              <w:left w:w="75" w:type="dxa"/>
              <w:bottom w:w="75" w:type="dxa"/>
              <w:right w:w="75" w:type="dxa"/>
            </w:tcMar>
            <w:vAlign w:val="center"/>
          </w:tcPr>
          <w:p w14:paraId="63158CCF" w14:textId="4274F4D3" w:rsidR="00C37C4D" w:rsidRDefault="00FB6C9C" w:rsidP="00FB6C9C">
            <w:pPr>
              <w:spacing w:line="240" w:lineRule="auto"/>
              <w:jc w:val="left"/>
            </w:pPr>
            <w:r>
              <w:t>Biedrība "Latvijas Informācijas un komunikācijas tehnoloģijas asociācija"</w:t>
            </w:r>
          </w:p>
        </w:tc>
        <w:tc>
          <w:tcPr>
            <w:tcW w:w="4056" w:type="dxa"/>
            <w:shd w:val="clear" w:color="auto" w:fill="FFFFFF"/>
            <w:noWrap/>
            <w:tcMar>
              <w:top w:w="75" w:type="dxa"/>
              <w:left w:w="75" w:type="dxa"/>
              <w:bottom w:w="75" w:type="dxa"/>
              <w:right w:w="75" w:type="dxa"/>
            </w:tcMar>
            <w:vAlign w:val="center"/>
          </w:tcPr>
          <w:p w14:paraId="4CC7C095" w14:textId="205DFDC0" w:rsidR="00C37C4D" w:rsidRDefault="00E36661" w:rsidP="00E36661">
            <w:pPr>
              <w:spacing w:line="240" w:lineRule="auto"/>
              <w:jc w:val="left"/>
            </w:pPr>
            <w:r>
              <w:rPr>
                <w:b/>
              </w:rPr>
              <w:t>5) Par 16.1. punktu</w:t>
            </w:r>
            <w:r>
              <w:br/>
            </w:r>
            <w:r>
              <w:rPr>
                <w:i/>
              </w:rPr>
              <w:t>Grozījumu 1.6. punktā paredzēts papildināt būvnormatīvu ar 16.1. punktu šādā redakcijā: "16.1 Vertikālajiem un horizontālajiem kabeļu kanāliem, kas nodrošina ļoti augstas veiktspējas tīklus, projektē, lai nodrošinātu vismaz viena optiskās šķiedras kabeļa ierīkošanu uz vienu dzīvokli. Viena dzīvokļa dzīvojamās ēkas projektē, lai ekspluatācijas laikā būtu iespējams ierīkot vismaz 2 optiskās šķiedras.”</w:t>
            </w:r>
            <w:r>
              <w:br/>
              <w:t>Aicinām precizēt, cik optisko šķiedru ir paredzēts uz vienu dzīvokli un kāds ir paredzētais optiskā kabeļa tilpums vienam dzīvoklim, kā arī lūdzam saskaņot lietoto terminoloģiju, pašreizējā punkta redakcijā tiek lietoti gan “optiskās šķiedras kabelis”, gan  “optiskā šķiedra”.</w:t>
            </w:r>
          </w:p>
        </w:tc>
        <w:tc>
          <w:tcPr>
            <w:tcW w:w="1650" w:type="dxa"/>
            <w:shd w:val="clear" w:color="auto" w:fill="FFFFFF"/>
            <w:noWrap/>
            <w:tcMar>
              <w:top w:w="75" w:type="dxa"/>
              <w:left w:w="75" w:type="dxa"/>
              <w:bottom w:w="75" w:type="dxa"/>
              <w:right w:w="75" w:type="dxa"/>
            </w:tcMar>
            <w:vAlign w:val="center"/>
          </w:tcPr>
          <w:p w14:paraId="2633F6BD" w14:textId="71B34D58" w:rsidR="00C37C4D" w:rsidRDefault="00464C43" w:rsidP="00464C43">
            <w:pPr>
              <w:spacing w:line="240" w:lineRule="auto"/>
              <w:jc w:val="left"/>
            </w:pPr>
            <w:r>
              <w:t>Nav ņemts vērā</w:t>
            </w:r>
          </w:p>
        </w:tc>
        <w:tc>
          <w:tcPr>
            <w:tcW w:w="4056" w:type="dxa"/>
            <w:shd w:val="clear" w:color="auto" w:fill="FFFFFF"/>
            <w:noWrap/>
            <w:tcMar>
              <w:top w:w="75" w:type="dxa"/>
              <w:left w:w="75" w:type="dxa"/>
              <w:bottom w:w="75" w:type="dxa"/>
              <w:right w:w="75" w:type="dxa"/>
            </w:tcMar>
            <w:vAlign w:val="center"/>
          </w:tcPr>
          <w:p w14:paraId="328D65A3" w14:textId="0D81C8CC" w:rsidR="00C37C4D" w:rsidRDefault="00464C43" w:rsidP="00464C43">
            <w:pPr>
              <w:spacing w:line="240" w:lineRule="auto"/>
              <w:jc w:val="left"/>
            </w:pPr>
            <w:r>
              <w:t xml:space="preserve">Būvnormatīvs nosaka vispārīgās prasības, bet tehniskos risinājumus nosaka piemērojamie standarti. </w:t>
            </w:r>
          </w:p>
        </w:tc>
      </w:tr>
      <w:tr w:rsidR="00C37C4D" w14:paraId="0EF40322"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25788073" w14:textId="0F0F0391" w:rsidR="00C37C4D" w:rsidRDefault="00E37E15">
            <w:pPr>
              <w:jc w:val="center"/>
            </w:pPr>
            <w:r>
              <w:lastRenderedPageBreak/>
              <w:t>6.</w:t>
            </w:r>
          </w:p>
        </w:tc>
        <w:tc>
          <w:tcPr>
            <w:tcW w:w="4055" w:type="dxa"/>
            <w:shd w:val="clear" w:color="auto" w:fill="FFFFFF"/>
            <w:noWrap/>
            <w:tcMar>
              <w:top w:w="75" w:type="dxa"/>
              <w:left w:w="75" w:type="dxa"/>
              <w:bottom w:w="75" w:type="dxa"/>
              <w:right w:w="75" w:type="dxa"/>
            </w:tcMar>
            <w:vAlign w:val="center"/>
          </w:tcPr>
          <w:p w14:paraId="1AE4940C" w14:textId="3F7AB60C" w:rsidR="00C37C4D" w:rsidRDefault="00FB6C9C" w:rsidP="00FB6C9C">
            <w:pPr>
              <w:spacing w:line="240" w:lineRule="auto"/>
              <w:jc w:val="left"/>
            </w:pPr>
            <w:r>
              <w:t>Biedrība "Latvijas Informācijas un komunikācijas tehnoloģijas asociācija"</w:t>
            </w:r>
          </w:p>
        </w:tc>
        <w:tc>
          <w:tcPr>
            <w:tcW w:w="4056" w:type="dxa"/>
            <w:shd w:val="clear" w:color="auto" w:fill="FFFFFF"/>
            <w:noWrap/>
            <w:tcMar>
              <w:top w:w="75" w:type="dxa"/>
              <w:left w:w="75" w:type="dxa"/>
              <w:bottom w:w="75" w:type="dxa"/>
              <w:right w:w="75" w:type="dxa"/>
            </w:tcMar>
            <w:vAlign w:val="center"/>
          </w:tcPr>
          <w:p w14:paraId="4E104E49" w14:textId="306704D6" w:rsidR="00C37C4D" w:rsidRDefault="00E36661" w:rsidP="00E36661">
            <w:pPr>
              <w:spacing w:line="240" w:lineRule="auto"/>
              <w:jc w:val="left"/>
            </w:pPr>
            <w:r>
              <w:rPr>
                <w:b/>
              </w:rPr>
              <w:t>6) Par 52. punktu</w:t>
            </w:r>
            <w:r>
              <w:br/>
              <w:t>Papildus minētajam, lūdzam precizēt Noteikumu 52. punktu, tajā iekļaujot konkrētas atsauces uz ārējiem normatīvajiem aktiem, kas regulē “papildu aizsardzības pasākumus”. Šāds precizējums nodrošinātu vienotu izpratni par papildu aizsardzības pienākumu piemērošanu.</w:t>
            </w:r>
            <w:r>
              <w:br/>
            </w:r>
          </w:p>
        </w:tc>
        <w:tc>
          <w:tcPr>
            <w:tcW w:w="1650" w:type="dxa"/>
            <w:shd w:val="clear" w:color="auto" w:fill="FFFFFF"/>
            <w:noWrap/>
            <w:tcMar>
              <w:top w:w="75" w:type="dxa"/>
              <w:left w:w="75" w:type="dxa"/>
              <w:bottom w:w="75" w:type="dxa"/>
              <w:right w:w="75" w:type="dxa"/>
            </w:tcMar>
            <w:vAlign w:val="center"/>
          </w:tcPr>
          <w:p w14:paraId="6298385F" w14:textId="555B56EA" w:rsidR="00C37C4D" w:rsidRDefault="009F05E4" w:rsidP="009F05E4">
            <w:pPr>
              <w:spacing w:line="240" w:lineRule="auto"/>
              <w:jc w:val="left"/>
            </w:pPr>
            <w:r>
              <w:t>Nav ņemts vērā</w:t>
            </w:r>
          </w:p>
        </w:tc>
        <w:tc>
          <w:tcPr>
            <w:tcW w:w="4056" w:type="dxa"/>
            <w:shd w:val="clear" w:color="auto" w:fill="FFFFFF"/>
            <w:noWrap/>
            <w:tcMar>
              <w:top w:w="75" w:type="dxa"/>
              <w:left w:w="75" w:type="dxa"/>
              <w:bottom w:w="75" w:type="dxa"/>
              <w:right w:w="75" w:type="dxa"/>
            </w:tcMar>
            <w:vAlign w:val="center"/>
          </w:tcPr>
          <w:p w14:paraId="04B7819C" w14:textId="4736C3CF" w:rsidR="00C37C4D" w:rsidRDefault="009F05E4" w:rsidP="009F05E4">
            <w:pPr>
              <w:spacing w:line="240" w:lineRule="auto"/>
              <w:jc w:val="left"/>
            </w:pPr>
            <w:r>
              <w:t>Būvnormatīva 52.punktā noteikta vispārīgā prasība, bet tehniskos risinājumus nosaka piemērojamie standarti.</w:t>
            </w:r>
          </w:p>
        </w:tc>
      </w:tr>
      <w:tr w:rsidR="00C37C4D" w14:paraId="21D35784"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7836BB6E" w14:textId="3A757D7C" w:rsidR="00C37C4D" w:rsidRDefault="00E37E15">
            <w:pPr>
              <w:jc w:val="center"/>
            </w:pPr>
            <w:r>
              <w:t>7.</w:t>
            </w:r>
          </w:p>
        </w:tc>
        <w:tc>
          <w:tcPr>
            <w:tcW w:w="4055" w:type="dxa"/>
            <w:shd w:val="clear" w:color="auto" w:fill="FFFFFF"/>
            <w:noWrap/>
            <w:tcMar>
              <w:top w:w="75" w:type="dxa"/>
              <w:left w:w="75" w:type="dxa"/>
              <w:bottom w:w="75" w:type="dxa"/>
              <w:right w:w="75" w:type="dxa"/>
            </w:tcMar>
            <w:vAlign w:val="center"/>
          </w:tcPr>
          <w:p w14:paraId="66C1568E" w14:textId="6F7FE9A5" w:rsidR="00C37C4D" w:rsidRDefault="00FB6C9C" w:rsidP="00FB6C9C">
            <w:pPr>
              <w:spacing w:line="240" w:lineRule="auto"/>
              <w:jc w:val="left"/>
            </w:pPr>
            <w:r>
              <w:t>Biedrība "Latvijas Informācijas un komunikācijas tehnoloģijas asociācija"</w:t>
            </w:r>
          </w:p>
        </w:tc>
        <w:tc>
          <w:tcPr>
            <w:tcW w:w="4056" w:type="dxa"/>
            <w:shd w:val="clear" w:color="auto" w:fill="FFFFFF"/>
            <w:noWrap/>
            <w:tcMar>
              <w:top w:w="75" w:type="dxa"/>
              <w:left w:w="75" w:type="dxa"/>
              <w:bottom w:w="75" w:type="dxa"/>
              <w:right w:w="75" w:type="dxa"/>
            </w:tcMar>
            <w:vAlign w:val="center"/>
          </w:tcPr>
          <w:p w14:paraId="22227F7F" w14:textId="1FF7F86C" w:rsidR="00C37C4D" w:rsidRDefault="00E37E15" w:rsidP="00E37E15">
            <w:pPr>
              <w:spacing w:line="240" w:lineRule="auto"/>
              <w:jc w:val="left"/>
            </w:pPr>
            <w:r>
              <w:rPr>
                <w:b/>
              </w:rPr>
              <w:t>7) Par Noteikumu 2.punktā uzskaitītajiem būvnormatīvā lietotajiem terminiem</w:t>
            </w:r>
            <w:r>
              <w:br/>
              <w:t>Lūdzam veikt sekojošus grozījumus:</w:t>
            </w:r>
            <w:r>
              <w:br/>
              <w:t>- dzēst 2.13. apakšpunktā lietoto terminu “optiskā kastīte”</w:t>
            </w:r>
            <w:r>
              <w:br/>
            </w:r>
            <w:r>
              <w:br/>
              <w:t>- izteikt 2.15. apakšpunktu šādā redakcijā:</w:t>
            </w:r>
            <w:r>
              <w:br/>
            </w:r>
            <w:r>
              <w:rPr>
                <w:i/>
              </w:rPr>
              <w:t xml:space="preserve">“2.15. “sadales kaste” – elektronisko sakaru tīkla sadales iekārta, kas paredzēta tādu metālisko kabeļu sadalei, kuru tilpums ir no 21 līdz 100 pāriem, vai optisko šķiedru kabeļu (no 12 </w:t>
            </w:r>
            <w:r>
              <w:rPr>
                <w:i/>
              </w:rPr>
              <w:lastRenderedPageBreak/>
              <w:t>līdz 96 optisko šķiedru) sadalei ar kastē montētiem optiskajiem spraudņiem.”</w:t>
            </w:r>
            <w:r>
              <w:br/>
            </w:r>
            <w:r>
              <w:br/>
              <w:t>- izteikt 2.17. apakšpunktu šādā redakcijā:</w:t>
            </w:r>
            <w:r>
              <w:br/>
            </w:r>
            <w:r>
              <w:rPr>
                <w:i/>
              </w:rPr>
              <w:t>“2.17. “sadales skapis” – elektronisko sakaru tīkla sadales iekārta, kas paredzēta tādu metālisko kabeļu sadalei, kuru tilpums ir 101 un vairāk pāru, vai optisko šķiedru kabeļu (vairāk par 96 optiskajām šķiedrām) sadalei ar skapī montētiem optiskajiem spraudņiem.”</w:t>
            </w:r>
            <w:r>
              <w:br/>
            </w:r>
            <w:r>
              <w:br/>
            </w:r>
          </w:p>
        </w:tc>
        <w:tc>
          <w:tcPr>
            <w:tcW w:w="1650" w:type="dxa"/>
            <w:shd w:val="clear" w:color="auto" w:fill="FFFFFF"/>
            <w:noWrap/>
            <w:tcMar>
              <w:top w:w="75" w:type="dxa"/>
              <w:left w:w="75" w:type="dxa"/>
              <w:bottom w:w="75" w:type="dxa"/>
              <w:right w:w="75" w:type="dxa"/>
            </w:tcMar>
            <w:vAlign w:val="center"/>
          </w:tcPr>
          <w:p w14:paraId="2081F2EC" w14:textId="10A35E41" w:rsidR="00C37C4D" w:rsidRDefault="005843B3" w:rsidP="005843B3">
            <w:pPr>
              <w:spacing w:line="240" w:lineRule="auto"/>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450FBA9" w14:textId="03CEACB2" w:rsidR="00C37C4D" w:rsidRDefault="005843B3" w:rsidP="004B302A">
            <w:pPr>
              <w:spacing w:line="240" w:lineRule="auto"/>
              <w:jc w:val="left"/>
            </w:pPr>
            <w:r>
              <w:t>N</w:t>
            </w:r>
            <w:r w:rsidR="004B302A">
              <w:t>av iesniegts pamatojums šādu grozījumu veikšanai. Priekšlikums tiks izvērtēts tiesību akta saskaņošanas laikā.</w:t>
            </w:r>
          </w:p>
        </w:tc>
      </w:tr>
      <w:tr w:rsidR="00FA6AB6" w14:paraId="35927CC3"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735D77C8" w14:textId="042E6B65" w:rsidR="00FA6AB6" w:rsidRDefault="00E37E15">
            <w:pPr>
              <w:spacing w:line="240" w:lineRule="auto"/>
              <w:jc w:val="center"/>
            </w:pPr>
            <w:r>
              <w:t>8</w:t>
            </w:r>
            <w:r w:rsidR="00000000">
              <w:t>.</w:t>
            </w:r>
          </w:p>
        </w:tc>
        <w:tc>
          <w:tcPr>
            <w:tcW w:w="4055" w:type="dxa"/>
            <w:shd w:val="clear" w:color="auto" w:fill="FFFFFF"/>
            <w:noWrap/>
            <w:tcMar>
              <w:top w:w="75" w:type="dxa"/>
              <w:left w:w="75" w:type="dxa"/>
              <w:bottom w:w="75" w:type="dxa"/>
              <w:right w:w="75" w:type="dxa"/>
            </w:tcMar>
            <w:vAlign w:val="center"/>
          </w:tcPr>
          <w:p w14:paraId="63C92446" w14:textId="77777777" w:rsidR="00FA6AB6" w:rsidRDefault="00000000">
            <w:pPr>
              <w:spacing w:line="240" w:lineRule="auto"/>
              <w:jc w:val="left"/>
            </w:pPr>
            <w:r>
              <w:t>SIA "BITE Latvija"</w:t>
            </w:r>
          </w:p>
        </w:tc>
        <w:tc>
          <w:tcPr>
            <w:tcW w:w="4056" w:type="dxa"/>
            <w:shd w:val="clear" w:color="auto" w:fill="FFFFFF"/>
            <w:noWrap/>
            <w:tcMar>
              <w:top w:w="75" w:type="dxa"/>
              <w:left w:w="75" w:type="dxa"/>
              <w:bottom w:w="75" w:type="dxa"/>
              <w:right w:w="75" w:type="dxa"/>
            </w:tcMar>
            <w:vAlign w:val="center"/>
          </w:tcPr>
          <w:p w14:paraId="36816B92" w14:textId="77777777" w:rsidR="00FA6AB6" w:rsidRDefault="00000000">
            <w:pPr>
              <w:spacing w:line="240" w:lineRule="auto"/>
              <w:jc w:val="left"/>
            </w:pPr>
            <w:r>
              <w:t>13.1.punktu izteikt šādā redakcijā:</w:t>
            </w:r>
            <w:r>
              <w:br/>
            </w:r>
            <w:r>
              <w:br/>
              <w:t>„13.1. Optiskās šķiedras saskarnei galalietotāja telpās (optiskajā rozetē vai sadales kastītē) jāizmanto SC/APC tipa adapteri un optiskie konektori.”</w:t>
            </w:r>
          </w:p>
        </w:tc>
        <w:tc>
          <w:tcPr>
            <w:tcW w:w="1650" w:type="dxa"/>
            <w:shd w:val="clear" w:color="auto" w:fill="FFFFFF"/>
            <w:noWrap/>
            <w:tcMar>
              <w:top w:w="75" w:type="dxa"/>
              <w:left w:w="75" w:type="dxa"/>
              <w:bottom w:w="75" w:type="dxa"/>
              <w:right w:w="75" w:type="dxa"/>
            </w:tcMar>
            <w:vAlign w:val="center"/>
          </w:tcPr>
          <w:p w14:paraId="1E088739" w14:textId="08DCAA07" w:rsidR="00FA6AB6" w:rsidRDefault="009F05E4">
            <w:pPr>
              <w:spacing w:line="240" w:lineRule="auto"/>
              <w:jc w:val="left"/>
            </w:pPr>
            <w:r>
              <w:t>Ņemts vērā daļēji</w:t>
            </w:r>
          </w:p>
        </w:tc>
        <w:tc>
          <w:tcPr>
            <w:tcW w:w="4056" w:type="dxa"/>
            <w:shd w:val="clear" w:color="auto" w:fill="FFFFFF"/>
            <w:noWrap/>
            <w:tcMar>
              <w:top w:w="75" w:type="dxa"/>
              <w:left w:w="75" w:type="dxa"/>
              <w:bottom w:w="75" w:type="dxa"/>
              <w:right w:w="75" w:type="dxa"/>
            </w:tcMar>
            <w:vAlign w:val="center"/>
          </w:tcPr>
          <w:p w14:paraId="48385E9D" w14:textId="58B02BC2" w:rsidR="00FA6AB6" w:rsidRDefault="00F113DB">
            <w:pPr>
              <w:spacing w:line="240" w:lineRule="auto"/>
              <w:jc w:val="left"/>
            </w:pPr>
            <w:r>
              <w:t>13.</w:t>
            </w:r>
            <w:r w:rsidRPr="00F113DB">
              <w:rPr>
                <w:vertAlign w:val="superscript"/>
              </w:rPr>
              <w:t>1</w:t>
            </w:r>
            <w:r>
              <w:t xml:space="preserve"> p</w:t>
            </w:r>
            <w:r w:rsidR="009F05E4">
              <w:t>unkts precizēts</w:t>
            </w:r>
            <w:r>
              <w:t xml:space="preserve">: </w:t>
            </w:r>
            <w:r w:rsidRPr="00F113DB">
              <w:t>“13.</w:t>
            </w:r>
            <w:r w:rsidRPr="00F113DB">
              <w:rPr>
                <w:vertAlign w:val="superscript"/>
              </w:rPr>
              <w:t>1</w:t>
            </w:r>
            <w:r w:rsidRPr="00F113DB">
              <w:t xml:space="preserve"> Optiskās šķiedras saskarnei galalietotāja telpā (optiskajā rozetē vai sadales kastītē) izmanto SC/UPC  vai SC/APC tipa optisko spraudni un adapteri.”</w:t>
            </w:r>
          </w:p>
        </w:tc>
      </w:tr>
    </w:tbl>
    <w:p w14:paraId="4FC90281" w14:textId="77777777" w:rsidR="00FA6AB6" w:rsidRDefault="00FA6AB6"/>
    <w:tbl>
      <w:tblPr>
        <w:tblStyle w:val="a"/>
        <w:tblW w:w="14567" w:type="dxa"/>
        <w:tblInd w:w="0" w:type="dxa"/>
        <w:tblLayout w:type="fixed"/>
        <w:tblCellMar>
          <w:top w:w="0" w:type="dxa"/>
          <w:left w:w="0" w:type="dxa"/>
          <w:bottom w:w="0" w:type="dxa"/>
          <w:right w:w="0" w:type="dxa"/>
        </w:tblCellMar>
        <w:tblLook w:val="0600" w:firstRow="0" w:lastRow="0" w:firstColumn="0" w:lastColumn="0" w:noHBand="1" w:noVBand="1"/>
      </w:tblPr>
      <w:tblGrid>
        <w:gridCol w:w="4855"/>
        <w:gridCol w:w="4856"/>
        <w:gridCol w:w="4856"/>
      </w:tblGrid>
      <w:tr w:rsidR="00FA6AB6" w14:paraId="6F64E9E1"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6D71FB82" w14:textId="77777777" w:rsidR="00FA6AB6" w:rsidRDefault="00000000">
            <w:pPr>
              <w:spacing w:line="240" w:lineRule="auto"/>
              <w:jc w:val="left"/>
            </w:pPr>
            <w:r>
              <w:t>Datums**</w:t>
            </w:r>
          </w:p>
        </w:tc>
        <w:tc>
          <w:tcPr>
            <w:tcW w:w="4856" w:type="dxa"/>
            <w:shd w:val="clear" w:color="auto" w:fill="FFFFFF"/>
            <w:noWrap/>
            <w:tcMar>
              <w:top w:w="75" w:type="dxa"/>
              <w:left w:w="75" w:type="dxa"/>
              <w:bottom w:w="75" w:type="dxa"/>
              <w:right w:w="75" w:type="dxa"/>
            </w:tcMar>
            <w:vAlign w:val="center"/>
          </w:tcPr>
          <w:p w14:paraId="48CA929A" w14:textId="77777777" w:rsidR="00FA6AB6" w:rsidRDefault="00FA6AB6">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1E66F8D6" w14:textId="77777777" w:rsidR="00FA6AB6" w:rsidRDefault="00FA6AB6">
            <w:pPr>
              <w:spacing w:line="240" w:lineRule="auto"/>
            </w:pPr>
          </w:p>
        </w:tc>
      </w:tr>
      <w:tr w:rsidR="00FA6AB6" w14:paraId="782308AA"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0D6D492A" w14:textId="77777777" w:rsidR="00FA6AB6" w:rsidRDefault="00FA6AB6">
            <w:pPr>
              <w:spacing w:line="240" w:lineRule="auto"/>
            </w:pPr>
          </w:p>
        </w:tc>
        <w:tc>
          <w:tcPr>
            <w:tcW w:w="4856" w:type="dxa"/>
            <w:shd w:val="clear" w:color="auto" w:fill="FFFFFF"/>
            <w:noWrap/>
            <w:tcMar>
              <w:top w:w="75" w:type="dxa"/>
              <w:left w:w="75" w:type="dxa"/>
              <w:bottom w:w="75" w:type="dxa"/>
              <w:right w:w="75" w:type="dxa"/>
            </w:tcMar>
            <w:vAlign w:val="center"/>
          </w:tcPr>
          <w:p w14:paraId="349C7D71" w14:textId="77777777" w:rsidR="00FA6AB6" w:rsidRDefault="00000000">
            <w:pPr>
              <w:spacing w:line="240" w:lineRule="auto"/>
              <w:jc w:val="center"/>
            </w:pPr>
            <w:r>
              <w:t>(dd.mm.gggg)</w:t>
            </w:r>
          </w:p>
        </w:tc>
        <w:tc>
          <w:tcPr>
            <w:tcW w:w="4856" w:type="dxa"/>
            <w:shd w:val="clear" w:color="auto" w:fill="FFFFFF"/>
            <w:noWrap/>
            <w:tcMar>
              <w:top w:w="75" w:type="dxa"/>
              <w:left w:w="75" w:type="dxa"/>
              <w:bottom w:w="75" w:type="dxa"/>
              <w:right w:w="75" w:type="dxa"/>
            </w:tcMar>
            <w:vAlign w:val="center"/>
          </w:tcPr>
          <w:p w14:paraId="72851FD4" w14:textId="77777777" w:rsidR="00FA6AB6" w:rsidRDefault="00FA6AB6">
            <w:pPr>
              <w:spacing w:line="240" w:lineRule="auto"/>
            </w:pPr>
          </w:p>
        </w:tc>
      </w:tr>
      <w:tr w:rsidR="00FA6AB6" w14:paraId="49973298"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73105D50" w14:textId="77777777" w:rsidR="00FA6AB6" w:rsidRDefault="00000000">
            <w:pPr>
              <w:spacing w:line="240" w:lineRule="auto"/>
              <w:jc w:val="left"/>
            </w:pPr>
            <w:r>
              <w:t>Atbildīgā persona</w:t>
            </w:r>
          </w:p>
        </w:tc>
        <w:tc>
          <w:tcPr>
            <w:tcW w:w="4856" w:type="dxa"/>
            <w:shd w:val="clear" w:color="auto" w:fill="FFFFFF"/>
            <w:noWrap/>
            <w:tcMar>
              <w:top w:w="75" w:type="dxa"/>
              <w:left w:w="75" w:type="dxa"/>
              <w:bottom w:w="75" w:type="dxa"/>
              <w:right w:w="75" w:type="dxa"/>
            </w:tcMar>
            <w:vAlign w:val="center"/>
          </w:tcPr>
          <w:p w14:paraId="55D8B422" w14:textId="77777777" w:rsidR="00FA6AB6" w:rsidRDefault="00FA6AB6">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75834FBE" w14:textId="77777777" w:rsidR="00FA6AB6" w:rsidRDefault="00FA6AB6">
            <w:pPr>
              <w:spacing w:line="240" w:lineRule="auto"/>
            </w:pPr>
          </w:p>
        </w:tc>
      </w:tr>
      <w:tr w:rsidR="00FA6AB6" w14:paraId="4F32427D"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487CD3C0" w14:textId="77777777" w:rsidR="00FA6AB6" w:rsidRDefault="00FA6AB6">
            <w:pPr>
              <w:spacing w:line="240" w:lineRule="auto"/>
            </w:pPr>
          </w:p>
        </w:tc>
        <w:tc>
          <w:tcPr>
            <w:tcW w:w="4856" w:type="dxa"/>
            <w:shd w:val="clear" w:color="auto" w:fill="FFFFFF"/>
            <w:noWrap/>
            <w:tcMar>
              <w:top w:w="75" w:type="dxa"/>
              <w:left w:w="75" w:type="dxa"/>
              <w:bottom w:w="75" w:type="dxa"/>
              <w:right w:w="75" w:type="dxa"/>
            </w:tcMar>
            <w:vAlign w:val="center"/>
          </w:tcPr>
          <w:p w14:paraId="77D4411E" w14:textId="77777777" w:rsidR="00FA6AB6" w:rsidRDefault="00000000">
            <w:pPr>
              <w:spacing w:line="240" w:lineRule="auto"/>
              <w:jc w:val="center"/>
            </w:pPr>
            <w:r>
              <w:t>(vārds, uzvārds, paraksts**)</w:t>
            </w:r>
          </w:p>
        </w:tc>
        <w:tc>
          <w:tcPr>
            <w:tcW w:w="4856" w:type="dxa"/>
            <w:shd w:val="clear" w:color="auto" w:fill="FFFFFF"/>
            <w:noWrap/>
            <w:tcMar>
              <w:top w:w="75" w:type="dxa"/>
              <w:left w:w="75" w:type="dxa"/>
              <w:bottom w:w="75" w:type="dxa"/>
              <w:right w:w="75" w:type="dxa"/>
            </w:tcMar>
            <w:vAlign w:val="center"/>
          </w:tcPr>
          <w:p w14:paraId="24D309F8" w14:textId="77777777" w:rsidR="00FA6AB6" w:rsidRDefault="00FA6AB6">
            <w:pPr>
              <w:spacing w:line="240" w:lineRule="auto"/>
            </w:pPr>
          </w:p>
        </w:tc>
      </w:tr>
    </w:tbl>
    <w:p w14:paraId="562D959E" w14:textId="77777777" w:rsidR="00FA6AB6" w:rsidRDefault="00FA6AB6"/>
    <w:p w14:paraId="2DD1B0EE" w14:textId="77777777" w:rsidR="00FA6AB6" w:rsidRDefault="00000000">
      <w:r>
        <w:t>Piezīmes.</w:t>
      </w:r>
    </w:p>
    <w:p w14:paraId="607D6ED4" w14:textId="77777777" w:rsidR="00FA6AB6" w:rsidRDefault="00000000">
      <w:r>
        <w:t>* Iesniedzējs (fiziskai personai – vārds, uzvārds, juridiskai personai – nosaukums) var tikt publiskots, ja viņš tam ir piekritis. Ja attiecināms, iesniedzējs norāda interešu pārstāvja reģistrācijas numuru.</w:t>
      </w:r>
    </w:p>
    <w:p w14:paraId="4711A916" w14:textId="77777777" w:rsidR="00FA6AB6" w:rsidRDefault="00000000">
      <w:r>
        <w:t>** Dokumenta rekvizītus "datums" un "paraksts" neaizpilda, ja elektroniskais dokuments ir sagatavots atbilstoši normatīvajiem aktiem par elektronisko dokumentu noformēšanu.</w:t>
      </w:r>
    </w:p>
    <w:sectPr w:rsidR="00FA6AB6">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B36F3" w14:textId="77777777" w:rsidR="005244AD" w:rsidRDefault="005244AD">
      <w:r>
        <w:separator/>
      </w:r>
    </w:p>
  </w:endnote>
  <w:endnote w:type="continuationSeparator" w:id="0">
    <w:p w14:paraId="6ADAA261" w14:textId="77777777" w:rsidR="005244AD" w:rsidRDefault="00524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FE07B" w14:textId="77777777" w:rsidR="00FA6AB6" w:rsidRDefault="00000000">
    <w:pPr>
      <w:jc w:val="right"/>
    </w:pPr>
    <w:r>
      <w:rPr>
        <w:sz w:val="24"/>
        <w:szCs w:val="24"/>
      </w:rPr>
      <w:fldChar w:fldCharType="begin"/>
    </w:r>
    <w:r>
      <w:rPr>
        <w:sz w:val="24"/>
        <w:szCs w:val="24"/>
      </w:rPr>
      <w:instrText>PAGE</w:instrText>
    </w:r>
    <w:r w:rsidR="00ED2143">
      <w:rPr>
        <w:sz w:val="24"/>
        <w:szCs w:val="24"/>
      </w:rPr>
      <w:fldChar w:fldCharType="separate"/>
    </w:r>
    <w:r w:rsidR="00ED2143">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58183"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480E9" w14:textId="77777777" w:rsidR="005244AD" w:rsidRDefault="005244AD">
      <w:r>
        <w:separator/>
      </w:r>
    </w:p>
  </w:footnote>
  <w:footnote w:type="continuationSeparator" w:id="0">
    <w:p w14:paraId="288858F7" w14:textId="77777777" w:rsidR="005244AD" w:rsidRDefault="00524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51951" w14:textId="77777777" w:rsidR="00FA6AB6" w:rsidRDefault="00000000">
    <w:pPr>
      <w:pStyle w:val="Galvene"/>
      <w:contextualSpacing w:val="0"/>
    </w:pPr>
    <w:r>
      <w:t>Viedokļu pārskats 25-TA-2417</w:t>
    </w:r>
    <w:r>
      <w:br/>
      <w:t>Izdrukāts 08.01.2026. 15.38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A5C2" w14:textId="77777777" w:rsidR="00FA6AB6" w:rsidRDefault="00000000">
    <w:pPr>
      <w:pStyle w:val="Galvene"/>
      <w:contextualSpacing w:val="0"/>
    </w:pPr>
    <w:r>
      <w:t>Viedokļu pārskats 25-TA-2417</w:t>
    </w:r>
    <w:r>
      <w:br/>
      <w:t>Izdrukāts 08.01.2026. 15.38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AB6"/>
    <w:rsid w:val="000A3BB5"/>
    <w:rsid w:val="001F7AE3"/>
    <w:rsid w:val="00464C43"/>
    <w:rsid w:val="004B302A"/>
    <w:rsid w:val="004B3226"/>
    <w:rsid w:val="005244AD"/>
    <w:rsid w:val="005843B3"/>
    <w:rsid w:val="006B40AA"/>
    <w:rsid w:val="007B2B7B"/>
    <w:rsid w:val="00960A09"/>
    <w:rsid w:val="009F05E4"/>
    <w:rsid w:val="00C37C4D"/>
    <w:rsid w:val="00C711A6"/>
    <w:rsid w:val="00CB42FA"/>
    <w:rsid w:val="00E36661"/>
    <w:rsid w:val="00E37E15"/>
    <w:rsid w:val="00ED2143"/>
    <w:rsid w:val="00F113DB"/>
    <w:rsid w:val="00FA6AB6"/>
    <w:rsid w:val="00FB6C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34132"/>
  <w15:docId w15:val="{261F03CC-E69D-42B0-BDEB-D3511724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8</Pages>
  <Words>4367</Words>
  <Characters>2490</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viedoklu_parskats_25-TA-2417.docx</vt:lpstr>
    </vt:vector>
  </TitlesOfParts>
  <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viedoklu_parskats_25-TA-2417.docx</dc:title>
  <dc:creator>Andris Mālnieks</dc:creator>
  <cp:lastModifiedBy>Andris Mālnieks</cp:lastModifiedBy>
  <cp:revision>57</cp:revision>
  <dcterms:created xsi:type="dcterms:W3CDTF">2026-01-08T13:40:00Z</dcterms:created>
  <dcterms:modified xsi:type="dcterms:W3CDTF">2026-01-09T10:51:00Z</dcterms:modified>
</cp:coreProperties>
</file>