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C7F79E5" w14:textId="77777777" w:rsidR="00A6660B" w:rsidRDefault="00000000">
      <w:pPr>
        <w:spacing w:after="240"/>
        <w:jc w:val="center"/>
        <w:rPr>
          <w:b/>
        </w:rPr>
      </w:pPr>
      <w:r>
        <w:rPr>
          <w:b/>
        </w:rPr>
        <w:t xml:space="preserve">“Publiskās apspriešanas laikā 18.09.2025. - 18.10.2025. saņemto viedokļu, priekšlikumu un iebildumu apkopojums par </w:t>
      </w:r>
      <w:proofErr w:type="spellStart"/>
      <w:r>
        <w:rPr>
          <w:b/>
        </w:rPr>
        <w:t>Par</w:t>
      </w:r>
      <w:proofErr w:type="spellEnd"/>
      <w:r>
        <w:rPr>
          <w:b/>
        </w:rPr>
        <w:t xml:space="preserve"> Latvijas rīcības plānu augu aizsardzības līdzekļu ilgtspējīgai izmantošanai 2025.&amp;ndash;2029. gadam”</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A6660B" w14:paraId="393880E3" w14:textId="77777777">
        <w:tc>
          <w:tcPr>
            <w:tcW w:w="750" w:type="dxa"/>
            <w:shd w:val="clear" w:color="auto" w:fill="FFFFFF"/>
            <w:noWrap/>
            <w:tcMar>
              <w:top w:w="75" w:type="dxa"/>
              <w:left w:w="75" w:type="dxa"/>
              <w:bottom w:w="75" w:type="dxa"/>
              <w:right w:w="75" w:type="dxa"/>
            </w:tcMar>
            <w:vAlign w:val="center"/>
          </w:tcPr>
          <w:p w14:paraId="5174110B" w14:textId="77777777" w:rsidR="00A6660B" w:rsidRDefault="00000000">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6CBEBE71" w14:textId="77777777" w:rsidR="00A6660B" w:rsidRDefault="0000000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6C9CE105" w14:textId="77777777" w:rsidR="00A6660B" w:rsidRDefault="0000000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59717347" w14:textId="77777777" w:rsidR="00A6660B" w:rsidRDefault="0000000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70604B5F" w14:textId="77777777" w:rsidR="00A6660B" w:rsidRDefault="00000000">
            <w:pPr>
              <w:jc w:val="center"/>
            </w:pPr>
            <w:r>
              <w:rPr>
                <w:b/>
              </w:rPr>
              <w:t>Skaidrojums, kādā veidā viedoklis / priekšlikums / iebildums ir ņemts vērā vai ņemts vērā daļēji, vai pamatojums, ja viedoklis / priekšlikums / iebildums nav ņemts vērā</w:t>
            </w:r>
          </w:p>
        </w:tc>
      </w:tr>
      <w:tr w:rsidR="00A6660B" w14:paraId="6D8697C6" w14:textId="77777777">
        <w:tc>
          <w:tcPr>
            <w:tcW w:w="750" w:type="dxa"/>
            <w:shd w:val="clear" w:color="auto" w:fill="FFFFFF"/>
            <w:noWrap/>
            <w:tcMar>
              <w:top w:w="75" w:type="dxa"/>
              <w:left w:w="75" w:type="dxa"/>
              <w:bottom w:w="75" w:type="dxa"/>
              <w:right w:w="75" w:type="dxa"/>
            </w:tcMar>
            <w:vAlign w:val="center"/>
          </w:tcPr>
          <w:p w14:paraId="47B5443B" w14:textId="77777777" w:rsidR="00A6660B" w:rsidRDefault="00000000">
            <w:pPr>
              <w:jc w:val="center"/>
            </w:pPr>
            <w:r>
              <w:t>1.</w:t>
            </w:r>
          </w:p>
        </w:tc>
        <w:tc>
          <w:tcPr>
            <w:tcW w:w="4055" w:type="dxa"/>
            <w:shd w:val="clear" w:color="auto" w:fill="FFFFFF"/>
            <w:noWrap/>
            <w:tcMar>
              <w:top w:w="75" w:type="dxa"/>
              <w:left w:w="75" w:type="dxa"/>
              <w:bottom w:w="75" w:type="dxa"/>
              <w:right w:w="75" w:type="dxa"/>
            </w:tcMar>
            <w:vAlign w:val="center"/>
          </w:tcPr>
          <w:p w14:paraId="10075504" w14:textId="77777777" w:rsidR="00A6660B" w:rsidRDefault="00000000">
            <w:pPr>
              <w:jc w:val="left"/>
            </w:pPr>
            <w:r>
              <w:t xml:space="preserve">"Latvijas </w:t>
            </w:r>
            <w:proofErr w:type="spellStart"/>
            <w:r>
              <w:t>permakultūras</w:t>
            </w:r>
            <w:proofErr w:type="spellEnd"/>
            <w:r>
              <w:t xml:space="preserve"> biedrība", Ilze </w:t>
            </w:r>
            <w:proofErr w:type="spellStart"/>
            <w:r>
              <w:t>Mežniece</w:t>
            </w:r>
            <w:proofErr w:type="spellEnd"/>
          </w:p>
        </w:tc>
        <w:tc>
          <w:tcPr>
            <w:tcW w:w="4056" w:type="dxa"/>
            <w:shd w:val="clear" w:color="auto" w:fill="FFFFFF"/>
            <w:noWrap/>
            <w:tcMar>
              <w:top w:w="75" w:type="dxa"/>
              <w:left w:w="75" w:type="dxa"/>
              <w:bottom w:w="75" w:type="dxa"/>
              <w:right w:w="75" w:type="dxa"/>
            </w:tcMar>
            <w:vAlign w:val="center"/>
          </w:tcPr>
          <w:p w14:paraId="04553C2B" w14:textId="77777777" w:rsidR="00A6660B" w:rsidRDefault="00000000">
            <w:pPr>
              <w:jc w:val="left"/>
            </w:pPr>
            <w:r>
              <w:t>Iebildumi un priekšlikumi par AAL rīcības plāna 2025.–2027. gadam 3.4.1. rīcības virzienu “Pasākumi ūdens vides un dzeramā ūdens aizsardzībai”</w:t>
            </w:r>
            <w:r>
              <w:br/>
              <w:t xml:space="preserve">Zemkopības ministrija ir uzlabojusi Rīcības plānu salīdzinājumā ar sākotnējo versiju, un Latvijas </w:t>
            </w:r>
            <w:proofErr w:type="spellStart"/>
            <w:r>
              <w:t>Permakultūras</w:t>
            </w:r>
            <w:proofErr w:type="spellEnd"/>
            <w:r>
              <w:t xml:space="preserve"> biedrība izsaka pateicību Zemkopības ministrijas un VAAD speciālistiem par ieinteresētību un izpratni par problēmas apjomu. Tomēr arī jaunajā plāna redakcijā saglabājas būtiski trūkumi, kas liedz sasniegt vides un sabiedrības veselības aizsardzības mērķus.</w:t>
            </w:r>
            <w:r>
              <w:br/>
            </w:r>
            <w:r>
              <w:lastRenderedPageBreak/>
              <w:t>1. Nepietiekams mērķa formulējums</w:t>
            </w:r>
            <w:r>
              <w:br/>
              <w:t>Rīcības virziena 3.4.1. mērķis “nepasliktināt stāvokli” ir acīmredzami neambiciozs un praktiski nepiepildāms, jo:</w:t>
            </w:r>
            <w:r>
              <w:br/>
              <w:t>- situācija attiecībā uz virszemes, pazemes un dzeramā ūdens piesārņojumu ar AAL Latvijā ir nepietiekami zināma;</w:t>
            </w:r>
            <w:r>
              <w:br/>
              <w:t>- esošais monitorings neaptver aktuāli lietotās aktīvās vielas un neļauj izvērtēt reālo risku līmeni;</w:t>
            </w:r>
            <w:r>
              <w:br/>
              <w:t>- daudzas analīzes nav iespējams veikt Latvijas laboratorijās;</w:t>
            </w:r>
            <w:r>
              <w:br/>
              <w:t>- lielākajā daļā mazo centralizēto ūdensapgādes sistēmu pesticīdu piesārņojuma testi nav veikti vairāk nekā 20 gadus.</w:t>
            </w:r>
            <w:r>
              <w:br/>
              <w:t>Šādos apstākļos mērķis “nepasliktināt stāvokli” ir neizpildāms, jo nav iespējams nepasliktināt kvalitāti, kuras pašreizējais līmenis nav zināms.</w:t>
            </w:r>
            <w:r>
              <w:br/>
            </w:r>
            <w:r>
              <w:br/>
              <w:t>Priekšlikums:</w:t>
            </w:r>
            <w:r>
              <w:br/>
              <w:t>Paplašināt rīcības virziena 3.4.1. mērķi, iekļaujot uzdevumu:</w:t>
            </w:r>
            <w:r>
              <w:br/>
            </w:r>
            <w:r>
              <w:lastRenderedPageBreak/>
              <w:t>“Iegūt pietiekamu un ticamu informāciju par virszemes, pazemes un dzeramā ūdens kvalitāti Latvijā no AAL piesārņojuma viedokļa.”</w:t>
            </w:r>
            <w:r>
              <w:br/>
            </w:r>
            <w:r>
              <w:br/>
              <w:t>2. Vajadzība pēc praktiski īstenojamām un koordinētām darbībām</w:t>
            </w:r>
            <w:r>
              <w:br/>
              <w:t>Ņemot vērā ierobežotos institūciju finanšu resursus, iespējams un nepieciešams stiprināt esošo rīcības virzienu ar administratīvi un organizatoriski realizējamām darbībām, kas neprasa papildu budžetu, bet nodrošina būtisku uzlabojumu informācijas kvalitātē un risku pārvaldībā.</w:t>
            </w:r>
            <w:r>
              <w:br/>
              <w:t>Priekšlikumi:</w:t>
            </w:r>
            <w:r>
              <w:br/>
              <w:t>i) Izstrādāt kvalitatīvas vadlīnijas pesticīdu atliekvielu testēšanai dzeramajā ūdenī, ņemot vērā:</w:t>
            </w:r>
            <w:r>
              <w:br/>
              <w:t>- ūdens ņemšanas vietu apdraudētības riskus (piem., tuvums intensīvām lauksaimniecības teritorijām);</w:t>
            </w:r>
            <w:r>
              <w:br/>
              <w:t>- iepriekšējo mērījumu rezultātus attiecīgajā apvidū;</w:t>
            </w:r>
            <w:r>
              <w:br/>
            </w:r>
            <w:r>
              <w:lastRenderedPageBreak/>
              <w:t>- konkrētajā reģionā biežāk lietotās AAL vielas un to mobilitāti vidē (virszemē un gruntsūdeņos);</w:t>
            </w:r>
            <w:r>
              <w:br/>
              <w:t>- Latvijas laboratoriju tehniskās iespējas vai, ja nepieciešams, iespējas izmantot citu ES valstu sertificētas laboratorijas.</w:t>
            </w:r>
            <w:r>
              <w:br/>
              <w:t>ii) Ieviest uzlabotu testēšanas sistēmu:</w:t>
            </w:r>
            <w:r>
              <w:br/>
              <w:t>- noteikt, ka visās lauksaimniecības teritorijās jāveic pirmreizējā pilnvērtīga AAL atliekvielu kontrole saskaņā ar vadlīnijām;</w:t>
            </w:r>
            <w:r>
              <w:br/>
              <w:t>- atkārtoto testēšanu organizēt atbilstoši iepriekšējo rezultātu riska līmenim.</w:t>
            </w:r>
            <w:r>
              <w:br/>
              <w:t>Šāda pieeja neprasa būtisku papildu finansējumu, taču ļaus iegūt faktisko priekšstatu par situāciju un mazinās riskus iedzīvotājiem.</w:t>
            </w:r>
            <w:r>
              <w:br/>
            </w:r>
            <w:r>
              <w:br/>
              <w:t>3. Starpinstitucionālās sadarbības stiprināšana</w:t>
            </w:r>
            <w:r>
              <w:br/>
              <w:t xml:space="preserve">Esošajā plāna versijā paredzēta </w:t>
            </w:r>
            <w:proofErr w:type="spellStart"/>
            <w:r>
              <w:t>starpinstitucionāla</w:t>
            </w:r>
            <w:proofErr w:type="spellEnd"/>
            <w:r>
              <w:t xml:space="preserve"> sanāksme tikai </w:t>
            </w:r>
            <w:r>
              <w:lastRenderedPageBreak/>
              <w:t>gadījumos, kad konstatēts AAL pārsniegums ūdeņos. Šāda pieeja ir reaktīva un neefektīva, jo piesārņojuma gadījumu savlaicīga atklāšana ir iespējama tikai tad, ja jau ir ieviestas iepriekšminētās vadlīnijas un testēšanas mehānismi.</w:t>
            </w:r>
            <w:r>
              <w:br/>
              <w:t>Priekšlikums:</w:t>
            </w:r>
            <w:r>
              <w:br/>
              <w:t xml:space="preserve">Ieviest regulāras (piemēram, reizi gadā) </w:t>
            </w:r>
            <w:proofErr w:type="spellStart"/>
            <w:r>
              <w:t>starpinstitucionālas</w:t>
            </w:r>
            <w:proofErr w:type="spellEnd"/>
            <w:r>
              <w:t xml:space="preserve"> sanāksmes (ZM, KEM, VAAD, LVĢMC, BIOR, Veselības inspekcija u.c.) ar mērķi:</w:t>
            </w:r>
            <w:r>
              <w:br/>
              <w:t>- izvērtēt aktuālos datus par ūdens kvalitāti un pesticīdu klātbūtni;</w:t>
            </w:r>
            <w:r>
              <w:br/>
              <w:t>- identificēt trūkumus datu ieguvē un testēšanas praksē;</w:t>
            </w:r>
            <w:r>
              <w:br/>
              <w:t>- izstrādāt preventīvus priekšlikumus risku samazināšanai vēl pirms konstatētas kritiskas situācijas.</w:t>
            </w:r>
            <w:r>
              <w:br/>
            </w:r>
            <w:r>
              <w:br/>
              <w:t>4. Noslēguma secinājums</w:t>
            </w:r>
            <w:r>
              <w:br/>
              <w:t xml:space="preserve">Bez papildinājumiem 3.4.1. rīcības virziena mērķis un aktivitātes neveicinās reālu virzību uz ūdens resursu un sabiedrības </w:t>
            </w:r>
            <w:r>
              <w:lastRenderedPageBreak/>
              <w:t>veselības aizsardzību pret AAL ietekmi.</w:t>
            </w:r>
            <w:r>
              <w:br/>
              <w:t xml:space="preserve">Ar mērķtiecīgi formulētu uzdevumu “iegūt pietiekamu un ticamu informāciju”, praktiskām vadlīnijām un regulāru </w:t>
            </w:r>
            <w:proofErr w:type="spellStart"/>
            <w:r>
              <w:t>starpinstitucionālu</w:t>
            </w:r>
            <w:proofErr w:type="spellEnd"/>
            <w:r>
              <w:t xml:space="preserve"> sadarbību iespējams sasniegt būtisku kvalitātes uzlabojumu, nezaudējot finansiālo efektivitāti.</w:t>
            </w:r>
            <w:r>
              <w:br/>
            </w:r>
            <w:r>
              <w:br/>
            </w:r>
          </w:p>
        </w:tc>
        <w:tc>
          <w:tcPr>
            <w:tcW w:w="1650" w:type="dxa"/>
            <w:shd w:val="clear" w:color="auto" w:fill="FFFFFF"/>
            <w:noWrap/>
            <w:tcMar>
              <w:top w:w="75" w:type="dxa"/>
              <w:left w:w="75" w:type="dxa"/>
              <w:bottom w:w="75" w:type="dxa"/>
              <w:right w:w="75" w:type="dxa"/>
            </w:tcMar>
            <w:vAlign w:val="center"/>
          </w:tcPr>
          <w:p w14:paraId="54F1FC8F" w14:textId="1FF87818" w:rsidR="00A6660B" w:rsidRDefault="004C7D43">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33443E85" w14:textId="3E59803F" w:rsidR="00A6660B" w:rsidRDefault="004C7D43" w:rsidP="004C7D43">
            <w:pPr>
              <w:jc w:val="left"/>
            </w:pPr>
            <w:r>
              <w:t xml:space="preserve">1. </w:t>
            </w:r>
            <w:r w:rsidRPr="004C7D43">
              <w:t xml:space="preserve">Vides monitoringa budžets pašlaik nodrošina prasību minimumu, lai iegūtu datus par piesārņojumu ar vielām, kas ES un Latvijas likumdošanā norādītas kā tādas, kas rada vai var radīt nelabvēlīgu ietekmi uz vidi vai cilvēku veselību. Plānojot monitoringa programmu (t.i. novērojamo vielu un rādītāju sarakstus, paraugu ņemšanas vietas un biežumu), tiek ņemtas vērā gan ES un Latvijas tiesību aktu prasības, gan  dati par šo vielu līdzšinējiem novērojumiem, gan monitoringam pieejamie </w:t>
            </w:r>
            <w:r w:rsidR="00A572E5">
              <w:t xml:space="preserve">finanšu </w:t>
            </w:r>
            <w:r w:rsidRPr="004C7D43">
              <w:t xml:space="preserve">līdzekļi. Lai monitoringu </w:t>
            </w:r>
            <w:r w:rsidRPr="004C7D43">
              <w:lastRenderedPageBreak/>
              <w:t xml:space="preserve">paplašinātu vai arī veiktu noteiktu vielu </w:t>
            </w:r>
            <w:proofErr w:type="spellStart"/>
            <w:r w:rsidRPr="004C7D43">
              <w:t>skrīningu</w:t>
            </w:r>
            <w:proofErr w:type="spellEnd"/>
            <w:r w:rsidRPr="004C7D43">
              <w:t>, nepieciešami papildu finanšu līdzekļi, piemēram, piesaistot tos ar kāda projekta palīdzību.</w:t>
            </w:r>
          </w:p>
          <w:p w14:paraId="272D3064" w14:textId="77777777" w:rsidR="004C7D43" w:rsidRDefault="004C7D43" w:rsidP="004C7D43"/>
          <w:p w14:paraId="4FA75912" w14:textId="19427FCA" w:rsidR="004C7D43" w:rsidRDefault="004C7D43" w:rsidP="004C7D43">
            <w:r>
              <w:t>2. D</w:t>
            </w:r>
            <w:r w:rsidRPr="00C27C7E">
              <w:t>zeramā ūdens monitorings kopš 2024. gada ir pilnībā ūdens piegādātāju kompetencē, un papildu monitoringa vai pētījumu veikšanai valsts budžetā nav paredzēts finansējums. Dzeramā ūdens monitoringa programmas tiek saskaņotas un regulāri aktualizētas, ņemot vērā iepriekšējo monitoringu rezultātus, kā arī VAAD un LVĢMC ieteikumus</w:t>
            </w:r>
            <w:r>
              <w:t xml:space="preserve">. </w:t>
            </w:r>
          </w:p>
          <w:p w14:paraId="26D946B4" w14:textId="77777777" w:rsidR="004C7D43" w:rsidRDefault="004C7D43" w:rsidP="004C7D43">
            <w:r w:rsidRPr="009C62BC">
              <w:t xml:space="preserve">Pārtikas uzņēmumi dzeramā ūdens monitoringa programmu realizē saskaņā ar Ministru kabineta 2023. gada 9. maija noteikumiem Nr. 233 “Pārtikas uzņēmumā izmantojamā dzeramā ūdens obligātās nekaitīguma un kvalitātes prasības, monitoringa un kontroles kārtība”, pārliecinoties par dzeramā ūdens atbilstību nekaitīguma kritērijiem, </w:t>
            </w:r>
            <w:r w:rsidRPr="009C62BC">
              <w:lastRenderedPageBreak/>
              <w:t>tajā skaitā</w:t>
            </w:r>
            <w:r>
              <w:t>,</w:t>
            </w:r>
            <w:r w:rsidRPr="009C62BC">
              <w:t xml:space="preserve"> attiecībā uz pesticīdu atliekvielām.</w:t>
            </w:r>
          </w:p>
          <w:p w14:paraId="381321B8" w14:textId="77777777" w:rsidR="004C7D43" w:rsidRDefault="004C7D43" w:rsidP="004C7D43">
            <w:pPr>
              <w:jc w:val="left"/>
            </w:pPr>
          </w:p>
          <w:p w14:paraId="6272E9F7" w14:textId="7E92B75E" w:rsidR="004C7D43" w:rsidRDefault="004C7D43" w:rsidP="004C7D43">
            <w:pPr>
              <w:jc w:val="left"/>
            </w:pPr>
            <w:r>
              <w:t xml:space="preserve">3. </w:t>
            </w:r>
            <w:r w:rsidRPr="004C7D43">
              <w:t xml:space="preserve">Rīcības plāns papildināts ar jaunu plāna uzdevumu 3.4.1.5. </w:t>
            </w:r>
            <w:r w:rsidRPr="004C7D43">
              <w:rPr>
                <w:i/>
                <w:iCs/>
              </w:rPr>
              <w:t>Izvērtēt virszemes un pazemes ūdeņu monitoringa rezultātus</w:t>
            </w:r>
            <w:r w:rsidRPr="004C7D43">
              <w:t>. Zemkopības ministrija, sadarbojoties ar VAAD, LVĢMC, KEM un BIOR, izvērtēs virszemes un pazemes ūdeņu monitoringa rezultātus, noorganizējot divas sanāksmes.</w:t>
            </w:r>
          </w:p>
        </w:tc>
      </w:tr>
      <w:tr w:rsidR="00A6660B" w14:paraId="6C77AB95" w14:textId="77777777">
        <w:tc>
          <w:tcPr>
            <w:tcW w:w="750" w:type="dxa"/>
            <w:shd w:val="clear" w:color="auto" w:fill="FFFFFF"/>
            <w:noWrap/>
            <w:tcMar>
              <w:top w:w="75" w:type="dxa"/>
              <w:left w:w="75" w:type="dxa"/>
              <w:bottom w:w="75" w:type="dxa"/>
              <w:right w:w="75" w:type="dxa"/>
            </w:tcMar>
            <w:vAlign w:val="center"/>
          </w:tcPr>
          <w:p w14:paraId="5F79681C" w14:textId="77777777" w:rsidR="00A6660B" w:rsidRDefault="00000000">
            <w:pPr>
              <w:jc w:val="center"/>
            </w:pPr>
            <w:r>
              <w:lastRenderedPageBreak/>
              <w:t>2.</w:t>
            </w:r>
          </w:p>
        </w:tc>
        <w:tc>
          <w:tcPr>
            <w:tcW w:w="4055" w:type="dxa"/>
            <w:shd w:val="clear" w:color="auto" w:fill="FFFFFF"/>
            <w:noWrap/>
            <w:tcMar>
              <w:top w:w="75" w:type="dxa"/>
              <w:left w:w="75" w:type="dxa"/>
              <w:bottom w:w="75" w:type="dxa"/>
              <w:right w:w="75" w:type="dxa"/>
            </w:tcMar>
            <w:vAlign w:val="center"/>
          </w:tcPr>
          <w:p w14:paraId="4F9BEAA3" w14:textId="77777777" w:rsidR="00A6660B" w:rsidRDefault="00000000">
            <w:pPr>
              <w:jc w:val="left"/>
            </w:pPr>
            <w:r>
              <w:t xml:space="preserve">"Latvijas </w:t>
            </w:r>
            <w:proofErr w:type="spellStart"/>
            <w:r>
              <w:t>permakultūras</w:t>
            </w:r>
            <w:proofErr w:type="spellEnd"/>
            <w:r>
              <w:t xml:space="preserve"> biedrība", Ilze </w:t>
            </w:r>
            <w:proofErr w:type="spellStart"/>
            <w:r>
              <w:t>Mežniece</w:t>
            </w:r>
            <w:proofErr w:type="spellEnd"/>
          </w:p>
        </w:tc>
        <w:tc>
          <w:tcPr>
            <w:tcW w:w="4056" w:type="dxa"/>
            <w:shd w:val="clear" w:color="auto" w:fill="FFFFFF"/>
            <w:noWrap/>
            <w:tcMar>
              <w:top w:w="75" w:type="dxa"/>
              <w:left w:w="75" w:type="dxa"/>
              <w:bottom w:w="75" w:type="dxa"/>
              <w:right w:w="75" w:type="dxa"/>
            </w:tcMar>
            <w:vAlign w:val="center"/>
          </w:tcPr>
          <w:p w14:paraId="2B8561B5" w14:textId="77777777" w:rsidR="00A6660B" w:rsidRDefault="00000000">
            <w:pPr>
              <w:jc w:val="left"/>
            </w:pPr>
            <w:r>
              <w:t xml:space="preserve">Aicinu izstrādāt (pagaidu) noteikumus AAL lietošanai ar bezpilota lidaparātiem izņēmuma kārtā un izpētes vajadzībām, ietverot prasības pierādīt AAL lietošanas ar bezpilota </w:t>
            </w:r>
            <w:proofErr w:type="spellStart"/>
            <w:r>
              <w:t>lidaprātiem</w:t>
            </w:r>
            <w:proofErr w:type="spellEnd"/>
            <w:r>
              <w:t xml:space="preserve"> ikreizēju nepieciešamību, riskus videi un iedzīvotāju veselībai mazinošas prasības (noteikt minimālos attālumus līdz ūdensobjektiem un apdzīvotām </w:t>
            </w:r>
            <w:proofErr w:type="spellStart"/>
            <w:r>
              <w:t>vietām,t.sj.viensētām</w:t>
            </w:r>
            <w:proofErr w:type="spellEnd"/>
            <w:r>
              <w:t xml:space="preserve"> ne mazāk kā 300 m), prasības veikt vides monitoringu AAL aplikācijas laikā AAL </w:t>
            </w:r>
            <w:proofErr w:type="spellStart"/>
            <w:r>
              <w:t>sānplūsmas</w:t>
            </w:r>
            <w:proofErr w:type="spellEnd"/>
            <w:r>
              <w:t xml:space="preserve"> </w:t>
            </w:r>
            <w:r>
              <w:lastRenderedPageBreak/>
              <w:t>novērošanai un pēc tam, kā arī prasības iesniegt ikreizēju atskaiti par AAL aplikācijas norisi un monitoringa rezultātiem.</w:t>
            </w:r>
            <w:r>
              <w:br/>
            </w:r>
            <w:r>
              <w:br/>
              <w:t xml:space="preserve">AAL aplikācijas no gaisa ir ar paaugstinātu </w:t>
            </w:r>
            <w:proofErr w:type="spellStart"/>
            <w:r>
              <w:t>noneses</w:t>
            </w:r>
            <w:proofErr w:type="spellEnd"/>
            <w:r>
              <w:t xml:space="preserve"> risku un nav </w:t>
            </w:r>
            <w:proofErr w:type="spellStart"/>
            <w:r>
              <w:t>pielaujama</w:t>
            </w:r>
            <w:proofErr w:type="spellEnd"/>
            <w:r>
              <w:t xml:space="preserve"> nekontrolēta šādu </w:t>
            </w:r>
            <w:proofErr w:type="spellStart"/>
            <w:r>
              <w:t>darbibu</w:t>
            </w:r>
            <w:proofErr w:type="spellEnd"/>
            <w:r>
              <w:t xml:space="preserve"> veikšana</w:t>
            </w:r>
          </w:p>
        </w:tc>
        <w:tc>
          <w:tcPr>
            <w:tcW w:w="1650" w:type="dxa"/>
            <w:shd w:val="clear" w:color="auto" w:fill="FFFFFF"/>
            <w:noWrap/>
            <w:tcMar>
              <w:top w:w="75" w:type="dxa"/>
              <w:left w:w="75" w:type="dxa"/>
              <w:bottom w:w="75" w:type="dxa"/>
              <w:right w:w="75" w:type="dxa"/>
            </w:tcMar>
            <w:vAlign w:val="center"/>
          </w:tcPr>
          <w:p w14:paraId="37022536" w14:textId="26837AF8" w:rsidR="00A6660B" w:rsidRDefault="004C7D43">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1654CE70" w14:textId="77777777" w:rsidR="004C7D43" w:rsidRDefault="004C7D43" w:rsidP="004C7D43">
            <w:r>
              <w:t xml:space="preserve">Latvijā šobrīd nav izstrādāta nacionālā kārtība AAL lietošanai ar bezpilota lidaparātiem. Saskaņā ar </w:t>
            </w:r>
            <w:r w:rsidRPr="00BF75A4">
              <w:t>Ministru kabineta 2011. gada 13. decembra noteikumiem Nr. 950 “Augu aizsardzības līdzekļu lietošanas noteikumi”</w:t>
            </w:r>
            <w:r>
              <w:t xml:space="preserve">, AAL lietošana no gaisa ir pieļaujama tikai izņēmuma vai ārkārtas gadījumos, izmantojot pilotējamus lidaparātus, un tikai ar VAAD iepriekš izsniegtu atļauju. </w:t>
            </w:r>
          </w:p>
          <w:p w14:paraId="685A54E4" w14:textId="3821100B" w:rsidR="00A6660B" w:rsidRDefault="00A572E5" w:rsidP="004C7D43">
            <w:pPr>
              <w:jc w:val="left"/>
            </w:pPr>
            <w:bookmarkStart w:id="0" w:name="OLE_LINK1"/>
            <w:r>
              <w:t>Ar</w:t>
            </w:r>
            <w:r w:rsidR="004C7D43">
              <w:t xml:space="preserve"> ES līmeņa vadlīniju pieņemšan</w:t>
            </w:r>
            <w:r w:rsidR="00F213F6">
              <w:t>u</w:t>
            </w:r>
            <w:r w:rsidR="004C7D43">
              <w:t xml:space="preserve"> AAL lietošana ar bezpilota lidaparātiem būs </w:t>
            </w:r>
            <w:r w:rsidR="004C7D43">
              <w:lastRenderedPageBreak/>
              <w:t>iespējama tikai individuālu atļauju veidā, pamatojoties uz risku izvērtējumu.</w:t>
            </w:r>
            <w:bookmarkEnd w:id="0"/>
          </w:p>
        </w:tc>
      </w:tr>
    </w:tbl>
    <w:p w14:paraId="45FE5D87" w14:textId="77777777" w:rsidR="00A6660B" w:rsidRDefault="00A6660B"/>
    <w:tbl>
      <w:tblPr>
        <w:tblStyle w:val="a"/>
        <w:tblW w:w="14567" w:type="dxa"/>
        <w:tblLayout w:type="fixed"/>
        <w:tblLook w:val="0600" w:firstRow="0" w:lastRow="0" w:firstColumn="0" w:lastColumn="0" w:noHBand="1" w:noVBand="1"/>
      </w:tblPr>
      <w:tblGrid>
        <w:gridCol w:w="4855"/>
        <w:gridCol w:w="4856"/>
        <w:gridCol w:w="4856"/>
      </w:tblGrid>
      <w:tr w:rsidR="00A6660B" w14:paraId="29C2D9B8" w14:textId="77777777">
        <w:tc>
          <w:tcPr>
            <w:tcW w:w="4855" w:type="dxa"/>
            <w:shd w:val="clear" w:color="auto" w:fill="FFFFFF"/>
            <w:noWrap/>
            <w:tcMar>
              <w:top w:w="75" w:type="dxa"/>
              <w:left w:w="75" w:type="dxa"/>
              <w:bottom w:w="75" w:type="dxa"/>
              <w:right w:w="75" w:type="dxa"/>
            </w:tcMar>
            <w:vAlign w:val="center"/>
          </w:tcPr>
          <w:p w14:paraId="4A56DB2F" w14:textId="77777777" w:rsidR="00A6660B" w:rsidRDefault="00000000">
            <w:pPr>
              <w:jc w:val="left"/>
            </w:pPr>
            <w:r>
              <w:t>Datums**</w:t>
            </w:r>
          </w:p>
        </w:tc>
        <w:tc>
          <w:tcPr>
            <w:tcW w:w="4856" w:type="dxa"/>
            <w:shd w:val="clear" w:color="auto" w:fill="FFFFFF"/>
            <w:noWrap/>
            <w:tcMar>
              <w:top w:w="75" w:type="dxa"/>
              <w:left w:w="75" w:type="dxa"/>
              <w:bottom w:w="75" w:type="dxa"/>
              <w:right w:w="75" w:type="dxa"/>
            </w:tcMar>
            <w:vAlign w:val="center"/>
          </w:tcPr>
          <w:p w14:paraId="01237D6F" w14:textId="77777777" w:rsidR="00A6660B" w:rsidRDefault="00A6660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498FB941" w14:textId="77777777" w:rsidR="00A6660B" w:rsidRDefault="00A6660B"/>
        </w:tc>
      </w:tr>
      <w:tr w:rsidR="00A6660B" w14:paraId="4EF0BCE3" w14:textId="77777777">
        <w:tc>
          <w:tcPr>
            <w:tcW w:w="4855" w:type="dxa"/>
            <w:shd w:val="clear" w:color="auto" w:fill="FFFFFF"/>
            <w:noWrap/>
            <w:tcMar>
              <w:top w:w="75" w:type="dxa"/>
              <w:left w:w="75" w:type="dxa"/>
              <w:bottom w:w="75" w:type="dxa"/>
              <w:right w:w="75" w:type="dxa"/>
            </w:tcMar>
            <w:vAlign w:val="center"/>
          </w:tcPr>
          <w:p w14:paraId="33272463" w14:textId="77777777" w:rsidR="00A6660B" w:rsidRDefault="00A6660B"/>
        </w:tc>
        <w:tc>
          <w:tcPr>
            <w:tcW w:w="4856" w:type="dxa"/>
            <w:shd w:val="clear" w:color="auto" w:fill="FFFFFF"/>
            <w:noWrap/>
            <w:tcMar>
              <w:top w:w="75" w:type="dxa"/>
              <w:left w:w="75" w:type="dxa"/>
              <w:bottom w:w="75" w:type="dxa"/>
              <w:right w:w="75" w:type="dxa"/>
            </w:tcMar>
            <w:vAlign w:val="center"/>
          </w:tcPr>
          <w:p w14:paraId="7FABBACF" w14:textId="77777777" w:rsidR="00A6660B" w:rsidRDefault="00000000">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7A2A9706" w14:textId="77777777" w:rsidR="00A6660B" w:rsidRDefault="00A6660B"/>
        </w:tc>
      </w:tr>
      <w:tr w:rsidR="00A6660B" w14:paraId="738A73C4" w14:textId="77777777">
        <w:tc>
          <w:tcPr>
            <w:tcW w:w="4855" w:type="dxa"/>
            <w:shd w:val="clear" w:color="auto" w:fill="FFFFFF"/>
            <w:noWrap/>
            <w:tcMar>
              <w:top w:w="75" w:type="dxa"/>
              <w:left w:w="75" w:type="dxa"/>
              <w:bottom w:w="75" w:type="dxa"/>
              <w:right w:w="75" w:type="dxa"/>
            </w:tcMar>
            <w:vAlign w:val="center"/>
          </w:tcPr>
          <w:p w14:paraId="048B261D" w14:textId="77777777" w:rsidR="00A6660B" w:rsidRDefault="00000000">
            <w:pPr>
              <w:jc w:val="left"/>
            </w:pPr>
            <w:r>
              <w:t>Atbildīgā persona</w:t>
            </w:r>
          </w:p>
        </w:tc>
        <w:tc>
          <w:tcPr>
            <w:tcW w:w="4856" w:type="dxa"/>
            <w:shd w:val="clear" w:color="auto" w:fill="FFFFFF"/>
            <w:noWrap/>
            <w:tcMar>
              <w:top w:w="75" w:type="dxa"/>
              <w:left w:w="75" w:type="dxa"/>
              <w:bottom w:w="75" w:type="dxa"/>
              <w:right w:w="75" w:type="dxa"/>
            </w:tcMar>
            <w:vAlign w:val="center"/>
          </w:tcPr>
          <w:p w14:paraId="6941CB3F" w14:textId="77777777" w:rsidR="00A6660B" w:rsidRDefault="00A6660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1C1F303E" w14:textId="77777777" w:rsidR="00A6660B" w:rsidRDefault="00A6660B"/>
        </w:tc>
      </w:tr>
      <w:tr w:rsidR="00A6660B" w14:paraId="53414E26" w14:textId="77777777">
        <w:tc>
          <w:tcPr>
            <w:tcW w:w="4855" w:type="dxa"/>
            <w:shd w:val="clear" w:color="auto" w:fill="FFFFFF"/>
            <w:noWrap/>
            <w:tcMar>
              <w:top w:w="75" w:type="dxa"/>
              <w:left w:w="75" w:type="dxa"/>
              <w:bottom w:w="75" w:type="dxa"/>
              <w:right w:w="75" w:type="dxa"/>
            </w:tcMar>
            <w:vAlign w:val="center"/>
          </w:tcPr>
          <w:p w14:paraId="21881DB7" w14:textId="77777777" w:rsidR="00A6660B" w:rsidRDefault="00A6660B"/>
        </w:tc>
        <w:tc>
          <w:tcPr>
            <w:tcW w:w="4856" w:type="dxa"/>
            <w:shd w:val="clear" w:color="auto" w:fill="FFFFFF"/>
            <w:noWrap/>
            <w:tcMar>
              <w:top w:w="75" w:type="dxa"/>
              <w:left w:w="75" w:type="dxa"/>
              <w:bottom w:w="75" w:type="dxa"/>
              <w:right w:w="75" w:type="dxa"/>
            </w:tcMar>
            <w:vAlign w:val="center"/>
          </w:tcPr>
          <w:p w14:paraId="7DE8C487" w14:textId="77777777" w:rsidR="00A6660B"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65C86115" w14:textId="77777777" w:rsidR="00A6660B" w:rsidRDefault="00A6660B"/>
        </w:tc>
      </w:tr>
    </w:tbl>
    <w:p w14:paraId="0B5FFAC0" w14:textId="77777777" w:rsidR="00A6660B" w:rsidRDefault="00A6660B"/>
    <w:p w14:paraId="7C233D49" w14:textId="77777777" w:rsidR="00A6660B" w:rsidRDefault="00000000">
      <w:r>
        <w:t>Piezīmes.</w:t>
      </w:r>
    </w:p>
    <w:p w14:paraId="6EF319CB" w14:textId="77777777" w:rsidR="00A6660B" w:rsidRDefault="00000000">
      <w:r>
        <w:t>* Iesniedzējs (fiziskai personai – vārds, uzvārds, juridiskai personai – nosaukums) var tikt publiskots, ja viņš tam ir piekritis. Ja attiecināms, iesniedzējs norāda interešu pārstāvja reģistrācijas numuru.</w:t>
      </w:r>
    </w:p>
    <w:p w14:paraId="7F317FBF" w14:textId="77777777" w:rsidR="00A6660B" w:rsidRDefault="00000000">
      <w:r>
        <w:t>** Dokumenta rekvizītus "datums" un "paraksts" neaizpilda, ja elektroniskais dokuments ir sagatavots atbilstoši normatīvajiem aktiem par elektronisko dokumentu noformēšanu.</w:t>
      </w:r>
    </w:p>
    <w:sectPr w:rsidR="00A6660B">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96CFD" w14:textId="77777777" w:rsidR="001D68D6" w:rsidRDefault="001D68D6">
      <w:r>
        <w:separator/>
      </w:r>
    </w:p>
  </w:endnote>
  <w:endnote w:type="continuationSeparator" w:id="0">
    <w:p w14:paraId="4F29948C" w14:textId="77777777" w:rsidR="001D68D6" w:rsidRDefault="001D6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80225" w14:textId="77777777" w:rsidR="00A6660B" w:rsidRDefault="00000000">
    <w:pPr>
      <w:jc w:val="right"/>
    </w:pPr>
    <w:r>
      <w:rPr>
        <w:sz w:val="24"/>
        <w:szCs w:val="24"/>
      </w:rPr>
      <w:fldChar w:fldCharType="begin"/>
    </w:r>
    <w:r>
      <w:rPr>
        <w:sz w:val="24"/>
        <w:szCs w:val="24"/>
      </w:rPr>
      <w:instrText>PAGE</w:instrText>
    </w:r>
    <w:r>
      <w:rPr>
        <w:sz w:val="24"/>
        <w:szCs w:val="24"/>
      </w:rPr>
      <w:fldChar w:fldCharType="separate"/>
    </w:r>
    <w:r w:rsidR="004C7D43">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202F6" w14:textId="77777777" w:rsidR="000F446D"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599F8" w14:textId="77777777" w:rsidR="001D68D6" w:rsidRDefault="001D68D6">
      <w:r>
        <w:separator/>
      </w:r>
    </w:p>
  </w:footnote>
  <w:footnote w:type="continuationSeparator" w:id="0">
    <w:p w14:paraId="3503B100" w14:textId="77777777" w:rsidR="001D68D6" w:rsidRDefault="001D6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2F9AF" w14:textId="77777777" w:rsidR="00A6660B" w:rsidRDefault="00000000">
    <w:pPr>
      <w:pStyle w:val="Header"/>
      <w:contextualSpacing w:val="0"/>
    </w:pPr>
    <w:r>
      <w:t>Viedokļu pārskats 25-TA-2144</w:t>
    </w:r>
    <w:r>
      <w:br/>
      <w:t>Izdrukāts 25.11.2025. 09.07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317D9" w14:textId="77777777" w:rsidR="00A6660B" w:rsidRDefault="00000000">
    <w:pPr>
      <w:pStyle w:val="Header"/>
      <w:contextualSpacing w:val="0"/>
    </w:pPr>
    <w:r>
      <w:t>Viedokļu pārskats 25-TA-2144</w:t>
    </w:r>
    <w:r>
      <w:br/>
      <w:t>Izdrukāts 25.11.2025. 09.07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3432C7"/>
    <w:multiLevelType w:val="hybridMultilevel"/>
    <w:tmpl w:val="4D4EFD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56158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60B"/>
    <w:rsid w:val="000F446D"/>
    <w:rsid w:val="001C08DD"/>
    <w:rsid w:val="001D68D6"/>
    <w:rsid w:val="00324FA0"/>
    <w:rsid w:val="004C7D43"/>
    <w:rsid w:val="008C028F"/>
    <w:rsid w:val="00A572E5"/>
    <w:rsid w:val="00A6660B"/>
    <w:rsid w:val="00C323E2"/>
    <w:rsid w:val="00F213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81E9E"/>
  <w15:docId w15:val="{1EB4F58A-2FC4-4407-AE47-AFF49B152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4C7D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97</TotalTime>
  <Pages>7</Pages>
  <Words>4957</Words>
  <Characters>2826</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viedoklu_parskats_25-TA-2144.docx</vt:lpstr>
    </vt:vector>
  </TitlesOfParts>
  <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viedoklu_parskats_25-TA-2144.docx</dc:title>
  <dc:creator>Arta Ķeire</dc:creator>
  <cp:lastModifiedBy>Arta Ķeire</cp:lastModifiedBy>
  <cp:revision>3</cp:revision>
  <dcterms:created xsi:type="dcterms:W3CDTF">2025-11-25T07:12:00Z</dcterms:created>
  <dcterms:modified xsi:type="dcterms:W3CDTF">2025-11-25T12:11:00Z</dcterms:modified>
</cp:coreProperties>
</file>