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F31C91F" w14:textId="3ADB8032" w:rsidR="00024DDF" w:rsidRDefault="00F02F59">
      <w:pPr>
        <w:spacing w:after="240"/>
        <w:jc w:val="center"/>
        <w:rPr>
          <w:b/>
        </w:rPr>
      </w:pPr>
      <w:bookmarkStart w:id="0" w:name="_Hlk183176235"/>
      <w:r>
        <w:rPr>
          <w:b/>
        </w:rPr>
        <w:t>“Publiskās apspriešanas laikā 04.11.2024. - 19.11.2024. saņemto viedokļu, priekšlikumu un iebildumu apkopojums par Grozījumi Ministru kabineta 2014. gada 11. februāra noteikumos Nr.96 "Nodokļu un citu maksājumu reģistrēšanas elektronisko ierīču un iekārtu lietošanas kārtība"”</w:t>
      </w:r>
    </w:p>
    <w:tbl>
      <w:tblPr>
        <w:tblStyle w:val="a"/>
        <w:tblW w:w="14595"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1229"/>
        <w:gridCol w:w="4678"/>
        <w:gridCol w:w="1134"/>
        <w:gridCol w:w="6804"/>
      </w:tblGrid>
      <w:tr w:rsidR="00090182" w:rsidRPr="008A078F" w14:paraId="496ACDE0" w14:textId="77777777" w:rsidTr="000511F0">
        <w:tc>
          <w:tcPr>
            <w:tcW w:w="750" w:type="dxa"/>
            <w:shd w:val="clear" w:color="auto" w:fill="FFFFFF"/>
            <w:noWrap/>
            <w:tcMar>
              <w:top w:w="75" w:type="dxa"/>
              <w:left w:w="75" w:type="dxa"/>
              <w:bottom w:w="75" w:type="dxa"/>
              <w:right w:w="75" w:type="dxa"/>
            </w:tcMar>
            <w:vAlign w:val="center"/>
          </w:tcPr>
          <w:bookmarkEnd w:id="0"/>
          <w:p w14:paraId="23FD79EA" w14:textId="77777777" w:rsidR="00024DDF" w:rsidRPr="008A078F" w:rsidRDefault="00F02F59">
            <w:pPr>
              <w:jc w:val="center"/>
              <w:rPr>
                <w:sz w:val="22"/>
                <w:szCs w:val="22"/>
              </w:rPr>
            </w:pPr>
            <w:r w:rsidRPr="008A078F">
              <w:rPr>
                <w:b/>
                <w:sz w:val="22"/>
                <w:szCs w:val="22"/>
              </w:rPr>
              <w:t>Nr.p.k.</w:t>
            </w:r>
          </w:p>
        </w:tc>
        <w:tc>
          <w:tcPr>
            <w:tcW w:w="1229" w:type="dxa"/>
            <w:shd w:val="clear" w:color="auto" w:fill="FFFFFF"/>
            <w:noWrap/>
            <w:tcMar>
              <w:top w:w="75" w:type="dxa"/>
              <w:left w:w="75" w:type="dxa"/>
              <w:bottom w:w="75" w:type="dxa"/>
              <w:right w:w="75" w:type="dxa"/>
            </w:tcMar>
            <w:vAlign w:val="center"/>
          </w:tcPr>
          <w:p w14:paraId="4E3ABCB4" w14:textId="77777777" w:rsidR="00024DDF" w:rsidRPr="008A078F" w:rsidRDefault="00F02F59">
            <w:pPr>
              <w:jc w:val="center"/>
              <w:rPr>
                <w:sz w:val="22"/>
                <w:szCs w:val="22"/>
              </w:rPr>
            </w:pPr>
            <w:r w:rsidRPr="008A078F">
              <w:rPr>
                <w:b/>
                <w:sz w:val="22"/>
                <w:szCs w:val="22"/>
              </w:rPr>
              <w:t>Viedokļa / priekšlikuma / iebilduma iesniedzējs*</w:t>
            </w:r>
          </w:p>
        </w:tc>
        <w:tc>
          <w:tcPr>
            <w:tcW w:w="4678" w:type="dxa"/>
            <w:shd w:val="clear" w:color="auto" w:fill="FFFFFF"/>
            <w:noWrap/>
            <w:tcMar>
              <w:top w:w="75" w:type="dxa"/>
              <w:left w:w="75" w:type="dxa"/>
              <w:bottom w:w="75" w:type="dxa"/>
              <w:right w:w="75" w:type="dxa"/>
            </w:tcMar>
            <w:vAlign w:val="center"/>
          </w:tcPr>
          <w:p w14:paraId="3E663628" w14:textId="77777777" w:rsidR="00024DDF" w:rsidRPr="008A078F" w:rsidRDefault="00F02F59">
            <w:pPr>
              <w:jc w:val="center"/>
              <w:rPr>
                <w:sz w:val="22"/>
                <w:szCs w:val="22"/>
              </w:rPr>
            </w:pPr>
            <w:r w:rsidRPr="008A078F">
              <w:rPr>
                <w:b/>
                <w:sz w:val="22"/>
                <w:szCs w:val="22"/>
              </w:rPr>
              <w:t>Iesniegtā viedokļa / priekšlikuma / iebilduma būtība</w:t>
            </w:r>
          </w:p>
        </w:tc>
        <w:tc>
          <w:tcPr>
            <w:tcW w:w="1134" w:type="dxa"/>
            <w:shd w:val="clear" w:color="auto" w:fill="FFFFFF"/>
            <w:noWrap/>
            <w:tcMar>
              <w:top w:w="75" w:type="dxa"/>
              <w:left w:w="75" w:type="dxa"/>
              <w:bottom w:w="75" w:type="dxa"/>
              <w:right w:w="75" w:type="dxa"/>
            </w:tcMar>
            <w:vAlign w:val="center"/>
          </w:tcPr>
          <w:p w14:paraId="72388487" w14:textId="77777777" w:rsidR="00024DDF" w:rsidRPr="008A078F" w:rsidRDefault="00F02F59">
            <w:pPr>
              <w:jc w:val="center"/>
              <w:rPr>
                <w:sz w:val="22"/>
                <w:szCs w:val="22"/>
              </w:rPr>
            </w:pPr>
            <w:r w:rsidRPr="008A078F">
              <w:rPr>
                <w:b/>
                <w:sz w:val="22"/>
                <w:szCs w:val="22"/>
              </w:rPr>
              <w:t>Ņemts vērā / ņemts vērā daļēji / nav ņemts vērā</w:t>
            </w:r>
          </w:p>
        </w:tc>
        <w:tc>
          <w:tcPr>
            <w:tcW w:w="6804" w:type="dxa"/>
            <w:shd w:val="clear" w:color="auto" w:fill="FFFFFF"/>
            <w:noWrap/>
            <w:tcMar>
              <w:top w:w="75" w:type="dxa"/>
              <w:left w:w="75" w:type="dxa"/>
              <w:bottom w:w="75" w:type="dxa"/>
              <w:right w:w="75" w:type="dxa"/>
            </w:tcMar>
            <w:vAlign w:val="center"/>
          </w:tcPr>
          <w:p w14:paraId="7D4133BD" w14:textId="77777777" w:rsidR="00024DDF" w:rsidRPr="008A078F" w:rsidRDefault="00F02F59">
            <w:pPr>
              <w:jc w:val="center"/>
              <w:rPr>
                <w:sz w:val="22"/>
                <w:szCs w:val="22"/>
              </w:rPr>
            </w:pPr>
            <w:bookmarkStart w:id="1" w:name="_Hlk183176279"/>
            <w:r w:rsidRPr="008A078F">
              <w:rPr>
                <w:b/>
                <w:sz w:val="22"/>
                <w:szCs w:val="22"/>
              </w:rPr>
              <w:t>Skaidrojums</w:t>
            </w:r>
            <w:bookmarkEnd w:id="1"/>
            <w:r w:rsidRPr="008A078F">
              <w:rPr>
                <w:b/>
                <w:sz w:val="22"/>
                <w:szCs w:val="22"/>
              </w:rPr>
              <w:t>, kādā veidā viedoklis / priekšlikums / iebildums ir ņemts vērā vai ņemts vērā daļēji, vai pamatojums, ja viedoklis / priekšlikums / iebildums nav ņemts vērā</w:t>
            </w:r>
          </w:p>
        </w:tc>
      </w:tr>
      <w:tr w:rsidR="00090182" w:rsidRPr="008A078F" w14:paraId="4F850905" w14:textId="77777777" w:rsidTr="000511F0">
        <w:tc>
          <w:tcPr>
            <w:tcW w:w="750" w:type="dxa"/>
            <w:shd w:val="clear" w:color="auto" w:fill="FFFFFF"/>
            <w:noWrap/>
            <w:tcMar>
              <w:top w:w="75" w:type="dxa"/>
              <w:left w:w="75" w:type="dxa"/>
              <w:bottom w:w="75" w:type="dxa"/>
              <w:right w:w="75" w:type="dxa"/>
            </w:tcMar>
            <w:vAlign w:val="center"/>
          </w:tcPr>
          <w:p w14:paraId="2168D9BA" w14:textId="77777777" w:rsidR="00024DDF" w:rsidRPr="008A078F" w:rsidRDefault="00F02F59">
            <w:pPr>
              <w:jc w:val="center"/>
              <w:rPr>
                <w:sz w:val="22"/>
                <w:szCs w:val="22"/>
              </w:rPr>
            </w:pPr>
            <w:r w:rsidRPr="008A078F">
              <w:rPr>
                <w:sz w:val="22"/>
                <w:szCs w:val="22"/>
              </w:rPr>
              <w:t>1.</w:t>
            </w:r>
          </w:p>
        </w:tc>
        <w:tc>
          <w:tcPr>
            <w:tcW w:w="1229" w:type="dxa"/>
            <w:shd w:val="clear" w:color="auto" w:fill="FFFFFF"/>
            <w:noWrap/>
            <w:tcMar>
              <w:top w:w="75" w:type="dxa"/>
              <w:left w:w="75" w:type="dxa"/>
              <w:bottom w:w="75" w:type="dxa"/>
              <w:right w:w="75" w:type="dxa"/>
            </w:tcMar>
            <w:vAlign w:val="center"/>
          </w:tcPr>
          <w:p w14:paraId="4E7575C2" w14:textId="77777777" w:rsidR="00024DDF" w:rsidRPr="008A078F" w:rsidRDefault="00F02F59">
            <w:pPr>
              <w:jc w:val="left"/>
              <w:rPr>
                <w:sz w:val="22"/>
                <w:szCs w:val="22"/>
              </w:rPr>
            </w:pPr>
            <w:r w:rsidRPr="008A078F">
              <w:rPr>
                <w:sz w:val="22"/>
                <w:szCs w:val="22"/>
              </w:rPr>
              <w:t>"Latvijas Pārtikas Tirgotāju Asociācija", Norītis Noris Krūzītis</w:t>
            </w:r>
          </w:p>
        </w:tc>
        <w:tc>
          <w:tcPr>
            <w:tcW w:w="4678" w:type="dxa"/>
            <w:shd w:val="clear" w:color="auto" w:fill="FFFFFF"/>
            <w:noWrap/>
            <w:tcMar>
              <w:top w:w="75" w:type="dxa"/>
              <w:left w:w="75" w:type="dxa"/>
              <w:bottom w:w="75" w:type="dxa"/>
              <w:right w:w="75" w:type="dxa"/>
            </w:tcMar>
            <w:vAlign w:val="center"/>
          </w:tcPr>
          <w:p w14:paraId="32FD0E89" w14:textId="74D26D13" w:rsidR="008A078F" w:rsidRDefault="008A078F" w:rsidP="008A078F">
            <w:pPr>
              <w:jc w:val="left"/>
              <w:rPr>
                <w:sz w:val="22"/>
                <w:szCs w:val="22"/>
              </w:rPr>
            </w:pPr>
            <w:r w:rsidRPr="008A078F">
              <w:rPr>
                <w:sz w:val="22"/>
                <w:szCs w:val="22"/>
              </w:rPr>
              <w:t>Par grozījumiem Ministru kabineta 2014.gada 11.februāra noteikumos Nr. 96 “Nodokļu un citu maksājumu reģistrēšanas elektronisko ierīču un iekārtu lietošanas kārtība”.</w:t>
            </w:r>
          </w:p>
          <w:p w14:paraId="384EB1BE" w14:textId="77777777" w:rsidR="008A078F" w:rsidRDefault="008A078F" w:rsidP="008A078F">
            <w:pPr>
              <w:jc w:val="left"/>
              <w:rPr>
                <w:sz w:val="22"/>
                <w:szCs w:val="22"/>
              </w:rPr>
            </w:pPr>
          </w:p>
          <w:p w14:paraId="5461F538" w14:textId="77777777" w:rsidR="008A078F" w:rsidRDefault="008A078F" w:rsidP="008A078F">
            <w:pPr>
              <w:jc w:val="left"/>
              <w:rPr>
                <w:sz w:val="22"/>
                <w:szCs w:val="22"/>
              </w:rPr>
            </w:pPr>
          </w:p>
          <w:p w14:paraId="12047BD0" w14:textId="77777777" w:rsidR="008A078F" w:rsidRDefault="008A078F" w:rsidP="008A078F">
            <w:pPr>
              <w:jc w:val="left"/>
              <w:rPr>
                <w:sz w:val="22"/>
                <w:szCs w:val="22"/>
              </w:rPr>
            </w:pPr>
          </w:p>
          <w:p w14:paraId="7A2AF8D1" w14:textId="77777777" w:rsidR="008A078F" w:rsidRDefault="008A078F" w:rsidP="008A078F">
            <w:pPr>
              <w:jc w:val="left"/>
              <w:rPr>
                <w:sz w:val="22"/>
                <w:szCs w:val="22"/>
              </w:rPr>
            </w:pPr>
          </w:p>
          <w:p w14:paraId="392F7CB4" w14:textId="77777777" w:rsidR="008A078F" w:rsidRDefault="008A078F" w:rsidP="008A078F">
            <w:pPr>
              <w:jc w:val="left"/>
              <w:rPr>
                <w:sz w:val="22"/>
                <w:szCs w:val="22"/>
              </w:rPr>
            </w:pPr>
          </w:p>
          <w:p w14:paraId="570D7623" w14:textId="77777777" w:rsidR="008A078F" w:rsidRDefault="008A078F" w:rsidP="008A078F">
            <w:pPr>
              <w:jc w:val="left"/>
              <w:rPr>
                <w:sz w:val="22"/>
                <w:szCs w:val="22"/>
              </w:rPr>
            </w:pPr>
          </w:p>
          <w:p w14:paraId="6C1B103F" w14:textId="77777777" w:rsidR="00090182" w:rsidRDefault="00090182" w:rsidP="008A078F">
            <w:pPr>
              <w:jc w:val="left"/>
              <w:rPr>
                <w:sz w:val="22"/>
                <w:szCs w:val="22"/>
              </w:rPr>
            </w:pPr>
          </w:p>
          <w:p w14:paraId="62316CA0" w14:textId="77777777" w:rsidR="00090182" w:rsidRDefault="00090182" w:rsidP="00090182">
            <w:pPr>
              <w:ind w:right="-78"/>
              <w:jc w:val="left"/>
              <w:rPr>
                <w:sz w:val="22"/>
                <w:szCs w:val="22"/>
              </w:rPr>
            </w:pPr>
          </w:p>
          <w:p w14:paraId="3FFF424C" w14:textId="77777777" w:rsidR="000511F0" w:rsidRDefault="000511F0" w:rsidP="00090182">
            <w:pPr>
              <w:ind w:right="-78"/>
              <w:jc w:val="left"/>
              <w:rPr>
                <w:sz w:val="22"/>
                <w:szCs w:val="22"/>
              </w:rPr>
            </w:pPr>
          </w:p>
          <w:p w14:paraId="4D04829E" w14:textId="77777777" w:rsidR="000511F0" w:rsidRDefault="000511F0" w:rsidP="00090182">
            <w:pPr>
              <w:ind w:right="-78"/>
              <w:jc w:val="left"/>
              <w:rPr>
                <w:sz w:val="22"/>
                <w:szCs w:val="22"/>
              </w:rPr>
            </w:pPr>
          </w:p>
          <w:p w14:paraId="5ED6FA66" w14:textId="7ACF49D4" w:rsidR="008A078F" w:rsidRPr="001D6071" w:rsidRDefault="008A078F" w:rsidP="008A078F">
            <w:pPr>
              <w:jc w:val="left"/>
              <w:rPr>
                <w:sz w:val="22"/>
                <w:szCs w:val="22"/>
              </w:rPr>
            </w:pPr>
            <w:r w:rsidRPr="001D6071">
              <w:rPr>
                <w:sz w:val="22"/>
                <w:szCs w:val="22"/>
              </w:rPr>
              <w:t>Jautājumi no LPTA un priekšlikumi:</w:t>
            </w:r>
            <w:r w:rsidRPr="001D6071">
              <w:rPr>
                <w:sz w:val="22"/>
                <w:szCs w:val="22"/>
              </w:rPr>
              <w:br/>
            </w:r>
          </w:p>
          <w:p w14:paraId="7851158F" w14:textId="77777777" w:rsidR="008A078F" w:rsidRPr="001D6071" w:rsidRDefault="008A078F" w:rsidP="008A078F">
            <w:pPr>
              <w:jc w:val="left"/>
              <w:rPr>
                <w:sz w:val="22"/>
                <w:szCs w:val="22"/>
              </w:rPr>
            </w:pPr>
            <w:r>
              <w:rPr>
                <w:sz w:val="22"/>
                <w:szCs w:val="22"/>
              </w:rPr>
              <w:t>[1]</w:t>
            </w:r>
            <w:r w:rsidRPr="001D6071">
              <w:rPr>
                <w:sz w:val="22"/>
                <w:szCs w:val="22"/>
              </w:rPr>
              <w:t xml:space="preserve"> Kādā veidā apkalpojošais dienests varēs uzzināt par lietotāja atbilstību 6.pielikumā minētajiem kritērijiem? Par reitingu ir skaidrs, to var atrast VID publiskajos resursos, bet ar tiem pārējiem kritērijiem tā gan nav. Vai lietotājam ir </w:t>
            </w:r>
            <w:r w:rsidRPr="001D6071">
              <w:rPr>
                <w:sz w:val="22"/>
                <w:szCs w:val="22"/>
              </w:rPr>
              <w:lastRenderedPageBreak/>
              <w:t>jāpiegādā apkalpojošajam dienestam kāds apliecinošs dokuments? </w:t>
            </w:r>
          </w:p>
          <w:p w14:paraId="59B50E7A" w14:textId="77777777" w:rsidR="008A078F" w:rsidRPr="001D6071" w:rsidRDefault="008A078F" w:rsidP="008A078F">
            <w:pPr>
              <w:jc w:val="left"/>
              <w:rPr>
                <w:sz w:val="22"/>
                <w:szCs w:val="22"/>
              </w:rPr>
            </w:pPr>
            <w:r w:rsidRPr="001D6071">
              <w:rPr>
                <w:sz w:val="22"/>
                <w:szCs w:val="22"/>
              </w:rPr>
              <w:br/>
            </w:r>
          </w:p>
          <w:p w14:paraId="11F93E28" w14:textId="77777777" w:rsidR="008A078F" w:rsidRPr="001D6071" w:rsidRDefault="008A078F" w:rsidP="008A078F">
            <w:pPr>
              <w:jc w:val="left"/>
              <w:rPr>
                <w:sz w:val="22"/>
                <w:szCs w:val="22"/>
              </w:rPr>
            </w:pPr>
          </w:p>
          <w:p w14:paraId="21D24439" w14:textId="77777777" w:rsidR="008A078F" w:rsidRPr="001D6071" w:rsidRDefault="008A078F" w:rsidP="008A078F">
            <w:pPr>
              <w:jc w:val="left"/>
              <w:rPr>
                <w:sz w:val="22"/>
                <w:szCs w:val="22"/>
              </w:rPr>
            </w:pPr>
          </w:p>
          <w:p w14:paraId="1A900152" w14:textId="77777777" w:rsidR="008A078F" w:rsidRPr="001D6071" w:rsidRDefault="008A078F" w:rsidP="008A078F">
            <w:pPr>
              <w:jc w:val="left"/>
              <w:rPr>
                <w:sz w:val="22"/>
                <w:szCs w:val="22"/>
              </w:rPr>
            </w:pPr>
          </w:p>
          <w:p w14:paraId="218F6CA0" w14:textId="77777777" w:rsidR="008A078F" w:rsidRPr="001D6071" w:rsidRDefault="008A078F" w:rsidP="008A078F">
            <w:pPr>
              <w:jc w:val="left"/>
              <w:rPr>
                <w:sz w:val="22"/>
                <w:szCs w:val="22"/>
              </w:rPr>
            </w:pPr>
          </w:p>
          <w:p w14:paraId="1646F4B1" w14:textId="77777777" w:rsidR="008A078F" w:rsidRPr="001D6071" w:rsidRDefault="008A078F" w:rsidP="008A078F">
            <w:pPr>
              <w:jc w:val="left"/>
              <w:rPr>
                <w:sz w:val="22"/>
                <w:szCs w:val="22"/>
              </w:rPr>
            </w:pPr>
          </w:p>
          <w:p w14:paraId="3B25F77A" w14:textId="77777777" w:rsidR="008A078F" w:rsidRPr="001D6071" w:rsidRDefault="008A078F" w:rsidP="008A078F">
            <w:pPr>
              <w:jc w:val="left"/>
              <w:rPr>
                <w:sz w:val="22"/>
                <w:szCs w:val="22"/>
              </w:rPr>
            </w:pPr>
          </w:p>
          <w:p w14:paraId="3A93E09B" w14:textId="77777777" w:rsidR="008A078F" w:rsidRPr="001D6071" w:rsidRDefault="008A078F" w:rsidP="008A078F">
            <w:pPr>
              <w:jc w:val="left"/>
              <w:rPr>
                <w:sz w:val="22"/>
                <w:szCs w:val="22"/>
              </w:rPr>
            </w:pPr>
          </w:p>
          <w:p w14:paraId="561C799E" w14:textId="77777777" w:rsidR="008A078F" w:rsidRPr="001D6071" w:rsidRDefault="008A078F" w:rsidP="008A078F">
            <w:pPr>
              <w:jc w:val="left"/>
              <w:rPr>
                <w:sz w:val="22"/>
                <w:szCs w:val="22"/>
              </w:rPr>
            </w:pPr>
          </w:p>
          <w:p w14:paraId="1D727E0A" w14:textId="77777777" w:rsidR="008A078F" w:rsidRPr="001D6071" w:rsidRDefault="008A078F" w:rsidP="008A078F">
            <w:pPr>
              <w:jc w:val="left"/>
              <w:rPr>
                <w:sz w:val="22"/>
                <w:szCs w:val="22"/>
              </w:rPr>
            </w:pPr>
          </w:p>
          <w:p w14:paraId="4C59FEBA" w14:textId="77777777" w:rsidR="008A078F" w:rsidRPr="001D6071" w:rsidRDefault="008A078F" w:rsidP="008A078F">
            <w:pPr>
              <w:jc w:val="left"/>
              <w:rPr>
                <w:sz w:val="22"/>
                <w:szCs w:val="22"/>
              </w:rPr>
            </w:pPr>
          </w:p>
          <w:p w14:paraId="338E0F25" w14:textId="77777777" w:rsidR="008A078F" w:rsidRPr="001D6071" w:rsidRDefault="008A078F" w:rsidP="008A078F">
            <w:pPr>
              <w:jc w:val="left"/>
              <w:rPr>
                <w:sz w:val="22"/>
                <w:szCs w:val="22"/>
              </w:rPr>
            </w:pPr>
          </w:p>
          <w:p w14:paraId="5D406716" w14:textId="77777777" w:rsidR="008A078F" w:rsidRDefault="008A078F" w:rsidP="008A078F">
            <w:pPr>
              <w:jc w:val="left"/>
              <w:rPr>
                <w:sz w:val="22"/>
                <w:szCs w:val="22"/>
              </w:rPr>
            </w:pPr>
          </w:p>
          <w:p w14:paraId="5FFBB0F6" w14:textId="77777777" w:rsidR="000511F0" w:rsidRDefault="000511F0" w:rsidP="008A078F">
            <w:pPr>
              <w:jc w:val="left"/>
              <w:rPr>
                <w:sz w:val="22"/>
                <w:szCs w:val="22"/>
              </w:rPr>
            </w:pPr>
          </w:p>
          <w:p w14:paraId="30A0B389" w14:textId="77777777" w:rsidR="000511F0" w:rsidRDefault="000511F0" w:rsidP="008A078F">
            <w:pPr>
              <w:jc w:val="left"/>
              <w:rPr>
                <w:sz w:val="22"/>
                <w:szCs w:val="22"/>
              </w:rPr>
            </w:pPr>
          </w:p>
          <w:p w14:paraId="49F27ADC" w14:textId="77777777" w:rsidR="000511F0" w:rsidRDefault="000511F0" w:rsidP="008A078F">
            <w:pPr>
              <w:jc w:val="left"/>
              <w:rPr>
                <w:sz w:val="22"/>
                <w:szCs w:val="22"/>
              </w:rPr>
            </w:pPr>
          </w:p>
          <w:p w14:paraId="63AFE5D6" w14:textId="77777777" w:rsidR="000511F0" w:rsidRDefault="000511F0" w:rsidP="008A078F">
            <w:pPr>
              <w:jc w:val="left"/>
              <w:rPr>
                <w:sz w:val="22"/>
                <w:szCs w:val="22"/>
              </w:rPr>
            </w:pPr>
          </w:p>
          <w:p w14:paraId="218251CE" w14:textId="77777777" w:rsidR="000511F0" w:rsidRDefault="000511F0" w:rsidP="008A078F">
            <w:pPr>
              <w:jc w:val="left"/>
              <w:rPr>
                <w:sz w:val="22"/>
                <w:szCs w:val="22"/>
              </w:rPr>
            </w:pPr>
          </w:p>
          <w:p w14:paraId="65ABF240" w14:textId="77777777" w:rsidR="000511F0" w:rsidRPr="001D6071" w:rsidRDefault="000511F0" w:rsidP="008A078F">
            <w:pPr>
              <w:jc w:val="left"/>
              <w:rPr>
                <w:sz w:val="22"/>
                <w:szCs w:val="22"/>
              </w:rPr>
            </w:pPr>
          </w:p>
          <w:p w14:paraId="0ABF9D59" w14:textId="77777777" w:rsidR="008A078F" w:rsidRPr="001D6071" w:rsidRDefault="008A078F" w:rsidP="008A078F">
            <w:pPr>
              <w:jc w:val="left"/>
              <w:rPr>
                <w:sz w:val="22"/>
                <w:szCs w:val="22"/>
              </w:rPr>
            </w:pPr>
            <w:r>
              <w:rPr>
                <w:sz w:val="22"/>
                <w:szCs w:val="22"/>
              </w:rPr>
              <w:t>[</w:t>
            </w:r>
            <w:r w:rsidRPr="001D6071">
              <w:rPr>
                <w:sz w:val="22"/>
                <w:szCs w:val="22"/>
              </w:rPr>
              <w:t>2</w:t>
            </w:r>
            <w:r>
              <w:rPr>
                <w:sz w:val="22"/>
                <w:szCs w:val="22"/>
              </w:rPr>
              <w:t>]</w:t>
            </w:r>
            <w:r w:rsidRPr="001D6071">
              <w:rPr>
                <w:sz w:val="22"/>
                <w:szCs w:val="22"/>
              </w:rPr>
              <w:t xml:space="preserve"> 121.</w:t>
            </w:r>
            <w:r w:rsidRPr="001D6071">
              <w:rPr>
                <w:sz w:val="22"/>
                <w:szCs w:val="22"/>
                <w:vertAlign w:val="superscript"/>
              </w:rPr>
              <w:t>11</w:t>
            </w:r>
            <w:r w:rsidRPr="001D6071">
              <w:rPr>
                <w:sz w:val="22"/>
                <w:szCs w:val="22"/>
              </w:rPr>
              <w:t>2. lietotājs triju darbdienu laikā pēc katru programmas izmaiņu uzstādīšanas informē par to Valsts ieņēmumu dienestu, izmantojot Valsts ieņēmumu dienesta elektroniskās deklarēšanas sistēmu.</w:t>
            </w:r>
            <w:r>
              <w:rPr>
                <w:sz w:val="22"/>
                <w:szCs w:val="22"/>
              </w:rPr>
              <w:t>”</w:t>
            </w:r>
            <w:r w:rsidRPr="001D6071">
              <w:rPr>
                <w:sz w:val="22"/>
                <w:szCs w:val="22"/>
              </w:rPr>
              <w:t> - mūsuprāt lietotāja vietā to būtu jādara apkalpojošajam dienestam (vismaz pašlaik viņi to dara).</w:t>
            </w:r>
            <w:r w:rsidRPr="001D6071">
              <w:rPr>
                <w:sz w:val="22"/>
                <w:szCs w:val="22"/>
              </w:rPr>
              <w:br/>
            </w:r>
          </w:p>
          <w:p w14:paraId="74041773" w14:textId="77777777" w:rsidR="008A078F" w:rsidRPr="00230EB9" w:rsidRDefault="008A078F" w:rsidP="008A078F">
            <w:pPr>
              <w:jc w:val="left"/>
              <w:rPr>
                <w:sz w:val="22"/>
                <w:szCs w:val="22"/>
              </w:rPr>
            </w:pPr>
            <w:r w:rsidRPr="001D6071">
              <w:rPr>
                <w:sz w:val="22"/>
                <w:szCs w:val="22"/>
              </w:rPr>
              <w:t>Saistībā ar šiem diviem punktiem:</w:t>
            </w:r>
            <w:r w:rsidRPr="001D6071">
              <w:rPr>
                <w:sz w:val="22"/>
                <w:szCs w:val="22"/>
              </w:rPr>
              <w:br/>
              <w:t>121.</w:t>
            </w:r>
            <w:r w:rsidRPr="001D6071">
              <w:rPr>
                <w:sz w:val="22"/>
                <w:szCs w:val="22"/>
                <w:vertAlign w:val="superscript"/>
              </w:rPr>
              <w:t>11</w:t>
            </w:r>
            <w:r w:rsidRPr="001D6071">
              <w:rPr>
                <w:sz w:val="22"/>
                <w:szCs w:val="22"/>
              </w:rPr>
              <w:t>1. apkalpojošais dienests:</w:t>
            </w:r>
            <w:r w:rsidRPr="001D6071">
              <w:rPr>
                <w:sz w:val="22"/>
                <w:szCs w:val="22"/>
              </w:rPr>
              <w:br/>
              <w:t>121.</w:t>
            </w:r>
            <w:r w:rsidRPr="001D6071">
              <w:rPr>
                <w:sz w:val="22"/>
                <w:szCs w:val="22"/>
                <w:vertAlign w:val="superscript"/>
              </w:rPr>
              <w:t>11</w:t>
            </w:r>
            <w:r w:rsidRPr="001D6071">
              <w:rPr>
                <w:sz w:val="22"/>
                <w:szCs w:val="22"/>
              </w:rPr>
              <w:t xml:space="preserve">1.1. piecas darbdienas pirms programmas izmaiņu uzstādīšanas lietotājam, izmantojot Valsts ieņēmumu dienesta elektroniskās deklarēšanas </w:t>
            </w:r>
            <w:r w:rsidRPr="001D6071">
              <w:rPr>
                <w:sz w:val="22"/>
                <w:szCs w:val="22"/>
              </w:rPr>
              <w:lastRenderedPageBreak/>
              <w:t>sistēmu, iesniedz Valsts ieņēmumu dienestā programmatūras projektējuma aprakstu, programmatūras projektējuma specifikāciju, jauno kases sistēmas programmai aprēķināto Hash SHA-256 kontrolsummu, programmas versijas pirmkodu un izpildkodu, kā arī apliecinājumu, ka programma nodrošina normatīvajos aktos par nodokļu un citu maksājumu reģistrēšanas elektronisko ierīču un iekārtu tehniskajām prasībām noteikto prasību izpildi. Programmas izmaiņu atbilstības pārbaude atbilstības pārbaudes institūcijā nav nepieciešama;</w:t>
            </w:r>
            <w:r w:rsidRPr="001D6071">
              <w:rPr>
                <w:sz w:val="22"/>
                <w:szCs w:val="22"/>
              </w:rPr>
              <w:br/>
              <w:t>121.</w:t>
            </w:r>
            <w:r w:rsidRPr="001D6071">
              <w:rPr>
                <w:sz w:val="22"/>
                <w:szCs w:val="22"/>
                <w:vertAlign w:val="superscript"/>
              </w:rPr>
              <w:t>11</w:t>
            </w:r>
            <w:r w:rsidRPr="001D6071">
              <w:rPr>
                <w:sz w:val="22"/>
                <w:szCs w:val="22"/>
              </w:rPr>
              <w:t>1.2. kases sistēmas programmas versiju atbilstības pārbaudes veikšanai iesniedz atbilstības pārbaudes institūcijā divpadsmit mēnešu laikā pēc iepriekšējās kases sistēmas versijas reģistrācijas Valsts ieņēmumu dienesta vienotajā datubāzē (reģistrā). Valsts ieņēmumu dienests, izvērtējot iesniegto tehnisko dokumentāciju un konstatējot, ka veiktās izmaiņas ir būtiskas, nosaka termiņu, kurā kases sistēmas programmas versija jāiesniedz atbilstības pārbaudes institūcijā atbilstības pārbaudes veikšanai;</w:t>
            </w:r>
            <w:r w:rsidRPr="001D6071">
              <w:rPr>
                <w:sz w:val="22"/>
                <w:szCs w:val="22"/>
              </w:rPr>
              <w:br/>
            </w:r>
            <w:r w:rsidRPr="001D6071">
              <w:rPr>
                <w:sz w:val="22"/>
                <w:szCs w:val="22"/>
              </w:rPr>
              <w:br/>
            </w:r>
            <w:r>
              <w:rPr>
                <w:sz w:val="22"/>
                <w:szCs w:val="22"/>
              </w:rPr>
              <w:t xml:space="preserve">[3] </w:t>
            </w:r>
            <w:r w:rsidRPr="00230EB9">
              <w:rPr>
                <w:sz w:val="22"/>
                <w:szCs w:val="22"/>
              </w:rPr>
              <w:t>Piedāvājums pārcelt teikumu: ”Valsts ieņēmumu dienests, izvērtējot iesniegto tehnisko dokumentāciju un konstatējot, ka veiktās izmaiņas ir būtiskas, nosaka termiņu, kurā kases sistēmas programmas versija jāiesniedz atbilstības pārbaudes institūcijā atbilstības pārbaudes veikšanai;”  no punkta 121.</w:t>
            </w:r>
            <w:r w:rsidRPr="00230EB9">
              <w:rPr>
                <w:sz w:val="22"/>
                <w:szCs w:val="22"/>
                <w:vertAlign w:val="superscript"/>
              </w:rPr>
              <w:t>11</w:t>
            </w:r>
            <w:r w:rsidRPr="00230EB9">
              <w:rPr>
                <w:sz w:val="22"/>
                <w:szCs w:val="22"/>
              </w:rPr>
              <w:t>1.2. uz 121.</w:t>
            </w:r>
            <w:r w:rsidRPr="00230EB9">
              <w:rPr>
                <w:sz w:val="22"/>
                <w:szCs w:val="22"/>
                <w:vertAlign w:val="superscript"/>
              </w:rPr>
              <w:t>11</w:t>
            </w:r>
            <w:r w:rsidRPr="00230EB9">
              <w:rPr>
                <w:sz w:val="22"/>
                <w:szCs w:val="22"/>
              </w:rPr>
              <w:t xml:space="preserve">1.1. Tas atbilstu notikumu secībai. </w:t>
            </w:r>
          </w:p>
          <w:p w14:paraId="5C0498DA" w14:textId="77777777" w:rsidR="008A078F" w:rsidRDefault="008A078F" w:rsidP="008A078F">
            <w:pPr>
              <w:jc w:val="left"/>
              <w:rPr>
                <w:sz w:val="22"/>
                <w:szCs w:val="22"/>
              </w:rPr>
            </w:pPr>
          </w:p>
          <w:p w14:paraId="3768C9A0" w14:textId="77777777" w:rsidR="008A078F" w:rsidRDefault="008A078F" w:rsidP="008A078F">
            <w:pPr>
              <w:jc w:val="left"/>
              <w:rPr>
                <w:sz w:val="22"/>
                <w:szCs w:val="22"/>
              </w:rPr>
            </w:pPr>
            <w:r>
              <w:rPr>
                <w:sz w:val="22"/>
                <w:szCs w:val="22"/>
              </w:rPr>
              <w:t xml:space="preserve">[4] </w:t>
            </w:r>
            <w:r w:rsidRPr="001D6071">
              <w:rPr>
                <w:sz w:val="22"/>
                <w:szCs w:val="22"/>
              </w:rPr>
              <w:t xml:space="preserve">Svarīgs jautājums: Ja VID konstatē, ka veiktās izmaiņas tomēr ir būtiskas un tiek noteikts termiņš, kurā programmas versijai ir jāveic atbilstības </w:t>
            </w:r>
            <w:r w:rsidRPr="001D6071">
              <w:rPr>
                <w:sz w:val="22"/>
                <w:szCs w:val="22"/>
              </w:rPr>
              <w:lastRenderedPageBreak/>
              <w:t>pārbaude, vai jauno programmatūras versiju var izplatīt lietotājam reģistrētajās kases sistēmās līdz atbilstības apliecinājuma saņemšanai?</w:t>
            </w:r>
          </w:p>
          <w:p w14:paraId="0D713BD7" w14:textId="77777777" w:rsidR="00384155" w:rsidRDefault="008A078F" w:rsidP="008A078F">
            <w:pPr>
              <w:jc w:val="left"/>
              <w:rPr>
                <w:sz w:val="22"/>
                <w:szCs w:val="22"/>
              </w:rPr>
            </w:pPr>
            <w:r w:rsidRPr="001D6071">
              <w:rPr>
                <w:sz w:val="22"/>
                <w:szCs w:val="22"/>
              </w:rPr>
              <w:br/>
            </w:r>
          </w:p>
          <w:p w14:paraId="58129809" w14:textId="63DC1728" w:rsidR="008A078F" w:rsidRDefault="008A078F" w:rsidP="008A078F">
            <w:pPr>
              <w:jc w:val="left"/>
              <w:rPr>
                <w:sz w:val="22"/>
                <w:szCs w:val="22"/>
              </w:rPr>
            </w:pPr>
            <w:r>
              <w:rPr>
                <w:sz w:val="22"/>
                <w:szCs w:val="22"/>
              </w:rPr>
              <w:t xml:space="preserve">[5] </w:t>
            </w:r>
            <w:r w:rsidRPr="001D6071">
              <w:rPr>
                <w:sz w:val="22"/>
                <w:szCs w:val="22"/>
              </w:rPr>
              <w:t>Par punktā 121.</w:t>
            </w:r>
            <w:r w:rsidRPr="00C83FCF">
              <w:rPr>
                <w:sz w:val="22"/>
                <w:szCs w:val="22"/>
                <w:vertAlign w:val="superscript"/>
              </w:rPr>
              <w:t>11</w:t>
            </w:r>
            <w:r w:rsidRPr="001D6071">
              <w:rPr>
                <w:sz w:val="22"/>
                <w:szCs w:val="22"/>
              </w:rPr>
              <w:t>2. minēto apliecinājumu - vai šo izsniedz apkalpojošais dienests pats? Ja jā, tad vai būs kāds standarts (forma), kura būs jālieto šim apliecinājumam?</w:t>
            </w:r>
          </w:p>
          <w:p w14:paraId="5C5F7A9E" w14:textId="77777777" w:rsidR="008A078F" w:rsidRDefault="008A078F" w:rsidP="008A078F">
            <w:pPr>
              <w:jc w:val="left"/>
              <w:rPr>
                <w:sz w:val="22"/>
                <w:szCs w:val="22"/>
              </w:rPr>
            </w:pPr>
          </w:p>
          <w:p w14:paraId="55EFE812" w14:textId="77777777" w:rsidR="008A078F" w:rsidRDefault="008A078F" w:rsidP="008A078F">
            <w:pPr>
              <w:jc w:val="left"/>
              <w:rPr>
                <w:sz w:val="22"/>
                <w:szCs w:val="22"/>
              </w:rPr>
            </w:pPr>
          </w:p>
          <w:p w14:paraId="6FA6F139" w14:textId="77777777" w:rsidR="008A078F" w:rsidRDefault="008A078F" w:rsidP="008A078F">
            <w:pPr>
              <w:jc w:val="left"/>
              <w:rPr>
                <w:sz w:val="22"/>
                <w:szCs w:val="22"/>
              </w:rPr>
            </w:pPr>
          </w:p>
          <w:p w14:paraId="72810D1E" w14:textId="77777777" w:rsidR="008A078F" w:rsidRDefault="008A078F" w:rsidP="008A078F">
            <w:pPr>
              <w:jc w:val="left"/>
              <w:rPr>
                <w:sz w:val="22"/>
                <w:szCs w:val="22"/>
              </w:rPr>
            </w:pPr>
          </w:p>
          <w:p w14:paraId="5BE12A03" w14:textId="77777777" w:rsidR="008A078F" w:rsidRDefault="008A078F" w:rsidP="008A078F">
            <w:pPr>
              <w:jc w:val="left"/>
              <w:rPr>
                <w:sz w:val="22"/>
                <w:szCs w:val="22"/>
              </w:rPr>
            </w:pPr>
          </w:p>
          <w:p w14:paraId="6815A781" w14:textId="77777777" w:rsidR="008A078F" w:rsidRDefault="008A078F" w:rsidP="008A078F">
            <w:pPr>
              <w:jc w:val="left"/>
              <w:rPr>
                <w:sz w:val="22"/>
                <w:szCs w:val="22"/>
              </w:rPr>
            </w:pPr>
          </w:p>
          <w:p w14:paraId="21C7E7B7" w14:textId="77777777" w:rsidR="008A078F" w:rsidRDefault="008A078F" w:rsidP="008A078F">
            <w:pPr>
              <w:jc w:val="left"/>
              <w:rPr>
                <w:sz w:val="22"/>
                <w:szCs w:val="22"/>
              </w:rPr>
            </w:pPr>
          </w:p>
          <w:p w14:paraId="6633B8C1" w14:textId="77777777" w:rsidR="008A078F" w:rsidRDefault="008A078F" w:rsidP="008A078F">
            <w:pPr>
              <w:jc w:val="left"/>
              <w:rPr>
                <w:sz w:val="22"/>
                <w:szCs w:val="22"/>
              </w:rPr>
            </w:pPr>
          </w:p>
          <w:p w14:paraId="6943B208" w14:textId="77777777" w:rsidR="008A078F" w:rsidRDefault="008A078F" w:rsidP="008A078F">
            <w:pPr>
              <w:jc w:val="left"/>
              <w:rPr>
                <w:sz w:val="22"/>
                <w:szCs w:val="22"/>
              </w:rPr>
            </w:pPr>
          </w:p>
          <w:p w14:paraId="1D0F775B" w14:textId="77777777" w:rsidR="000511F0" w:rsidRDefault="000511F0" w:rsidP="008A078F">
            <w:pPr>
              <w:jc w:val="left"/>
              <w:rPr>
                <w:sz w:val="22"/>
                <w:szCs w:val="22"/>
              </w:rPr>
            </w:pPr>
          </w:p>
          <w:p w14:paraId="764B9026" w14:textId="123855BC" w:rsidR="008A078F" w:rsidRDefault="008A078F" w:rsidP="008A078F">
            <w:pPr>
              <w:jc w:val="left"/>
              <w:rPr>
                <w:sz w:val="22"/>
                <w:szCs w:val="22"/>
              </w:rPr>
            </w:pPr>
            <w:r>
              <w:rPr>
                <w:sz w:val="22"/>
                <w:szCs w:val="22"/>
              </w:rPr>
              <w:t xml:space="preserve">[6] </w:t>
            </w:r>
            <w:r w:rsidRPr="001D6071">
              <w:rPr>
                <w:sz w:val="22"/>
                <w:szCs w:val="22"/>
              </w:rPr>
              <w:t>Par punktā 121.</w:t>
            </w:r>
            <w:r w:rsidRPr="004A7D70">
              <w:rPr>
                <w:sz w:val="22"/>
                <w:szCs w:val="22"/>
                <w:vertAlign w:val="superscript"/>
              </w:rPr>
              <w:t>11</w:t>
            </w:r>
            <w:r w:rsidRPr="001D6071">
              <w:rPr>
                <w:sz w:val="22"/>
                <w:szCs w:val="22"/>
              </w:rPr>
              <w:t>2. minēto divpadsmit mēnešu periodu - mūsuprāt šeit varētu būt dažādas interpretācijas, t.i. divpadsmit mēnešu laikā jaunā versija ir jāiesniedz atbilstības iestādei vai arī tai ir jau jābūt piereģistrētai VID? Ja ir otrais, tas praksē nozīmē, ka reāli jau pēc 8 - 9 mēnešiem mums ir jāvēršas pie atbilstības pārbaudītājiem, lai noteiktajos 12 mēnešos saņemtu atzinumu.</w:t>
            </w:r>
            <w:r w:rsidRPr="001D6071">
              <w:rPr>
                <w:sz w:val="22"/>
                <w:szCs w:val="22"/>
              </w:rPr>
              <w:br/>
            </w:r>
          </w:p>
          <w:p w14:paraId="61760671" w14:textId="77777777" w:rsidR="000511F0" w:rsidRDefault="000511F0" w:rsidP="008A078F">
            <w:pPr>
              <w:jc w:val="left"/>
              <w:rPr>
                <w:sz w:val="22"/>
                <w:szCs w:val="22"/>
              </w:rPr>
            </w:pPr>
          </w:p>
          <w:p w14:paraId="02BDDB05" w14:textId="77777777" w:rsidR="000511F0" w:rsidRDefault="000511F0" w:rsidP="008A078F">
            <w:pPr>
              <w:jc w:val="left"/>
              <w:rPr>
                <w:sz w:val="22"/>
                <w:szCs w:val="22"/>
              </w:rPr>
            </w:pPr>
          </w:p>
          <w:p w14:paraId="0B336E5E" w14:textId="4BE5E7B5" w:rsidR="00024DDF" w:rsidRPr="008A078F" w:rsidRDefault="008A078F" w:rsidP="008A078F">
            <w:pPr>
              <w:jc w:val="left"/>
              <w:rPr>
                <w:sz w:val="22"/>
                <w:szCs w:val="22"/>
              </w:rPr>
            </w:pPr>
            <w:r>
              <w:rPr>
                <w:sz w:val="22"/>
                <w:szCs w:val="22"/>
              </w:rPr>
              <w:t xml:space="preserve">[7] </w:t>
            </w:r>
            <w:r w:rsidRPr="001D6071">
              <w:rPr>
                <w:sz w:val="22"/>
                <w:szCs w:val="22"/>
              </w:rPr>
              <w:t>Nav skaidrs, kas ir “noteiktais augstākais reitinga līmenis”, punkts 121.</w:t>
            </w:r>
            <w:r w:rsidRPr="0069613C">
              <w:rPr>
                <w:sz w:val="22"/>
                <w:szCs w:val="22"/>
                <w:vertAlign w:val="superscript"/>
              </w:rPr>
              <w:t>12</w:t>
            </w:r>
            <w:r w:rsidRPr="001D6071">
              <w:rPr>
                <w:sz w:val="22"/>
                <w:szCs w:val="22"/>
              </w:rPr>
              <w:t xml:space="preserve">. Cik saprotu, reitingus caurskatīs ik ceturksni un iedomājamies ka vienā ceturksni tas “noteiktais augstākais reitinga līmenis” nav tas augstākais, tad pēc šī </w:t>
            </w:r>
            <w:r w:rsidRPr="001D6071">
              <w:rPr>
                <w:sz w:val="22"/>
                <w:szCs w:val="22"/>
              </w:rPr>
              <w:lastRenderedPageBreak/>
              <w:t>punkta uzreiz ir jāsniedz uz sertifikāciju. Sertifikācija var aizņemt laiku, un teiksim ja nākamajā ceturksnī reitings ir atpakaļ tas noteiktais augstākais, tad ko īsti darīt?</w:t>
            </w:r>
          </w:p>
        </w:tc>
        <w:tc>
          <w:tcPr>
            <w:tcW w:w="1134" w:type="dxa"/>
            <w:shd w:val="clear" w:color="auto" w:fill="FFFFFF"/>
            <w:noWrap/>
            <w:tcMar>
              <w:top w:w="75" w:type="dxa"/>
              <w:left w:w="75" w:type="dxa"/>
              <w:bottom w:w="75" w:type="dxa"/>
              <w:right w:w="75" w:type="dxa"/>
            </w:tcMar>
            <w:vAlign w:val="center"/>
          </w:tcPr>
          <w:p w14:paraId="4F1DCC49" w14:textId="19AE0ECD" w:rsidR="00024DDF" w:rsidRPr="008A078F" w:rsidRDefault="008A078F">
            <w:pPr>
              <w:jc w:val="left"/>
              <w:rPr>
                <w:sz w:val="22"/>
                <w:szCs w:val="22"/>
              </w:rPr>
            </w:pPr>
            <w:r>
              <w:rPr>
                <w:sz w:val="22"/>
                <w:szCs w:val="22"/>
              </w:rPr>
              <w:lastRenderedPageBreak/>
              <w:t>Ņ</w:t>
            </w:r>
            <w:r w:rsidRPr="008A078F">
              <w:rPr>
                <w:sz w:val="22"/>
                <w:szCs w:val="22"/>
              </w:rPr>
              <w:t>emts vērā daļēji</w:t>
            </w:r>
          </w:p>
        </w:tc>
        <w:tc>
          <w:tcPr>
            <w:tcW w:w="6804" w:type="dxa"/>
            <w:shd w:val="clear" w:color="auto" w:fill="FFFFFF"/>
            <w:noWrap/>
            <w:tcMar>
              <w:top w:w="75" w:type="dxa"/>
              <w:left w:w="75" w:type="dxa"/>
              <w:bottom w:w="75" w:type="dxa"/>
              <w:right w:w="75" w:type="dxa"/>
            </w:tcMar>
            <w:vAlign w:val="center"/>
          </w:tcPr>
          <w:p w14:paraId="32C2884C" w14:textId="77777777" w:rsidR="008A078F" w:rsidRPr="001D6071" w:rsidRDefault="008A078F" w:rsidP="008A078F">
            <w:pPr>
              <w:rPr>
                <w:sz w:val="22"/>
                <w:szCs w:val="22"/>
              </w:rPr>
            </w:pPr>
            <w:r w:rsidRPr="001D6071">
              <w:rPr>
                <w:sz w:val="22"/>
                <w:szCs w:val="22"/>
              </w:rPr>
              <w:t>Izstrādātais Ministru kabineta noteikumu projekts “Grozījumi Ministru kabineta 2014.gada 11.februāra noteikumi Nr.96 “Nodokļu un citu maksājumu reģistrēšanas elektronisko ierīču un iekārtu lietošanas kārtība”” (turpmāk – MK noteikumu Nr.96 projekts) neparedz noteikt jaunu kārtību nodokļu maksātājiem ar labu reputāciju piemērot priekšrocību neveikt kases sistēmai atbilstības pārbaudi tūlīt pēc katras kases sistēmas programmas versijas izmaiņas.</w:t>
            </w:r>
          </w:p>
          <w:p w14:paraId="6BF38A9F" w14:textId="77777777" w:rsidR="008A078F" w:rsidRPr="001D6071" w:rsidRDefault="008A078F" w:rsidP="008A078F">
            <w:pPr>
              <w:rPr>
                <w:sz w:val="22"/>
                <w:szCs w:val="22"/>
              </w:rPr>
            </w:pPr>
          </w:p>
          <w:p w14:paraId="7919ECBF" w14:textId="77777777" w:rsidR="008A078F" w:rsidRPr="001D6071" w:rsidRDefault="008A078F" w:rsidP="008A078F">
            <w:pPr>
              <w:rPr>
                <w:sz w:val="22"/>
                <w:szCs w:val="22"/>
              </w:rPr>
            </w:pPr>
            <w:r w:rsidRPr="001D6071">
              <w:rPr>
                <w:sz w:val="22"/>
                <w:szCs w:val="22"/>
              </w:rPr>
              <w:t>Kā jau šobrīd anotācijā skaidrots, Padziļinātās sadarbības programma 2024.gada 1.janvāri ir beigusi savu darbību, tādējādi vairs nav piemērojama MK noteikumu Nr.96 121.</w:t>
            </w:r>
            <w:r w:rsidRPr="001D6071">
              <w:rPr>
                <w:sz w:val="22"/>
                <w:szCs w:val="22"/>
                <w:vertAlign w:val="superscript"/>
              </w:rPr>
              <w:t>6 </w:t>
            </w:r>
            <w:r w:rsidRPr="001D6071">
              <w:rPr>
                <w:sz w:val="22"/>
                <w:szCs w:val="22"/>
              </w:rPr>
              <w:t>punktā noteiktā priekšrocība padziļinātās sadarbības programmas dalībniekiem.</w:t>
            </w:r>
            <w:r>
              <w:rPr>
                <w:sz w:val="22"/>
                <w:szCs w:val="22"/>
              </w:rPr>
              <w:t xml:space="preserve"> </w:t>
            </w:r>
            <w:r w:rsidRPr="001D6071">
              <w:rPr>
                <w:sz w:val="22"/>
                <w:szCs w:val="22"/>
              </w:rPr>
              <w:t>MK noteikumu Nr.96 projekta mērķis ir saglabāt priekšrocību godprātīgajiem nodokļu maksātājiem, kuriem būs iespēja saņemt un izmantot būtiskas priekšrocības kases sistēmas jaunas programmas versija sertifikācijā.</w:t>
            </w:r>
          </w:p>
          <w:p w14:paraId="729C464E" w14:textId="77777777" w:rsidR="008A078F" w:rsidRPr="001D6071" w:rsidRDefault="008A078F" w:rsidP="008A078F">
            <w:pPr>
              <w:rPr>
                <w:sz w:val="22"/>
                <w:szCs w:val="22"/>
              </w:rPr>
            </w:pPr>
          </w:p>
          <w:p w14:paraId="70422654" w14:textId="77777777" w:rsidR="008A078F" w:rsidRPr="00FC4D67" w:rsidRDefault="008A078F" w:rsidP="008A078F">
            <w:pPr>
              <w:rPr>
                <w:sz w:val="22"/>
                <w:szCs w:val="22"/>
              </w:rPr>
            </w:pPr>
            <w:r>
              <w:rPr>
                <w:sz w:val="22"/>
                <w:szCs w:val="22"/>
              </w:rPr>
              <w:t xml:space="preserve">[1] </w:t>
            </w:r>
            <w:r w:rsidRPr="00FC4D67">
              <w:rPr>
                <w:sz w:val="22"/>
                <w:szCs w:val="22"/>
              </w:rPr>
              <w:t>Paskaidrojam, ka MK noteikumu Nr.96 projekta 121.</w:t>
            </w:r>
            <w:r w:rsidRPr="00FC4D67">
              <w:rPr>
                <w:sz w:val="22"/>
                <w:szCs w:val="22"/>
                <w:vertAlign w:val="superscript"/>
              </w:rPr>
              <w:t>11</w:t>
            </w:r>
            <w:r w:rsidRPr="00FC4D67">
              <w:rPr>
                <w:sz w:val="22"/>
                <w:szCs w:val="22"/>
              </w:rPr>
              <w:t xml:space="preserve"> punkta redakcija pēc satura un būtības pārņemta no </w:t>
            </w:r>
            <w:r w:rsidRPr="00356380">
              <w:rPr>
                <w:bCs/>
                <w:sz w:val="22"/>
                <w:szCs w:val="22"/>
              </w:rPr>
              <w:t>iepriekš līdz 2024.gada 1.janvārim</w:t>
            </w:r>
            <w:r w:rsidRPr="00356380">
              <w:rPr>
                <w:sz w:val="22"/>
                <w:szCs w:val="22"/>
              </w:rPr>
              <w:t xml:space="preserve"> </w:t>
            </w:r>
            <w:r w:rsidRPr="00FC4D67">
              <w:rPr>
                <w:sz w:val="22"/>
                <w:szCs w:val="22"/>
              </w:rPr>
              <w:t>spēkā esošā MK noteikumu Nr.96 121.</w:t>
            </w:r>
            <w:r w:rsidRPr="00FC4D67">
              <w:rPr>
                <w:sz w:val="22"/>
                <w:szCs w:val="22"/>
                <w:vertAlign w:val="superscript"/>
              </w:rPr>
              <w:t>6</w:t>
            </w:r>
            <w:r w:rsidRPr="00FC4D67">
              <w:rPr>
                <w:sz w:val="22"/>
                <w:szCs w:val="22"/>
              </w:rPr>
              <w:t xml:space="preserve"> punkta redakcijas, aizstājot vārdus “padziļinātās sadarbības programmas dalībniekam” ar vārdiem “lietotājam, kuram Valsts ieņēmumu dienesta noteiktajā nodokļu maksātāju reitinga kopējā novērtējumā ir noteikts augstākais reitinga līmenis iepriekšējo </w:t>
            </w:r>
            <w:r w:rsidRPr="00FC4D67">
              <w:rPr>
                <w:sz w:val="22"/>
                <w:szCs w:val="22"/>
              </w:rPr>
              <w:lastRenderedPageBreak/>
              <w:t>divpadsmit mēnešu laikā, un kurš atbilst šo noteikumu 6.pielikumā minētajiem kritērijiem”.</w:t>
            </w:r>
          </w:p>
          <w:p w14:paraId="34C5586E" w14:textId="77777777" w:rsidR="008A078F" w:rsidRPr="001D6071" w:rsidRDefault="008A078F" w:rsidP="008A078F">
            <w:pPr>
              <w:rPr>
                <w:sz w:val="22"/>
                <w:szCs w:val="22"/>
              </w:rPr>
            </w:pPr>
          </w:p>
          <w:p w14:paraId="11DE4DCE" w14:textId="77777777" w:rsidR="008A078F" w:rsidRPr="00762F4D" w:rsidRDefault="008A078F" w:rsidP="008A078F">
            <w:pPr>
              <w:rPr>
                <w:sz w:val="22"/>
                <w:szCs w:val="22"/>
              </w:rPr>
            </w:pPr>
            <w:r w:rsidRPr="00762F4D">
              <w:rPr>
                <w:sz w:val="22"/>
                <w:szCs w:val="22"/>
              </w:rPr>
              <w:t>Ņemts vērā</w:t>
            </w:r>
            <w:r w:rsidRPr="00762F4D">
              <w:rPr>
                <w:color w:val="auto"/>
                <w:sz w:val="22"/>
                <w:szCs w:val="22"/>
              </w:rPr>
              <w:t xml:space="preserve"> </w:t>
            </w:r>
            <w:r w:rsidRPr="00762F4D">
              <w:rPr>
                <w:sz w:val="22"/>
                <w:szCs w:val="22"/>
              </w:rPr>
              <w:t>iebildums un a</w:t>
            </w:r>
            <w:r w:rsidRPr="00762F4D">
              <w:rPr>
                <w:bCs/>
                <w:sz w:val="22"/>
                <w:szCs w:val="22"/>
              </w:rPr>
              <w:t>notācija papildināta ar skaidrojumu, ka</w:t>
            </w:r>
            <w:r w:rsidRPr="00762F4D">
              <w:rPr>
                <w:sz w:val="22"/>
                <w:szCs w:val="22"/>
              </w:rPr>
              <w:t xml:space="preserve"> </w:t>
            </w:r>
            <w:r w:rsidRPr="00762F4D">
              <w:rPr>
                <w:bCs/>
                <w:sz w:val="22"/>
                <w:szCs w:val="22"/>
              </w:rPr>
              <w:t xml:space="preserve">“Kases sistēmas programmēšanu, remontu un tehnisko apkopi veic tikai apkalpojošais dienests ar kuru noslēgts rakstisks līgums par elektroniskās ierīces un iekārtas apkalpošanu. Ar elektroniskās ierīces un iekārtas apkalpošanas līgumu, lietotājs un apkalpojošais dienests savstarpēji vienojas par tiesisku attiecību nodibināšanu, pārgrozīšanu, izbeigšanas kārtību un visu no līguma izrietošo saistību izpildi. Tādējādi, noslēdzot elektroniskās ierīces un iekārtas apkalpošanas līgumu, pusēm jāvienojas arī par informācijas iesniegšanas kārtību apkalpojošajam dienestam par lietotāja atbilstību MK noteikumu Nr.96 projekta 6. pielikumā noteiktajiem kritērijiem. </w:t>
            </w:r>
          </w:p>
          <w:p w14:paraId="185B8326" w14:textId="77777777" w:rsidR="008A078F" w:rsidRPr="001D6071" w:rsidRDefault="008A078F" w:rsidP="008A078F">
            <w:pPr>
              <w:rPr>
                <w:bCs/>
                <w:sz w:val="22"/>
                <w:szCs w:val="22"/>
              </w:rPr>
            </w:pPr>
            <w:r w:rsidRPr="00762F4D">
              <w:rPr>
                <w:bCs/>
                <w:sz w:val="22"/>
                <w:szCs w:val="22"/>
              </w:rPr>
              <w:t xml:space="preserve">Tāpat informācija par MK noteikumu Nr.96 projekta 6. pielikuma 1., 2., 3. punktā minētajiem kritērijiem ir publiski pieejami, piemēram, </w:t>
            </w:r>
            <w:hyperlink r:id="rId6" w:history="1">
              <w:r w:rsidRPr="00762F4D">
                <w:rPr>
                  <w:rStyle w:val="Hyperlink"/>
                  <w:bCs/>
                  <w:sz w:val="22"/>
                  <w:szCs w:val="22"/>
                </w:rPr>
                <w:t>Lursoft IT - uzņēmumu datu bāzes</w:t>
              </w:r>
            </w:hyperlink>
            <w:r w:rsidRPr="00762F4D">
              <w:rPr>
                <w:bCs/>
                <w:sz w:val="22"/>
                <w:szCs w:val="22"/>
              </w:rPr>
              <w:t xml:space="preserve">, </w:t>
            </w:r>
            <w:hyperlink r:id="rId7" w:history="1">
              <w:r w:rsidRPr="00762F4D">
                <w:rPr>
                  <w:rStyle w:val="Hyperlink"/>
                  <w:bCs/>
                  <w:sz w:val="22"/>
                  <w:szCs w:val="22"/>
                </w:rPr>
                <w:t>Latvijas Republikas Uzņēmumu reģistrs</w:t>
              </w:r>
            </w:hyperlink>
            <w:r w:rsidRPr="00762F4D">
              <w:rPr>
                <w:bCs/>
                <w:sz w:val="22"/>
                <w:szCs w:val="22"/>
              </w:rPr>
              <w:t xml:space="preserve">, </w:t>
            </w:r>
            <w:hyperlink r:id="rId8" w:history="1">
              <w:r w:rsidRPr="00762F4D">
                <w:rPr>
                  <w:rStyle w:val="Hyperlink"/>
                  <w:bCs/>
                  <w:sz w:val="22"/>
                  <w:szCs w:val="22"/>
                </w:rPr>
                <w:t>VID publiskojamo datu bāze | Valsts ieņēmumu dienests</w:t>
              </w:r>
            </w:hyperlink>
            <w:r w:rsidRPr="00762F4D">
              <w:rPr>
                <w:bCs/>
                <w:sz w:val="22"/>
                <w:szCs w:val="22"/>
              </w:rPr>
              <w:t xml:space="preserve">, </w:t>
            </w:r>
            <w:hyperlink r:id="rId9" w:history="1">
              <w:r w:rsidRPr="00762F4D">
                <w:rPr>
                  <w:rStyle w:val="Hyperlink"/>
                  <w:bCs/>
                  <w:sz w:val="22"/>
                  <w:szCs w:val="22"/>
                </w:rPr>
                <w:t>Maksātnespējas reģistrs</w:t>
              </w:r>
            </w:hyperlink>
            <w:r w:rsidRPr="00762F4D">
              <w:rPr>
                <w:bCs/>
                <w:sz w:val="22"/>
                <w:szCs w:val="22"/>
              </w:rPr>
              <w:t>.”.</w:t>
            </w:r>
          </w:p>
          <w:p w14:paraId="56AE5DBD" w14:textId="77777777" w:rsidR="00024DDF" w:rsidRDefault="00024DDF">
            <w:pPr>
              <w:jc w:val="left"/>
              <w:rPr>
                <w:sz w:val="22"/>
                <w:szCs w:val="22"/>
              </w:rPr>
            </w:pPr>
          </w:p>
          <w:p w14:paraId="719BB482" w14:textId="77777777" w:rsidR="00384155" w:rsidRDefault="00384155" w:rsidP="008A078F">
            <w:pPr>
              <w:rPr>
                <w:sz w:val="22"/>
                <w:szCs w:val="22"/>
              </w:rPr>
            </w:pPr>
          </w:p>
          <w:p w14:paraId="3BD48AC2" w14:textId="77777777" w:rsidR="00384155" w:rsidRDefault="00384155" w:rsidP="008A078F">
            <w:pPr>
              <w:rPr>
                <w:sz w:val="22"/>
                <w:szCs w:val="22"/>
              </w:rPr>
            </w:pPr>
          </w:p>
          <w:p w14:paraId="12463FA4" w14:textId="7D68E2DF" w:rsidR="008A078F" w:rsidRPr="00FC4D67" w:rsidRDefault="008A078F" w:rsidP="008A078F">
            <w:pPr>
              <w:rPr>
                <w:sz w:val="22"/>
                <w:szCs w:val="22"/>
              </w:rPr>
            </w:pPr>
            <w:r>
              <w:rPr>
                <w:sz w:val="22"/>
                <w:szCs w:val="22"/>
              </w:rPr>
              <w:t xml:space="preserve">[2] </w:t>
            </w:r>
            <w:r w:rsidRPr="00FC4D67">
              <w:rPr>
                <w:sz w:val="22"/>
                <w:szCs w:val="22"/>
              </w:rPr>
              <w:t>MK noteikumu Nr.96 projekta 121.</w:t>
            </w:r>
            <w:r w:rsidRPr="00FC4D67">
              <w:rPr>
                <w:sz w:val="22"/>
                <w:szCs w:val="22"/>
                <w:vertAlign w:val="superscript"/>
              </w:rPr>
              <w:t>11</w:t>
            </w:r>
            <w:r w:rsidRPr="00FC4D67">
              <w:rPr>
                <w:sz w:val="22"/>
                <w:szCs w:val="22"/>
              </w:rPr>
              <w:t> 2</w:t>
            </w:r>
            <w:r>
              <w:rPr>
                <w:sz w:val="22"/>
                <w:szCs w:val="22"/>
              </w:rPr>
              <w:t>.</w:t>
            </w:r>
            <w:r w:rsidRPr="00FC4D67">
              <w:rPr>
                <w:sz w:val="22"/>
                <w:szCs w:val="22"/>
              </w:rPr>
              <w:t xml:space="preserve">apakšpunkts neparedz mainīt </w:t>
            </w:r>
            <w:r w:rsidRPr="00554C9B">
              <w:rPr>
                <w:bCs/>
                <w:sz w:val="22"/>
                <w:szCs w:val="22"/>
              </w:rPr>
              <w:t>iepriekš līdz 2024.gada 1.janvārim</w:t>
            </w:r>
            <w:r w:rsidRPr="00554C9B">
              <w:rPr>
                <w:sz w:val="22"/>
                <w:szCs w:val="22"/>
              </w:rPr>
              <w:t xml:space="preserve"> </w:t>
            </w:r>
            <w:r w:rsidRPr="00FC4D67">
              <w:rPr>
                <w:sz w:val="22"/>
                <w:szCs w:val="22"/>
              </w:rPr>
              <w:t>spēkā esošo MK noteikumu Nr.96 121.</w:t>
            </w:r>
            <w:r w:rsidRPr="00FC4D67">
              <w:rPr>
                <w:sz w:val="22"/>
                <w:szCs w:val="22"/>
                <w:vertAlign w:val="superscript"/>
              </w:rPr>
              <w:t>6</w:t>
            </w:r>
            <w:r w:rsidRPr="00FC4D67">
              <w:rPr>
                <w:sz w:val="22"/>
                <w:szCs w:val="22"/>
              </w:rPr>
              <w:t xml:space="preserve"> 2.apakšpunktā noteikto kārtību. Proti, arī turpmāk lietotājam, izmantojot Valsts ieņēmumu dienesta (turpmāk – VID) elektronisko deklarēšanas sistēmu, </w:t>
            </w:r>
            <w:r>
              <w:rPr>
                <w:sz w:val="22"/>
                <w:szCs w:val="22"/>
              </w:rPr>
              <w:t xml:space="preserve">papildu </w:t>
            </w:r>
            <w:r w:rsidRPr="00F92A12">
              <w:rPr>
                <w:sz w:val="22"/>
                <w:szCs w:val="22"/>
              </w:rPr>
              <w:t>apkalpojoš</w:t>
            </w:r>
            <w:r>
              <w:rPr>
                <w:sz w:val="22"/>
                <w:szCs w:val="22"/>
              </w:rPr>
              <w:t>ā</w:t>
            </w:r>
            <w:r w:rsidRPr="00F92A12">
              <w:rPr>
                <w:sz w:val="22"/>
                <w:szCs w:val="22"/>
              </w:rPr>
              <w:t xml:space="preserve"> dienest</w:t>
            </w:r>
            <w:r>
              <w:rPr>
                <w:sz w:val="22"/>
                <w:szCs w:val="22"/>
              </w:rPr>
              <w:t xml:space="preserve">a iesniegtajai informācijai saskaņā ar </w:t>
            </w:r>
            <w:r w:rsidRPr="00F92A12">
              <w:rPr>
                <w:sz w:val="22"/>
                <w:szCs w:val="22"/>
              </w:rPr>
              <w:t>MK noteikumu Nr.96 projekta 121.</w:t>
            </w:r>
            <w:r w:rsidRPr="00F92A12">
              <w:rPr>
                <w:sz w:val="22"/>
                <w:szCs w:val="22"/>
                <w:vertAlign w:val="superscript"/>
              </w:rPr>
              <w:t>11</w:t>
            </w:r>
            <w:r w:rsidRPr="00F92A12">
              <w:rPr>
                <w:sz w:val="22"/>
                <w:szCs w:val="22"/>
              </w:rPr>
              <w:t>1</w:t>
            </w:r>
            <w:r>
              <w:rPr>
                <w:sz w:val="22"/>
                <w:szCs w:val="22"/>
              </w:rPr>
              <w:t>.</w:t>
            </w:r>
            <w:r w:rsidRPr="00F92A12">
              <w:rPr>
                <w:sz w:val="22"/>
                <w:szCs w:val="22"/>
              </w:rPr>
              <w:t>apakšpunkt</w:t>
            </w:r>
            <w:r>
              <w:rPr>
                <w:sz w:val="22"/>
                <w:szCs w:val="22"/>
              </w:rPr>
              <w:t xml:space="preserve">u,  </w:t>
            </w:r>
            <w:r w:rsidRPr="00FC4D67">
              <w:rPr>
                <w:sz w:val="22"/>
                <w:szCs w:val="22"/>
              </w:rPr>
              <w:t xml:space="preserve">triju darbdienu laikā </w:t>
            </w:r>
            <w:r>
              <w:rPr>
                <w:sz w:val="22"/>
                <w:szCs w:val="22"/>
              </w:rPr>
              <w:t xml:space="preserve">jāinformē VID </w:t>
            </w:r>
            <w:r w:rsidRPr="00FC4D67">
              <w:rPr>
                <w:sz w:val="22"/>
                <w:szCs w:val="22"/>
              </w:rPr>
              <w:t>par kases sistēmas programmas versijas izmaiņām.</w:t>
            </w:r>
          </w:p>
          <w:p w14:paraId="2C041EF7" w14:textId="77777777" w:rsidR="008A078F" w:rsidRDefault="008A078F" w:rsidP="008A078F">
            <w:pPr>
              <w:rPr>
                <w:sz w:val="22"/>
                <w:szCs w:val="22"/>
              </w:rPr>
            </w:pPr>
          </w:p>
          <w:p w14:paraId="3524BFE6" w14:textId="77777777" w:rsidR="008A078F" w:rsidRDefault="008A078F" w:rsidP="008A078F">
            <w:pPr>
              <w:rPr>
                <w:sz w:val="22"/>
                <w:szCs w:val="22"/>
              </w:rPr>
            </w:pPr>
          </w:p>
          <w:p w14:paraId="5DE2B00C" w14:textId="77777777" w:rsidR="008A078F" w:rsidRDefault="008A078F" w:rsidP="008A078F">
            <w:pPr>
              <w:rPr>
                <w:sz w:val="22"/>
                <w:szCs w:val="22"/>
              </w:rPr>
            </w:pPr>
          </w:p>
          <w:p w14:paraId="5C889FDD" w14:textId="77777777" w:rsidR="008A078F" w:rsidRDefault="008A078F" w:rsidP="008A078F">
            <w:pPr>
              <w:rPr>
                <w:sz w:val="22"/>
                <w:szCs w:val="22"/>
              </w:rPr>
            </w:pPr>
          </w:p>
          <w:p w14:paraId="0069C385" w14:textId="77777777" w:rsidR="008A078F" w:rsidRDefault="008A078F" w:rsidP="008A078F">
            <w:pPr>
              <w:rPr>
                <w:sz w:val="22"/>
                <w:szCs w:val="22"/>
              </w:rPr>
            </w:pPr>
          </w:p>
          <w:p w14:paraId="747E7DCF" w14:textId="77777777" w:rsidR="008A078F" w:rsidRDefault="008A078F" w:rsidP="008A078F">
            <w:pPr>
              <w:rPr>
                <w:sz w:val="22"/>
                <w:szCs w:val="22"/>
              </w:rPr>
            </w:pPr>
          </w:p>
          <w:p w14:paraId="33AD6CC1" w14:textId="77777777" w:rsidR="008A078F" w:rsidRDefault="008A078F" w:rsidP="008A078F">
            <w:pPr>
              <w:rPr>
                <w:sz w:val="22"/>
                <w:szCs w:val="22"/>
              </w:rPr>
            </w:pPr>
          </w:p>
          <w:p w14:paraId="1F320866" w14:textId="77777777" w:rsidR="008A078F" w:rsidRDefault="008A078F" w:rsidP="008A078F">
            <w:pPr>
              <w:rPr>
                <w:sz w:val="22"/>
                <w:szCs w:val="22"/>
              </w:rPr>
            </w:pPr>
          </w:p>
          <w:p w14:paraId="5D78F430" w14:textId="77777777" w:rsidR="008A078F" w:rsidRDefault="008A078F" w:rsidP="008A078F">
            <w:pPr>
              <w:rPr>
                <w:sz w:val="22"/>
                <w:szCs w:val="22"/>
              </w:rPr>
            </w:pPr>
          </w:p>
          <w:p w14:paraId="043CCC0E" w14:textId="77777777" w:rsidR="008A078F" w:rsidRDefault="008A078F" w:rsidP="008A078F">
            <w:pPr>
              <w:rPr>
                <w:sz w:val="22"/>
                <w:szCs w:val="22"/>
              </w:rPr>
            </w:pPr>
          </w:p>
          <w:p w14:paraId="2B6CD6CE" w14:textId="77777777" w:rsidR="008A078F" w:rsidRDefault="008A078F" w:rsidP="008A078F">
            <w:pPr>
              <w:rPr>
                <w:sz w:val="22"/>
                <w:szCs w:val="22"/>
              </w:rPr>
            </w:pPr>
          </w:p>
          <w:p w14:paraId="09796CA3" w14:textId="77777777" w:rsidR="008A078F" w:rsidRDefault="008A078F" w:rsidP="008A078F">
            <w:pPr>
              <w:rPr>
                <w:sz w:val="22"/>
                <w:szCs w:val="22"/>
              </w:rPr>
            </w:pPr>
          </w:p>
          <w:p w14:paraId="12496DDA" w14:textId="77777777" w:rsidR="008A078F" w:rsidRDefault="008A078F" w:rsidP="008A078F">
            <w:pPr>
              <w:rPr>
                <w:sz w:val="22"/>
                <w:szCs w:val="22"/>
              </w:rPr>
            </w:pPr>
          </w:p>
          <w:p w14:paraId="2608065C" w14:textId="77777777" w:rsidR="008A078F" w:rsidRDefault="008A078F" w:rsidP="008A078F">
            <w:pPr>
              <w:rPr>
                <w:sz w:val="22"/>
                <w:szCs w:val="22"/>
              </w:rPr>
            </w:pPr>
          </w:p>
          <w:p w14:paraId="1CE8B9D0" w14:textId="77777777" w:rsidR="008A078F" w:rsidRDefault="008A078F" w:rsidP="008A078F">
            <w:pPr>
              <w:rPr>
                <w:sz w:val="22"/>
                <w:szCs w:val="22"/>
              </w:rPr>
            </w:pPr>
          </w:p>
          <w:p w14:paraId="272D117E" w14:textId="77777777" w:rsidR="008A078F" w:rsidRDefault="008A078F" w:rsidP="008A078F">
            <w:pPr>
              <w:rPr>
                <w:sz w:val="22"/>
                <w:szCs w:val="22"/>
              </w:rPr>
            </w:pPr>
          </w:p>
          <w:p w14:paraId="0704D9B5" w14:textId="77777777" w:rsidR="008A078F" w:rsidRDefault="008A078F" w:rsidP="008A078F">
            <w:pPr>
              <w:rPr>
                <w:sz w:val="22"/>
                <w:szCs w:val="22"/>
              </w:rPr>
            </w:pPr>
          </w:p>
          <w:p w14:paraId="60209A71" w14:textId="77777777" w:rsidR="008A078F" w:rsidRDefault="008A078F" w:rsidP="008A078F">
            <w:pPr>
              <w:rPr>
                <w:sz w:val="22"/>
                <w:szCs w:val="22"/>
              </w:rPr>
            </w:pPr>
          </w:p>
          <w:p w14:paraId="5DD1C8E6" w14:textId="77777777" w:rsidR="008A078F" w:rsidRDefault="008A078F" w:rsidP="008A078F">
            <w:pPr>
              <w:rPr>
                <w:sz w:val="22"/>
                <w:szCs w:val="22"/>
              </w:rPr>
            </w:pPr>
          </w:p>
          <w:p w14:paraId="54151651" w14:textId="77777777" w:rsidR="008A078F" w:rsidRDefault="008A078F" w:rsidP="008A078F">
            <w:pPr>
              <w:rPr>
                <w:sz w:val="22"/>
                <w:szCs w:val="22"/>
              </w:rPr>
            </w:pPr>
          </w:p>
          <w:p w14:paraId="4805F771" w14:textId="77777777" w:rsidR="008A078F" w:rsidRDefault="008A078F" w:rsidP="008A078F">
            <w:pPr>
              <w:rPr>
                <w:sz w:val="22"/>
                <w:szCs w:val="22"/>
              </w:rPr>
            </w:pPr>
          </w:p>
          <w:p w14:paraId="27F297F9" w14:textId="77777777" w:rsidR="008A078F" w:rsidRDefault="008A078F" w:rsidP="008A078F">
            <w:pPr>
              <w:rPr>
                <w:sz w:val="22"/>
                <w:szCs w:val="22"/>
              </w:rPr>
            </w:pPr>
          </w:p>
          <w:p w14:paraId="20BCF0D8" w14:textId="77777777" w:rsidR="008A078F" w:rsidRDefault="008A078F" w:rsidP="008A078F">
            <w:pPr>
              <w:rPr>
                <w:sz w:val="22"/>
                <w:szCs w:val="22"/>
              </w:rPr>
            </w:pPr>
          </w:p>
          <w:p w14:paraId="0B704997" w14:textId="77777777" w:rsidR="008A078F" w:rsidRDefault="008A078F" w:rsidP="008A078F">
            <w:pPr>
              <w:rPr>
                <w:sz w:val="22"/>
                <w:szCs w:val="22"/>
              </w:rPr>
            </w:pPr>
          </w:p>
          <w:p w14:paraId="6DC3E564" w14:textId="77777777" w:rsidR="008A078F" w:rsidRDefault="008A078F" w:rsidP="008A078F">
            <w:pPr>
              <w:rPr>
                <w:sz w:val="22"/>
                <w:szCs w:val="22"/>
              </w:rPr>
            </w:pPr>
          </w:p>
          <w:p w14:paraId="0F442EBC" w14:textId="77777777" w:rsidR="008A078F" w:rsidRDefault="008A078F" w:rsidP="008A078F">
            <w:pPr>
              <w:rPr>
                <w:sz w:val="22"/>
                <w:szCs w:val="22"/>
              </w:rPr>
            </w:pPr>
          </w:p>
          <w:p w14:paraId="01202C47" w14:textId="77777777" w:rsidR="008A078F" w:rsidRDefault="008A078F" w:rsidP="008A078F">
            <w:pPr>
              <w:rPr>
                <w:sz w:val="22"/>
                <w:szCs w:val="22"/>
              </w:rPr>
            </w:pPr>
          </w:p>
          <w:p w14:paraId="45C18A15" w14:textId="77777777" w:rsidR="008A078F" w:rsidRPr="001D6071" w:rsidRDefault="008A078F" w:rsidP="008A078F">
            <w:pPr>
              <w:rPr>
                <w:sz w:val="22"/>
                <w:szCs w:val="22"/>
              </w:rPr>
            </w:pPr>
          </w:p>
          <w:p w14:paraId="2CDB32C7" w14:textId="55B889F9" w:rsidR="008A078F" w:rsidRPr="00FC4D67" w:rsidRDefault="008A078F" w:rsidP="008A078F">
            <w:pPr>
              <w:rPr>
                <w:sz w:val="22"/>
                <w:szCs w:val="22"/>
              </w:rPr>
            </w:pPr>
            <w:r>
              <w:rPr>
                <w:sz w:val="22"/>
                <w:szCs w:val="22"/>
              </w:rPr>
              <w:t xml:space="preserve">[3] </w:t>
            </w:r>
            <w:r w:rsidRPr="00FC4D67">
              <w:rPr>
                <w:sz w:val="22"/>
                <w:szCs w:val="22"/>
              </w:rPr>
              <w:t>Paskaidrojam, ka MK noteikumu Nr.96 projekta 121.</w:t>
            </w:r>
            <w:r w:rsidRPr="00FC4D67">
              <w:rPr>
                <w:sz w:val="22"/>
                <w:szCs w:val="22"/>
                <w:vertAlign w:val="superscript"/>
              </w:rPr>
              <w:t>11</w:t>
            </w:r>
            <w:r w:rsidRPr="00FC4D67">
              <w:rPr>
                <w:sz w:val="22"/>
                <w:szCs w:val="22"/>
              </w:rPr>
              <w:t> 1.1.apakšpunktā un 121.</w:t>
            </w:r>
            <w:r w:rsidRPr="00FC4D67">
              <w:rPr>
                <w:sz w:val="22"/>
                <w:szCs w:val="22"/>
                <w:vertAlign w:val="superscript"/>
              </w:rPr>
              <w:t>11</w:t>
            </w:r>
            <w:r w:rsidRPr="00FC4D67">
              <w:rPr>
                <w:sz w:val="22"/>
                <w:szCs w:val="22"/>
              </w:rPr>
              <w:t> 1.2.apakšpunktā norādītās darbības ir secīgas, proti, lai VID būtu iespēja izvērtēt projektējamās programmatūras tehnisko dokumentāciju,</w:t>
            </w:r>
            <w:r>
              <w:rPr>
                <w:sz w:val="22"/>
                <w:szCs w:val="22"/>
              </w:rPr>
              <w:t xml:space="preserve"> </w:t>
            </w:r>
            <w:r w:rsidRPr="00FC4D67">
              <w:rPr>
                <w:sz w:val="22"/>
                <w:szCs w:val="22"/>
              </w:rPr>
              <w:t>apkalpojošajam dienestam noteiktā nepieciešamā informācija ir jāiesniedz VID.</w:t>
            </w:r>
          </w:p>
          <w:p w14:paraId="7037CC64" w14:textId="77777777" w:rsidR="008A078F" w:rsidRDefault="008A078F" w:rsidP="008A078F">
            <w:pPr>
              <w:rPr>
                <w:sz w:val="22"/>
                <w:szCs w:val="22"/>
              </w:rPr>
            </w:pPr>
          </w:p>
          <w:p w14:paraId="27A8F8D6" w14:textId="77777777" w:rsidR="008A078F" w:rsidRDefault="008A078F" w:rsidP="008A078F">
            <w:pPr>
              <w:rPr>
                <w:sz w:val="22"/>
                <w:szCs w:val="22"/>
              </w:rPr>
            </w:pPr>
          </w:p>
          <w:p w14:paraId="7DAF83A4" w14:textId="77777777" w:rsidR="008A078F" w:rsidRDefault="008A078F" w:rsidP="008A078F">
            <w:pPr>
              <w:rPr>
                <w:sz w:val="22"/>
                <w:szCs w:val="22"/>
              </w:rPr>
            </w:pPr>
          </w:p>
          <w:p w14:paraId="2E790515" w14:textId="77777777" w:rsidR="008A078F" w:rsidRPr="001D6071" w:rsidRDefault="008A078F" w:rsidP="008A078F">
            <w:pPr>
              <w:rPr>
                <w:sz w:val="22"/>
                <w:szCs w:val="22"/>
              </w:rPr>
            </w:pPr>
          </w:p>
          <w:p w14:paraId="0FD43FE8" w14:textId="73C4C29A" w:rsidR="008A078F" w:rsidRPr="001D6071" w:rsidRDefault="008A078F" w:rsidP="008A078F">
            <w:pPr>
              <w:rPr>
                <w:sz w:val="22"/>
                <w:szCs w:val="22"/>
              </w:rPr>
            </w:pPr>
            <w:r>
              <w:rPr>
                <w:sz w:val="22"/>
                <w:szCs w:val="22"/>
              </w:rPr>
              <w:t xml:space="preserve">[4] </w:t>
            </w:r>
            <w:r w:rsidRPr="0021201D">
              <w:rPr>
                <w:sz w:val="22"/>
                <w:szCs w:val="22"/>
              </w:rPr>
              <w:t>Ar MK noteikumu Nr.96 projekta 121.</w:t>
            </w:r>
            <w:r w:rsidRPr="0021201D">
              <w:rPr>
                <w:sz w:val="22"/>
                <w:szCs w:val="22"/>
                <w:vertAlign w:val="superscript"/>
              </w:rPr>
              <w:t>11</w:t>
            </w:r>
            <w:r w:rsidRPr="0021201D">
              <w:rPr>
                <w:sz w:val="22"/>
                <w:szCs w:val="22"/>
              </w:rPr>
              <w:t xml:space="preserve"> 1.2.apakšpunktu nav paredzētas izmaiņas jau šobrīd dzīvē ieviestai un strādājošai praksei. </w:t>
            </w:r>
          </w:p>
          <w:p w14:paraId="02ED8F4C" w14:textId="77777777" w:rsidR="008A078F" w:rsidRDefault="008A078F" w:rsidP="008A078F">
            <w:pPr>
              <w:rPr>
                <w:sz w:val="22"/>
                <w:szCs w:val="22"/>
              </w:rPr>
            </w:pPr>
          </w:p>
          <w:p w14:paraId="5CA4707C" w14:textId="6CA7F84D" w:rsidR="008A078F" w:rsidRPr="001D6071" w:rsidRDefault="008A078F" w:rsidP="008A078F">
            <w:pPr>
              <w:rPr>
                <w:sz w:val="22"/>
                <w:szCs w:val="22"/>
              </w:rPr>
            </w:pPr>
            <w:r w:rsidRPr="001D6071">
              <w:rPr>
                <w:sz w:val="22"/>
                <w:szCs w:val="22"/>
              </w:rPr>
              <w:lastRenderedPageBreak/>
              <w:t xml:space="preserve">Informējam, ka tāpat kā līdz šim, arī turpmāk tiek paredzēts, ja projektējamās programmatūras versijas izmaiņas būs būtiskas, tad jāveic atbilstības pārbaude un līdz atbilstības apliecinājuma saņemšanai, lietotājam jāizmanto jau uzstādītā kases sistēmas programmas versija. </w:t>
            </w:r>
          </w:p>
          <w:p w14:paraId="5662FD7C" w14:textId="77777777" w:rsidR="008A078F" w:rsidRPr="001D6071" w:rsidRDefault="008A078F" w:rsidP="008A078F">
            <w:pPr>
              <w:rPr>
                <w:bCs/>
                <w:sz w:val="22"/>
                <w:szCs w:val="22"/>
              </w:rPr>
            </w:pPr>
          </w:p>
          <w:p w14:paraId="65D207D1" w14:textId="77777777" w:rsidR="008A078F" w:rsidRDefault="008A078F" w:rsidP="008A078F">
            <w:pPr>
              <w:rPr>
                <w:sz w:val="22"/>
                <w:szCs w:val="22"/>
              </w:rPr>
            </w:pPr>
            <w:r>
              <w:rPr>
                <w:bCs/>
                <w:sz w:val="22"/>
                <w:szCs w:val="22"/>
              </w:rPr>
              <w:t xml:space="preserve">[5]  </w:t>
            </w:r>
            <w:r>
              <w:rPr>
                <w:sz w:val="22"/>
                <w:szCs w:val="22"/>
              </w:rPr>
              <w:t xml:space="preserve">MK </w:t>
            </w:r>
            <w:r w:rsidRPr="008A078F">
              <w:rPr>
                <w:sz w:val="22"/>
                <w:szCs w:val="22"/>
              </w:rPr>
              <w:t>noteikumu Nr.96</w:t>
            </w:r>
            <w:r>
              <w:rPr>
                <w:sz w:val="22"/>
                <w:szCs w:val="22"/>
              </w:rPr>
              <w:t xml:space="preserve"> 89.1.apakšpunkts noteic, ka a</w:t>
            </w:r>
            <w:r w:rsidRPr="004C63B6">
              <w:rPr>
                <w:sz w:val="22"/>
                <w:szCs w:val="22"/>
              </w:rPr>
              <w:t>pkalpojošais dienests veic tikai tādu kases aparātu, hibrīda kases aparātu, kases sistēmu, specializēto ierīču vai iekārtu apkalpošanu, kuras</w:t>
            </w:r>
            <w:r>
              <w:rPr>
                <w:sz w:val="22"/>
                <w:szCs w:val="22"/>
              </w:rPr>
              <w:t xml:space="preserve"> </w:t>
            </w:r>
            <w:r w:rsidRPr="004C63B6">
              <w:rPr>
                <w:sz w:val="22"/>
                <w:szCs w:val="22"/>
              </w:rPr>
              <w:t>nodrošina normatīvajos aktos par nodokļu un citu maksājumu reģistrēšanas elektronisko ierīču un iekārtu tehniskajām prasībām noteikto prasību izpildi</w:t>
            </w:r>
            <w:r>
              <w:rPr>
                <w:sz w:val="22"/>
                <w:szCs w:val="22"/>
              </w:rPr>
              <w:t>.</w:t>
            </w:r>
          </w:p>
          <w:p w14:paraId="462286EA" w14:textId="77777777" w:rsidR="008A078F" w:rsidRDefault="008A078F" w:rsidP="008A078F">
            <w:pPr>
              <w:rPr>
                <w:sz w:val="22"/>
                <w:szCs w:val="22"/>
              </w:rPr>
            </w:pPr>
          </w:p>
          <w:p w14:paraId="4E7A6E17" w14:textId="4582CDEB" w:rsidR="008A078F" w:rsidRPr="001D6071" w:rsidRDefault="008A078F" w:rsidP="008A078F">
            <w:pPr>
              <w:rPr>
                <w:bCs/>
                <w:sz w:val="22"/>
                <w:szCs w:val="22"/>
              </w:rPr>
            </w:pPr>
            <w:r>
              <w:rPr>
                <w:sz w:val="22"/>
                <w:szCs w:val="22"/>
              </w:rPr>
              <w:t>Ievērojot minēto, p</w:t>
            </w:r>
            <w:r w:rsidRPr="001D6071">
              <w:rPr>
                <w:sz w:val="22"/>
                <w:szCs w:val="22"/>
              </w:rPr>
              <w:t xml:space="preserve">askaidrojam, ka </w:t>
            </w:r>
            <w:r w:rsidRPr="001D6071">
              <w:rPr>
                <w:bCs/>
                <w:sz w:val="22"/>
                <w:szCs w:val="22"/>
              </w:rPr>
              <w:t>MK noteikumu Nr.96 projekta 121.</w:t>
            </w:r>
            <w:r w:rsidRPr="001D6071">
              <w:rPr>
                <w:bCs/>
                <w:sz w:val="22"/>
                <w:szCs w:val="22"/>
                <w:vertAlign w:val="superscript"/>
              </w:rPr>
              <w:t>11</w:t>
            </w:r>
            <w:r w:rsidRPr="001D6071">
              <w:rPr>
                <w:bCs/>
                <w:sz w:val="22"/>
                <w:szCs w:val="22"/>
              </w:rPr>
              <w:t> 1.1.apakšpunkt</w:t>
            </w:r>
            <w:r>
              <w:rPr>
                <w:bCs/>
                <w:sz w:val="22"/>
                <w:szCs w:val="22"/>
              </w:rPr>
              <w:t>s paredz noteikt, ka</w:t>
            </w:r>
            <w:r w:rsidRPr="001D6071">
              <w:rPr>
                <w:bCs/>
                <w:sz w:val="22"/>
                <w:szCs w:val="22"/>
              </w:rPr>
              <w:t xml:space="preserve"> apliecinājumu, ka programma nodrošina normatīvajos aktos par nodokļu un citu maksājumu reģistrēšanas elektronisko ierīču un iekārtu tehniskajām prasībām noteikto prasību izpildi un ka</w:t>
            </w:r>
            <w:r w:rsidRPr="001D6071">
              <w:rPr>
                <w:sz w:val="22"/>
                <w:szCs w:val="22"/>
              </w:rPr>
              <w:t xml:space="preserve"> </w:t>
            </w:r>
            <w:r w:rsidRPr="001D6071">
              <w:rPr>
                <w:bCs/>
                <w:sz w:val="22"/>
                <w:szCs w:val="22"/>
              </w:rPr>
              <w:t xml:space="preserve">programmas izmaiņu atbilstības pārbaude atbilstības pārbaudes institūcijā nav nepieciešama, VID iesniedz apkalpojošais dienests, to noformējot brīvā formā. </w:t>
            </w:r>
          </w:p>
          <w:p w14:paraId="6DE931FB" w14:textId="77777777" w:rsidR="008A078F" w:rsidRDefault="008A078F" w:rsidP="008A078F">
            <w:pPr>
              <w:rPr>
                <w:sz w:val="22"/>
                <w:szCs w:val="22"/>
              </w:rPr>
            </w:pPr>
          </w:p>
          <w:p w14:paraId="262F6106" w14:textId="77777777" w:rsidR="008A078F" w:rsidRPr="0021201D" w:rsidRDefault="008A078F" w:rsidP="008A078F">
            <w:pPr>
              <w:rPr>
                <w:bCs/>
                <w:sz w:val="22"/>
                <w:szCs w:val="22"/>
              </w:rPr>
            </w:pPr>
            <w:r>
              <w:rPr>
                <w:sz w:val="22"/>
                <w:szCs w:val="22"/>
              </w:rPr>
              <w:t xml:space="preserve">[6] </w:t>
            </w:r>
            <w:r w:rsidRPr="0021201D">
              <w:rPr>
                <w:sz w:val="22"/>
                <w:szCs w:val="22"/>
              </w:rPr>
              <w:t xml:space="preserve">Paskaidrojam, ka </w:t>
            </w:r>
            <w:r w:rsidRPr="0021201D">
              <w:rPr>
                <w:bCs/>
                <w:sz w:val="22"/>
                <w:szCs w:val="22"/>
              </w:rPr>
              <w:t xml:space="preserve">atbilstoši </w:t>
            </w:r>
            <w:r>
              <w:rPr>
                <w:bCs/>
                <w:sz w:val="22"/>
                <w:szCs w:val="22"/>
              </w:rPr>
              <w:t xml:space="preserve">iepriekš līdz </w:t>
            </w:r>
            <w:r w:rsidRPr="00356380">
              <w:rPr>
                <w:bCs/>
                <w:sz w:val="22"/>
                <w:szCs w:val="22"/>
              </w:rPr>
              <w:t>2024.gada 1.janvāri</w:t>
            </w:r>
            <w:r>
              <w:rPr>
                <w:bCs/>
                <w:sz w:val="22"/>
                <w:szCs w:val="22"/>
              </w:rPr>
              <w:t>m</w:t>
            </w:r>
            <w:r w:rsidRPr="0021201D">
              <w:rPr>
                <w:bCs/>
                <w:sz w:val="22"/>
                <w:szCs w:val="22"/>
              </w:rPr>
              <w:t xml:space="preserve"> spēkā esošajam MK noteikumu Nr.96 121.</w:t>
            </w:r>
            <w:r w:rsidRPr="0021201D">
              <w:rPr>
                <w:bCs/>
                <w:sz w:val="22"/>
                <w:szCs w:val="22"/>
                <w:vertAlign w:val="superscript"/>
              </w:rPr>
              <w:t>6</w:t>
            </w:r>
            <w:r w:rsidRPr="0021201D">
              <w:rPr>
                <w:bCs/>
                <w:sz w:val="22"/>
                <w:szCs w:val="22"/>
              </w:rPr>
              <w:t> 1.3.apakšpunktam - kases sistēmas programmas versiju jāiesniedz atbilstības iestādei</w:t>
            </w:r>
            <w:r w:rsidRPr="0021201D">
              <w:rPr>
                <w:sz w:val="22"/>
                <w:szCs w:val="22"/>
              </w:rPr>
              <w:t xml:space="preserve"> </w:t>
            </w:r>
            <w:r w:rsidRPr="0021201D">
              <w:rPr>
                <w:bCs/>
                <w:sz w:val="22"/>
                <w:szCs w:val="22"/>
              </w:rPr>
              <w:t xml:space="preserve">sešu mēnešu laikā pēc iepriekšējās atbilstības pārbaudes atzinuma saņemšanas. </w:t>
            </w:r>
          </w:p>
          <w:p w14:paraId="02A9D9F5" w14:textId="77777777" w:rsidR="008A078F" w:rsidRPr="001D6071" w:rsidRDefault="008A078F" w:rsidP="008A078F">
            <w:pPr>
              <w:rPr>
                <w:bCs/>
                <w:sz w:val="22"/>
                <w:szCs w:val="22"/>
              </w:rPr>
            </w:pPr>
          </w:p>
          <w:p w14:paraId="491B3703" w14:textId="77777777" w:rsidR="008A078F" w:rsidRPr="001D6071" w:rsidRDefault="008A078F" w:rsidP="008A078F">
            <w:pPr>
              <w:rPr>
                <w:sz w:val="22"/>
                <w:szCs w:val="22"/>
              </w:rPr>
            </w:pPr>
            <w:r w:rsidRPr="001D6071">
              <w:rPr>
                <w:bCs/>
                <w:sz w:val="22"/>
                <w:szCs w:val="22"/>
              </w:rPr>
              <w:t>Savukārt p</w:t>
            </w:r>
            <w:r w:rsidRPr="001D6071">
              <w:rPr>
                <w:sz w:val="22"/>
                <w:szCs w:val="22"/>
              </w:rPr>
              <w:t xml:space="preserve">lānoto grozījumu </w:t>
            </w:r>
            <w:r w:rsidRPr="001D6071">
              <w:rPr>
                <w:bCs/>
                <w:sz w:val="22"/>
                <w:szCs w:val="22"/>
              </w:rPr>
              <w:t>MK noteikuma Nr.96 121.</w:t>
            </w:r>
            <w:r w:rsidRPr="001D6071">
              <w:rPr>
                <w:bCs/>
                <w:sz w:val="22"/>
                <w:szCs w:val="22"/>
                <w:vertAlign w:val="superscript"/>
              </w:rPr>
              <w:t>11</w:t>
            </w:r>
            <w:r w:rsidRPr="001D6071">
              <w:rPr>
                <w:bCs/>
                <w:sz w:val="22"/>
                <w:szCs w:val="22"/>
              </w:rPr>
              <w:t xml:space="preserve"> 1.2.apakšpunkts </w:t>
            </w:r>
            <w:r w:rsidRPr="001D6071">
              <w:rPr>
                <w:sz w:val="22"/>
                <w:szCs w:val="22"/>
              </w:rPr>
              <w:t xml:space="preserve">paredz palielināt šo termiņu, nosakot, ka jaunas kases sistēmas programmas versiju jāiesniedz atbilstības iestādei divpadsmit mēnešu laikā pēc iepriekšējās kases sistēmas versijas </w:t>
            </w:r>
            <w:bookmarkStart w:id="2" w:name="_Hlk171408461"/>
            <w:r w:rsidRPr="001D6071">
              <w:rPr>
                <w:sz w:val="22"/>
                <w:szCs w:val="22"/>
              </w:rPr>
              <w:t>reģistrācijas VID vienotajā datubāzē (reģistrā)</w:t>
            </w:r>
            <w:bookmarkEnd w:id="2"/>
            <w:r w:rsidRPr="001D6071">
              <w:rPr>
                <w:sz w:val="22"/>
                <w:szCs w:val="22"/>
              </w:rPr>
              <w:t xml:space="preserve">. </w:t>
            </w:r>
          </w:p>
          <w:p w14:paraId="70C78CCE" w14:textId="77777777" w:rsidR="008A078F" w:rsidRPr="001D6071" w:rsidRDefault="008A078F" w:rsidP="008A078F">
            <w:pPr>
              <w:rPr>
                <w:sz w:val="22"/>
                <w:szCs w:val="22"/>
              </w:rPr>
            </w:pPr>
          </w:p>
          <w:p w14:paraId="3271A263" w14:textId="77777777" w:rsidR="008A078F" w:rsidRPr="0021201D" w:rsidRDefault="008A078F" w:rsidP="008A078F">
            <w:pPr>
              <w:rPr>
                <w:bCs/>
                <w:sz w:val="22"/>
                <w:szCs w:val="22"/>
              </w:rPr>
            </w:pPr>
            <w:r>
              <w:rPr>
                <w:bCs/>
                <w:sz w:val="22"/>
                <w:szCs w:val="22"/>
              </w:rPr>
              <w:t xml:space="preserve">[7] </w:t>
            </w:r>
            <w:r w:rsidRPr="0021201D">
              <w:rPr>
                <w:bCs/>
                <w:sz w:val="22"/>
                <w:szCs w:val="22"/>
              </w:rPr>
              <w:t xml:space="preserve">Kā jau šobrīd anotācijā skaidrots, nodokļu maksātāju reitinga kopējam novērtējumam (turpmāk – reitings) ir informatīvs raksturs, bet tajā pašā laikā reitingā ietverto radītāju kopums ir saistošs nodokļu maksātājam. Nodokļu maksātāju reitings tiek veidots, pamatojoties uz VID rīcībā esošo informāciju, kas parāda, kā veidojas uzņēmuma sadarbība ar valsti, maksājot </w:t>
            </w:r>
            <w:r w:rsidRPr="0021201D">
              <w:rPr>
                <w:bCs/>
                <w:sz w:val="22"/>
                <w:szCs w:val="22"/>
              </w:rPr>
              <w:lastRenderedPageBreak/>
              <w:t xml:space="preserve">nodokļus. Svarīgi ņemt vērā, ka tas nav reālā laika atspoguļojums, bet nodokļu maksātāja ilgtspējīgas disciplīnas novērtējums noteiktā laika periodā. Attiecīgi reitinga novērtējums tiek aktualizēts reizi trijos mēnešos. </w:t>
            </w:r>
          </w:p>
          <w:p w14:paraId="4C6F8B01" w14:textId="77777777" w:rsidR="008A078F" w:rsidRPr="001D6071" w:rsidRDefault="008A078F" w:rsidP="008A078F">
            <w:pPr>
              <w:rPr>
                <w:bCs/>
                <w:sz w:val="22"/>
                <w:szCs w:val="22"/>
              </w:rPr>
            </w:pPr>
          </w:p>
          <w:p w14:paraId="6E347370" w14:textId="77777777" w:rsidR="008A078F" w:rsidRPr="001D6071" w:rsidRDefault="008A078F" w:rsidP="008A078F">
            <w:pPr>
              <w:rPr>
                <w:bCs/>
                <w:sz w:val="22"/>
                <w:szCs w:val="22"/>
              </w:rPr>
            </w:pPr>
            <w:r w:rsidRPr="001D6071">
              <w:rPr>
                <w:bCs/>
                <w:sz w:val="22"/>
                <w:szCs w:val="22"/>
              </w:rPr>
              <w:t>Paskaidrojam ar MK noteikumu Nr.96 projekta 121.</w:t>
            </w:r>
            <w:r w:rsidRPr="001D6071">
              <w:rPr>
                <w:bCs/>
                <w:sz w:val="22"/>
                <w:szCs w:val="22"/>
                <w:vertAlign w:val="superscript"/>
              </w:rPr>
              <w:t xml:space="preserve">12 </w:t>
            </w:r>
            <w:r w:rsidRPr="001D6071">
              <w:rPr>
                <w:bCs/>
                <w:sz w:val="22"/>
                <w:szCs w:val="22"/>
              </w:rPr>
              <w:t xml:space="preserve">punktu paredzēts, ka apkalpojošajam dienestam nekavējoties jāiesniedz </w:t>
            </w:r>
            <w:bookmarkStart w:id="3" w:name="_Hlk170983941"/>
            <w:r w:rsidRPr="001D6071">
              <w:rPr>
                <w:bCs/>
                <w:sz w:val="22"/>
                <w:szCs w:val="22"/>
              </w:rPr>
              <w:t>kases sistēmas programmas versiju atbilstības pārbaudes veikšanai atbilstības pārbaudes institūcijā</w:t>
            </w:r>
            <w:bookmarkEnd w:id="3"/>
            <w:r w:rsidRPr="001D6071">
              <w:rPr>
                <w:bCs/>
                <w:sz w:val="22"/>
                <w:szCs w:val="22"/>
              </w:rPr>
              <w:t>, ja lietotājs zaudē tiesības piemērot MK noteikumu Nr.96 projekta 121.</w:t>
            </w:r>
            <w:r w:rsidRPr="001D6071">
              <w:rPr>
                <w:bCs/>
                <w:sz w:val="22"/>
                <w:szCs w:val="22"/>
                <w:vertAlign w:val="superscript"/>
              </w:rPr>
              <w:t xml:space="preserve">11 </w:t>
            </w:r>
            <w:r w:rsidRPr="001D6071">
              <w:rPr>
                <w:bCs/>
                <w:sz w:val="22"/>
                <w:szCs w:val="22"/>
              </w:rPr>
              <w:t>punktā noteiktās priekšrocības. Pretējā gadījumā lietotājam nekavējoties jāpārtrauc lietot šo kases sistēmas mainītās programmas versiju atbilstoši MK noteikumu Nr.96 projekta  121.</w:t>
            </w:r>
            <w:r w:rsidRPr="001D6071">
              <w:rPr>
                <w:bCs/>
                <w:sz w:val="22"/>
                <w:szCs w:val="22"/>
                <w:vertAlign w:val="superscript"/>
              </w:rPr>
              <w:t xml:space="preserve">13 </w:t>
            </w:r>
            <w:r w:rsidRPr="001D6071">
              <w:rPr>
                <w:bCs/>
                <w:sz w:val="22"/>
                <w:szCs w:val="22"/>
              </w:rPr>
              <w:t>punktā noteiktajam.</w:t>
            </w:r>
          </w:p>
          <w:p w14:paraId="6D3D73DD" w14:textId="77777777" w:rsidR="008A078F" w:rsidRPr="001D6071" w:rsidRDefault="008A078F" w:rsidP="008A078F">
            <w:pPr>
              <w:rPr>
                <w:bCs/>
                <w:sz w:val="22"/>
                <w:szCs w:val="22"/>
              </w:rPr>
            </w:pPr>
          </w:p>
          <w:p w14:paraId="6992DFF1" w14:textId="77777777" w:rsidR="008A078F" w:rsidRPr="001D6071" w:rsidRDefault="008A078F" w:rsidP="008A078F">
            <w:pPr>
              <w:rPr>
                <w:bCs/>
                <w:sz w:val="22"/>
                <w:szCs w:val="22"/>
              </w:rPr>
            </w:pPr>
            <w:r w:rsidRPr="001D6071">
              <w:rPr>
                <w:bCs/>
                <w:sz w:val="22"/>
                <w:szCs w:val="22"/>
              </w:rPr>
              <w:t>MK noteikumu Nr.96 projekta 121.</w:t>
            </w:r>
            <w:r w:rsidRPr="001D6071">
              <w:rPr>
                <w:bCs/>
                <w:sz w:val="22"/>
                <w:szCs w:val="22"/>
                <w:vertAlign w:val="superscript"/>
              </w:rPr>
              <w:t xml:space="preserve">11 </w:t>
            </w:r>
            <w:r w:rsidRPr="001D6071">
              <w:rPr>
                <w:bCs/>
                <w:sz w:val="22"/>
                <w:szCs w:val="22"/>
              </w:rPr>
              <w:t>punktā paredzēts, lai piemērotu priekšrocību – atbilstības pārbaudi neveikt uzreiz pēc katras programmas izmaiņas, lietotājam ir jābūt augstākajam reitinga līmenim iepriekšējo divpadsmit mēnešu laikā. Tādējādi praksē, ja nākošajā ceturksnī lietotājs atkal būs ieguvis augstāko reitinga līmeni, tad viņš nav tiesīgs piemērot minēto priekšrocību regulējumu un ir jārīkojas atbilstoši MK noteikumu Nr.96 121.</w:t>
            </w:r>
            <w:r w:rsidRPr="001D6071">
              <w:rPr>
                <w:bCs/>
                <w:sz w:val="22"/>
                <w:szCs w:val="22"/>
                <w:vertAlign w:val="superscript"/>
              </w:rPr>
              <w:t>4</w:t>
            </w:r>
            <w:r w:rsidRPr="001D6071">
              <w:rPr>
                <w:bCs/>
                <w:sz w:val="22"/>
                <w:szCs w:val="22"/>
              </w:rPr>
              <w:t> punktā noteiktajam.</w:t>
            </w:r>
          </w:p>
          <w:p w14:paraId="42A607BA" w14:textId="77777777" w:rsidR="008A078F" w:rsidRPr="001D6071" w:rsidRDefault="008A078F" w:rsidP="008A078F">
            <w:pPr>
              <w:rPr>
                <w:bCs/>
                <w:sz w:val="22"/>
                <w:szCs w:val="22"/>
              </w:rPr>
            </w:pPr>
          </w:p>
          <w:p w14:paraId="4532F8F1" w14:textId="768348FA" w:rsidR="008A078F" w:rsidRPr="008A078F" w:rsidRDefault="008A078F" w:rsidP="008A078F">
            <w:pPr>
              <w:jc w:val="left"/>
              <w:rPr>
                <w:sz w:val="22"/>
                <w:szCs w:val="22"/>
              </w:rPr>
            </w:pPr>
            <w:r w:rsidRPr="001D6071">
              <w:rPr>
                <w:bCs/>
                <w:sz w:val="22"/>
                <w:szCs w:val="22"/>
              </w:rPr>
              <w:t>Nodokļu maksātāja “A” reitinga iegūšana un šī statusa saglabāšana ir atkarīga no nodokļu maksātāja nodokļu maksāšanas uzvedības un nodokļu saistību izpildes disciplīnas. Tādējādi nodokļu maksātājam ir zināms savs novērtējums un tas var plānot turpmākās darbības tā, lai to saglabātu vai uzlabotu.</w:t>
            </w:r>
          </w:p>
        </w:tc>
      </w:tr>
      <w:tr w:rsidR="00090182" w:rsidRPr="008A078F" w14:paraId="5D62FBE2" w14:textId="77777777" w:rsidTr="000511F0">
        <w:tc>
          <w:tcPr>
            <w:tcW w:w="750" w:type="dxa"/>
            <w:shd w:val="clear" w:color="auto" w:fill="FFFFFF"/>
            <w:noWrap/>
            <w:tcMar>
              <w:top w:w="75" w:type="dxa"/>
              <w:left w:w="75" w:type="dxa"/>
              <w:bottom w:w="75" w:type="dxa"/>
              <w:right w:w="75" w:type="dxa"/>
            </w:tcMar>
            <w:vAlign w:val="center"/>
          </w:tcPr>
          <w:p w14:paraId="3DB7EBFE" w14:textId="77777777" w:rsidR="00090182" w:rsidRPr="008A078F" w:rsidRDefault="00090182" w:rsidP="00090182">
            <w:pPr>
              <w:jc w:val="center"/>
              <w:rPr>
                <w:sz w:val="22"/>
                <w:szCs w:val="22"/>
              </w:rPr>
            </w:pPr>
            <w:r w:rsidRPr="008A078F">
              <w:rPr>
                <w:sz w:val="22"/>
                <w:szCs w:val="22"/>
              </w:rPr>
              <w:lastRenderedPageBreak/>
              <w:t>2.</w:t>
            </w:r>
          </w:p>
        </w:tc>
        <w:tc>
          <w:tcPr>
            <w:tcW w:w="1229" w:type="dxa"/>
            <w:shd w:val="clear" w:color="auto" w:fill="FFFFFF"/>
            <w:noWrap/>
            <w:tcMar>
              <w:top w:w="75" w:type="dxa"/>
              <w:left w:w="75" w:type="dxa"/>
              <w:bottom w:w="75" w:type="dxa"/>
              <w:right w:w="75" w:type="dxa"/>
            </w:tcMar>
            <w:vAlign w:val="center"/>
          </w:tcPr>
          <w:p w14:paraId="53E54DAF" w14:textId="77777777" w:rsidR="00090182" w:rsidRPr="008A078F" w:rsidRDefault="00090182" w:rsidP="00090182">
            <w:pPr>
              <w:jc w:val="left"/>
              <w:rPr>
                <w:sz w:val="22"/>
                <w:szCs w:val="22"/>
              </w:rPr>
            </w:pPr>
            <w:r w:rsidRPr="008A078F">
              <w:rPr>
                <w:sz w:val="22"/>
                <w:szCs w:val="22"/>
              </w:rPr>
              <w:t>Latvijas Tirdzniecības un rūpniecības kamera</w:t>
            </w:r>
          </w:p>
        </w:tc>
        <w:tc>
          <w:tcPr>
            <w:tcW w:w="4678" w:type="dxa"/>
            <w:shd w:val="clear" w:color="auto" w:fill="FFFFFF"/>
            <w:noWrap/>
            <w:tcMar>
              <w:top w:w="75" w:type="dxa"/>
              <w:left w:w="75" w:type="dxa"/>
              <w:bottom w:w="75" w:type="dxa"/>
              <w:right w:w="75" w:type="dxa"/>
            </w:tcMar>
            <w:vAlign w:val="center"/>
          </w:tcPr>
          <w:p w14:paraId="0F26B74C" w14:textId="77777777" w:rsidR="00090182" w:rsidRDefault="00090182" w:rsidP="00090182">
            <w:pPr>
              <w:jc w:val="left"/>
              <w:rPr>
                <w:sz w:val="22"/>
                <w:szCs w:val="22"/>
              </w:rPr>
            </w:pPr>
            <w:r w:rsidRPr="001D6071">
              <w:rPr>
                <w:sz w:val="22"/>
                <w:szCs w:val="22"/>
              </w:rPr>
              <w:t xml:space="preserve">Latvijas Tirdzniecības un rūpniecības kamera (turpmāk – LTRK) ir iepazinusies ar Finanšu ministrijas izstrādāto noteikumu projektu “Grozījumi Ministru kabineta 2014.gada 11.februāra noteikumos Nr. 96 </w:t>
            </w:r>
            <w:r>
              <w:rPr>
                <w:sz w:val="22"/>
                <w:szCs w:val="22"/>
              </w:rPr>
              <w:t>“</w:t>
            </w:r>
            <w:r w:rsidRPr="001D6071">
              <w:rPr>
                <w:sz w:val="22"/>
                <w:szCs w:val="22"/>
              </w:rPr>
              <w:t>Nodokļu un citu maksājumu reģistrēšanas elektronisko ierīču un iekārtu lietošanas kārtība</w:t>
            </w:r>
            <w:r>
              <w:rPr>
                <w:sz w:val="22"/>
                <w:szCs w:val="22"/>
              </w:rPr>
              <w:t>”</w:t>
            </w:r>
            <w:r w:rsidRPr="001D6071">
              <w:rPr>
                <w:sz w:val="22"/>
                <w:szCs w:val="22"/>
              </w:rPr>
              <w:t xml:space="preserve">” (24-TA-2285) (turpmāk – Noteikumu projekts).  LTRK jau ilgstoši vērsusi Finanšu ministrijas uzmanību uz nepieciešamību rast iespēju kases sistēmas </w:t>
            </w:r>
            <w:r w:rsidRPr="001D6071">
              <w:rPr>
                <w:sz w:val="22"/>
                <w:szCs w:val="22"/>
              </w:rPr>
              <w:lastRenderedPageBreak/>
              <w:t>lietotājiem, kuriem ir piešķirts augsts nodokļu maksātāja reitings, izmantot atvieglotu kārtību kases sistēmu atbilstības pārbaudes veikšanai, tādējādi mazinot administratīvo un finanšu slogu. LTRK izsaka pateicību par līdzšinējo sadarbību un atzinīgi novērtē ministrijas iniciatīvu grozījumu izstrādē.</w:t>
            </w:r>
            <w:r w:rsidRPr="001D6071">
              <w:rPr>
                <w:sz w:val="22"/>
                <w:szCs w:val="22"/>
              </w:rPr>
              <w:br/>
              <w:t>Vienlaikus LTRK vērš uzmanību, ka Noteikumu projektā un tā anotācijā ir vairākas lietas, ko varētu precizēt un/vai plašāk paskaidrot.</w:t>
            </w:r>
          </w:p>
          <w:p w14:paraId="5B529130" w14:textId="77777777" w:rsidR="00090182" w:rsidRDefault="00090182" w:rsidP="00090182">
            <w:pPr>
              <w:jc w:val="left"/>
              <w:rPr>
                <w:sz w:val="22"/>
                <w:szCs w:val="22"/>
              </w:rPr>
            </w:pPr>
            <w:r w:rsidRPr="001D6071">
              <w:rPr>
                <w:sz w:val="22"/>
                <w:szCs w:val="22"/>
              </w:rPr>
              <w:br/>
              <w:t>[1] LTRK lūdz skaidrot, kādā veidā apkalpojošais dienests varēs uzzināt par lietotāja atbilstību 6. pielikumā minētajiem kritērijiem? Nodokļu maksātāja reitingu var atrast Valsts ieņēmumu dienesta (turpmāk – VID)  publiskajos resursos, bet ne pārējos kritērijus. Vai lietotājam ir jāpiegādā apkalpojošajam dienestam kāds apliecinošs dokuments?</w:t>
            </w:r>
          </w:p>
          <w:p w14:paraId="0998C039" w14:textId="77777777" w:rsidR="00090182" w:rsidRDefault="00090182" w:rsidP="00090182">
            <w:pPr>
              <w:jc w:val="left"/>
              <w:rPr>
                <w:sz w:val="22"/>
                <w:szCs w:val="22"/>
              </w:rPr>
            </w:pPr>
          </w:p>
          <w:p w14:paraId="4412FFC2" w14:textId="77777777" w:rsidR="00090182" w:rsidRDefault="00090182" w:rsidP="00090182">
            <w:pPr>
              <w:jc w:val="left"/>
              <w:rPr>
                <w:sz w:val="22"/>
                <w:szCs w:val="22"/>
              </w:rPr>
            </w:pPr>
          </w:p>
          <w:p w14:paraId="27EA8008" w14:textId="77777777" w:rsidR="00090182" w:rsidRDefault="00090182" w:rsidP="00090182">
            <w:pPr>
              <w:jc w:val="left"/>
              <w:rPr>
                <w:sz w:val="22"/>
                <w:szCs w:val="22"/>
              </w:rPr>
            </w:pPr>
          </w:p>
          <w:p w14:paraId="6A3E827A" w14:textId="77777777" w:rsidR="00090182" w:rsidRDefault="00090182" w:rsidP="00090182">
            <w:pPr>
              <w:jc w:val="left"/>
              <w:rPr>
                <w:sz w:val="22"/>
                <w:szCs w:val="22"/>
              </w:rPr>
            </w:pPr>
          </w:p>
          <w:p w14:paraId="7B207EC6" w14:textId="77777777" w:rsidR="00090182" w:rsidRDefault="00090182" w:rsidP="00090182">
            <w:pPr>
              <w:jc w:val="left"/>
              <w:rPr>
                <w:sz w:val="22"/>
                <w:szCs w:val="22"/>
              </w:rPr>
            </w:pPr>
          </w:p>
          <w:p w14:paraId="28AC66D2" w14:textId="77777777" w:rsidR="00090182" w:rsidRDefault="00090182" w:rsidP="00090182">
            <w:pPr>
              <w:jc w:val="left"/>
              <w:rPr>
                <w:sz w:val="22"/>
                <w:szCs w:val="22"/>
              </w:rPr>
            </w:pPr>
          </w:p>
          <w:p w14:paraId="78F1478C" w14:textId="77777777" w:rsidR="00090182" w:rsidRDefault="00090182" w:rsidP="00090182">
            <w:pPr>
              <w:jc w:val="left"/>
              <w:rPr>
                <w:sz w:val="22"/>
                <w:szCs w:val="22"/>
              </w:rPr>
            </w:pPr>
          </w:p>
          <w:p w14:paraId="5F3C7B7D" w14:textId="77777777" w:rsidR="000511F0" w:rsidRDefault="000511F0" w:rsidP="00090182">
            <w:pPr>
              <w:jc w:val="left"/>
              <w:rPr>
                <w:sz w:val="22"/>
                <w:szCs w:val="22"/>
              </w:rPr>
            </w:pPr>
          </w:p>
          <w:p w14:paraId="588316B7" w14:textId="77777777" w:rsidR="000511F0" w:rsidRDefault="000511F0" w:rsidP="00090182">
            <w:pPr>
              <w:jc w:val="left"/>
              <w:rPr>
                <w:sz w:val="22"/>
                <w:szCs w:val="22"/>
              </w:rPr>
            </w:pPr>
          </w:p>
          <w:p w14:paraId="2733ED3F" w14:textId="77777777" w:rsidR="000511F0" w:rsidRDefault="000511F0" w:rsidP="00090182">
            <w:pPr>
              <w:jc w:val="left"/>
              <w:rPr>
                <w:sz w:val="22"/>
                <w:szCs w:val="22"/>
              </w:rPr>
            </w:pPr>
          </w:p>
          <w:p w14:paraId="2FAE62C1" w14:textId="77777777" w:rsidR="000511F0" w:rsidRDefault="000511F0" w:rsidP="00090182">
            <w:pPr>
              <w:jc w:val="left"/>
              <w:rPr>
                <w:sz w:val="22"/>
                <w:szCs w:val="22"/>
              </w:rPr>
            </w:pPr>
          </w:p>
          <w:p w14:paraId="3150B78C" w14:textId="06756B15" w:rsidR="00090182" w:rsidRDefault="00090182" w:rsidP="00090182">
            <w:pPr>
              <w:jc w:val="left"/>
              <w:rPr>
                <w:sz w:val="22"/>
                <w:szCs w:val="22"/>
              </w:rPr>
            </w:pPr>
            <w:r w:rsidRPr="001D6071">
              <w:rPr>
                <w:sz w:val="22"/>
                <w:szCs w:val="22"/>
              </w:rPr>
              <w:br/>
              <w:t>[2] LTRK aicina izvērtēt, vai Noteikumu projekta 121.</w:t>
            </w:r>
            <w:r w:rsidRPr="007C15C7">
              <w:rPr>
                <w:sz w:val="22"/>
                <w:szCs w:val="22"/>
                <w:vertAlign w:val="superscript"/>
              </w:rPr>
              <w:t>11</w:t>
            </w:r>
            <w:r w:rsidRPr="001D6071">
              <w:rPr>
                <w:sz w:val="22"/>
                <w:szCs w:val="22"/>
              </w:rPr>
              <w:t>1.1. noteikto termiņu ir iespējams samazināt uz trīs darbadienām.</w:t>
            </w:r>
          </w:p>
          <w:p w14:paraId="009E3627" w14:textId="77777777" w:rsidR="00090182" w:rsidRDefault="00090182" w:rsidP="00090182">
            <w:pPr>
              <w:jc w:val="left"/>
              <w:rPr>
                <w:sz w:val="22"/>
                <w:szCs w:val="22"/>
              </w:rPr>
            </w:pPr>
          </w:p>
          <w:p w14:paraId="509023CC" w14:textId="77777777" w:rsidR="00090182" w:rsidRDefault="00090182" w:rsidP="00090182">
            <w:pPr>
              <w:jc w:val="left"/>
              <w:rPr>
                <w:sz w:val="22"/>
                <w:szCs w:val="22"/>
              </w:rPr>
            </w:pPr>
          </w:p>
          <w:p w14:paraId="78EF44AA" w14:textId="77777777" w:rsidR="000511F0" w:rsidRDefault="000511F0" w:rsidP="00090182">
            <w:pPr>
              <w:jc w:val="left"/>
              <w:rPr>
                <w:sz w:val="22"/>
                <w:szCs w:val="22"/>
              </w:rPr>
            </w:pPr>
          </w:p>
          <w:p w14:paraId="000A4C89" w14:textId="77777777" w:rsidR="000511F0" w:rsidRDefault="000511F0" w:rsidP="00090182">
            <w:pPr>
              <w:jc w:val="left"/>
              <w:rPr>
                <w:sz w:val="22"/>
                <w:szCs w:val="22"/>
              </w:rPr>
            </w:pPr>
          </w:p>
          <w:p w14:paraId="18FD5039" w14:textId="0E2A18E9" w:rsidR="00090182" w:rsidRDefault="00090182" w:rsidP="00090182">
            <w:pPr>
              <w:jc w:val="left"/>
              <w:rPr>
                <w:sz w:val="22"/>
                <w:szCs w:val="22"/>
              </w:rPr>
            </w:pPr>
            <w:r w:rsidRPr="001D6071">
              <w:rPr>
                <w:sz w:val="22"/>
                <w:szCs w:val="22"/>
              </w:rPr>
              <w:br/>
              <w:t>[3]  Noteikumu projekta 121.</w:t>
            </w:r>
            <w:r w:rsidRPr="008949CD">
              <w:rPr>
                <w:sz w:val="22"/>
                <w:szCs w:val="22"/>
                <w:vertAlign w:val="superscript"/>
              </w:rPr>
              <w:t>11</w:t>
            </w:r>
            <w:r w:rsidRPr="001D6071">
              <w:rPr>
                <w:sz w:val="22"/>
                <w:szCs w:val="22"/>
              </w:rPr>
              <w:t>2 punkts paredz, ka nodokļu maksātājam kā kases sistēmu lietotājam ir noteikts pienākums trīs darbdienu laikā pēc katru programmas izmaiņu uzstādīšanas informēt par to VID, izmantojot EDS. LTRK aicina saglabāt līdzšinējo noteikumos paredzēto kārtību, paredzot šo pienākumu kases sistēmu apkalpojošajam dienestam.</w:t>
            </w:r>
          </w:p>
          <w:p w14:paraId="6E013B14" w14:textId="77777777" w:rsidR="00090182" w:rsidRDefault="00090182" w:rsidP="00090182">
            <w:pPr>
              <w:jc w:val="left"/>
              <w:rPr>
                <w:sz w:val="22"/>
                <w:szCs w:val="22"/>
              </w:rPr>
            </w:pPr>
            <w:r w:rsidRPr="001D6071">
              <w:rPr>
                <w:sz w:val="22"/>
                <w:szCs w:val="22"/>
              </w:rPr>
              <w:br/>
              <w:t>[4] Izvērtējot Noteikumu projekta 121.</w:t>
            </w:r>
            <w:r w:rsidRPr="00137640">
              <w:rPr>
                <w:sz w:val="22"/>
                <w:szCs w:val="22"/>
                <w:vertAlign w:val="superscript"/>
              </w:rPr>
              <w:t>11</w:t>
            </w:r>
            <w:r w:rsidRPr="001D6071">
              <w:rPr>
                <w:sz w:val="22"/>
                <w:szCs w:val="22"/>
              </w:rPr>
              <w:t>1.1. un 121.</w:t>
            </w:r>
            <w:r w:rsidRPr="00137640">
              <w:rPr>
                <w:sz w:val="22"/>
                <w:szCs w:val="22"/>
                <w:vertAlign w:val="superscript"/>
              </w:rPr>
              <w:t>11</w:t>
            </w:r>
            <w:r w:rsidRPr="001D6071">
              <w:rPr>
                <w:sz w:val="22"/>
                <w:szCs w:val="22"/>
              </w:rPr>
              <w:t>1.2. punktus, LTRK rosina no punkta 121.</w:t>
            </w:r>
            <w:r w:rsidRPr="008F5FCB">
              <w:rPr>
                <w:sz w:val="22"/>
                <w:szCs w:val="22"/>
                <w:vertAlign w:val="superscript"/>
              </w:rPr>
              <w:t>11</w:t>
            </w:r>
            <w:r w:rsidRPr="001D6071">
              <w:rPr>
                <w:sz w:val="22"/>
                <w:szCs w:val="22"/>
              </w:rPr>
              <w:t>1.2. pārcelt teikumu: "Valsts ieņēmumu dienests, izvērtējot iesniegto tehnisko dokumentāciju un konstatējot, ka veiktās izmaiņas ir būtiskas, nosaka termiņu, kurā kases sistēmas programmas versija jāiesniedz atbilstības pārbaudes institūcijā atbilstības pārbaudes veikšanai;"   uz punktu 121.</w:t>
            </w:r>
            <w:r w:rsidRPr="008F5FCB">
              <w:rPr>
                <w:sz w:val="22"/>
                <w:szCs w:val="22"/>
                <w:vertAlign w:val="superscript"/>
              </w:rPr>
              <w:t>11</w:t>
            </w:r>
            <w:r w:rsidRPr="001D6071">
              <w:rPr>
                <w:sz w:val="22"/>
                <w:szCs w:val="22"/>
              </w:rPr>
              <w:t xml:space="preserve">1.1. LTRK ieskatā šāds precizējums būtu atbilstošāks notikumu secībai. </w:t>
            </w:r>
          </w:p>
          <w:p w14:paraId="404454C5" w14:textId="77777777" w:rsidR="00090182" w:rsidRDefault="00090182" w:rsidP="00090182">
            <w:pPr>
              <w:jc w:val="left"/>
              <w:rPr>
                <w:sz w:val="22"/>
                <w:szCs w:val="22"/>
              </w:rPr>
            </w:pPr>
          </w:p>
          <w:p w14:paraId="1874CFA1" w14:textId="77777777" w:rsidR="00090182" w:rsidRDefault="00090182" w:rsidP="00090182">
            <w:pPr>
              <w:jc w:val="left"/>
              <w:rPr>
                <w:sz w:val="22"/>
                <w:szCs w:val="22"/>
              </w:rPr>
            </w:pPr>
            <w:r w:rsidRPr="001D6071">
              <w:rPr>
                <w:sz w:val="22"/>
                <w:szCs w:val="22"/>
              </w:rPr>
              <w:t>Vienlaikus LTRK lūdz skaidrot, ja VID konstatē, ka veiktās izmaiņas tomēr ir būtiskas un tiek noteikts termiņš, kurā programmas versijai ir jāveic atbilstības pārbaude, vai jauno programmatūras versiju var izplatīt lietotājam reģistrētajās kases sistēmās līdz atbilstības apliecinājuma saņemšanai?</w:t>
            </w:r>
          </w:p>
          <w:p w14:paraId="4F79AE65" w14:textId="77777777" w:rsidR="00090182" w:rsidRDefault="00090182" w:rsidP="00090182">
            <w:pPr>
              <w:jc w:val="left"/>
              <w:rPr>
                <w:sz w:val="22"/>
                <w:szCs w:val="22"/>
              </w:rPr>
            </w:pPr>
            <w:r w:rsidRPr="001D6071">
              <w:rPr>
                <w:sz w:val="22"/>
                <w:szCs w:val="22"/>
              </w:rPr>
              <w:br/>
              <w:t>[5] LTRK lūdz skaidrot, vai 121.</w:t>
            </w:r>
            <w:r w:rsidRPr="008F5FCB">
              <w:rPr>
                <w:sz w:val="22"/>
                <w:szCs w:val="22"/>
                <w:vertAlign w:val="superscript"/>
              </w:rPr>
              <w:t>11</w:t>
            </w:r>
            <w:r w:rsidRPr="001D6071">
              <w:rPr>
                <w:sz w:val="22"/>
                <w:szCs w:val="22"/>
              </w:rPr>
              <w:t xml:space="preserve">2. punktā minēto apliecinājumu izsniedz apkalpojošais dienests </w:t>
            </w:r>
            <w:r w:rsidRPr="001D6071">
              <w:rPr>
                <w:sz w:val="22"/>
                <w:szCs w:val="22"/>
              </w:rPr>
              <w:lastRenderedPageBreak/>
              <w:t>pats? Ja jā, tad vai būs kāds standarts (forma), kura būs jālieto šim apliecinājumam?</w:t>
            </w:r>
          </w:p>
          <w:p w14:paraId="2A62B531" w14:textId="77777777" w:rsidR="00090182" w:rsidRDefault="00090182" w:rsidP="00090182">
            <w:pPr>
              <w:jc w:val="left"/>
              <w:rPr>
                <w:sz w:val="22"/>
                <w:szCs w:val="22"/>
              </w:rPr>
            </w:pPr>
            <w:r w:rsidRPr="001D6071">
              <w:rPr>
                <w:sz w:val="22"/>
                <w:szCs w:val="22"/>
              </w:rPr>
              <w:br/>
              <w:t>[6] LTRK vērš uzmanību, ka par punktā 121.</w:t>
            </w:r>
            <w:r w:rsidRPr="003F0FFE">
              <w:rPr>
                <w:sz w:val="22"/>
                <w:szCs w:val="22"/>
                <w:vertAlign w:val="superscript"/>
              </w:rPr>
              <w:t>11</w:t>
            </w:r>
            <w:r w:rsidRPr="001D6071">
              <w:rPr>
                <w:sz w:val="22"/>
                <w:szCs w:val="22"/>
              </w:rPr>
              <w:t>2. minēto divpadsmit mēnešu periodu varētu būt dažādas interpretācijas. Proti, divpadsmit mēnešu laikā jaunā versija ir jāiesniedz atbilstības iestādei vai arī tai ir jau jābūt piereģistrētai VID? Vienlaikus LTRK aicina vērtēt iespēju atbilstības pārbaudi veikt, ja sistēmā ir veiktas noteikts</w:t>
            </w:r>
            <w:r>
              <w:rPr>
                <w:sz w:val="22"/>
                <w:szCs w:val="22"/>
              </w:rPr>
              <w:t xml:space="preserve"> </w:t>
            </w:r>
            <w:r w:rsidRPr="001D6071">
              <w:rPr>
                <w:sz w:val="22"/>
                <w:szCs w:val="22"/>
              </w:rPr>
              <w:t>skaits  maznozīmīgas izmaiņas, nevis paredzēt termiņu.</w:t>
            </w:r>
          </w:p>
          <w:p w14:paraId="27CDDCFD" w14:textId="77777777" w:rsidR="00090182" w:rsidRDefault="00090182" w:rsidP="00090182">
            <w:pPr>
              <w:jc w:val="left"/>
              <w:rPr>
                <w:sz w:val="22"/>
                <w:szCs w:val="22"/>
              </w:rPr>
            </w:pPr>
          </w:p>
          <w:p w14:paraId="1FA394A1" w14:textId="77777777" w:rsidR="00090182" w:rsidRDefault="00090182" w:rsidP="00090182">
            <w:pPr>
              <w:jc w:val="left"/>
              <w:rPr>
                <w:sz w:val="22"/>
                <w:szCs w:val="22"/>
              </w:rPr>
            </w:pPr>
          </w:p>
          <w:p w14:paraId="6189993C" w14:textId="77777777" w:rsidR="00090182" w:rsidRDefault="00090182" w:rsidP="00090182">
            <w:pPr>
              <w:jc w:val="left"/>
              <w:rPr>
                <w:sz w:val="22"/>
                <w:szCs w:val="22"/>
              </w:rPr>
            </w:pPr>
          </w:p>
          <w:p w14:paraId="7807F265" w14:textId="77777777" w:rsidR="00090182" w:rsidRDefault="00090182" w:rsidP="00090182">
            <w:pPr>
              <w:jc w:val="left"/>
              <w:rPr>
                <w:sz w:val="22"/>
                <w:szCs w:val="22"/>
              </w:rPr>
            </w:pPr>
          </w:p>
          <w:p w14:paraId="63EB0819" w14:textId="77777777" w:rsidR="00090182" w:rsidRDefault="00090182" w:rsidP="00090182">
            <w:pPr>
              <w:jc w:val="left"/>
              <w:rPr>
                <w:sz w:val="22"/>
                <w:szCs w:val="22"/>
              </w:rPr>
            </w:pPr>
          </w:p>
          <w:p w14:paraId="22519A96" w14:textId="77777777" w:rsidR="000511F0" w:rsidRDefault="000511F0" w:rsidP="00090182">
            <w:pPr>
              <w:jc w:val="left"/>
              <w:rPr>
                <w:sz w:val="22"/>
                <w:szCs w:val="22"/>
              </w:rPr>
            </w:pPr>
          </w:p>
          <w:p w14:paraId="38731C36" w14:textId="77777777" w:rsidR="000511F0" w:rsidRDefault="000511F0" w:rsidP="00090182">
            <w:pPr>
              <w:jc w:val="left"/>
              <w:rPr>
                <w:sz w:val="22"/>
                <w:szCs w:val="22"/>
              </w:rPr>
            </w:pPr>
          </w:p>
          <w:p w14:paraId="3E6A903D" w14:textId="77777777" w:rsidR="000511F0" w:rsidRDefault="000511F0" w:rsidP="00090182">
            <w:pPr>
              <w:jc w:val="left"/>
              <w:rPr>
                <w:sz w:val="22"/>
                <w:szCs w:val="22"/>
              </w:rPr>
            </w:pPr>
          </w:p>
          <w:p w14:paraId="47B8AFC3" w14:textId="77777777" w:rsidR="000511F0" w:rsidRDefault="000511F0" w:rsidP="00090182">
            <w:pPr>
              <w:jc w:val="left"/>
              <w:rPr>
                <w:sz w:val="22"/>
                <w:szCs w:val="22"/>
              </w:rPr>
            </w:pPr>
          </w:p>
          <w:p w14:paraId="1EE20752" w14:textId="2FA428A9" w:rsidR="00090182" w:rsidRPr="008A078F" w:rsidRDefault="00090182" w:rsidP="00090182">
            <w:pPr>
              <w:jc w:val="left"/>
              <w:rPr>
                <w:sz w:val="22"/>
                <w:szCs w:val="22"/>
              </w:rPr>
            </w:pPr>
            <w:r w:rsidRPr="001D6071">
              <w:rPr>
                <w:sz w:val="22"/>
                <w:szCs w:val="22"/>
              </w:rPr>
              <w:t>[7] LTRK atgādina arī par to, ko jau iepriekš ministrijai bija paudusi. Proti, LTRK aicina izvērtēt iespējamās izmaiņas sertifikācijas/audita procesam, kas aizvien ir smagnējs process nodokļu maksātājiem. Kaut arī Noteikumu projekts šķietami paredz būtiskus uzlabojumus, kopējais process aizvien būs līdzīgs.</w:t>
            </w:r>
            <w:r w:rsidRPr="001D6071">
              <w:rPr>
                <w:sz w:val="22"/>
                <w:szCs w:val="22"/>
              </w:rPr>
              <w:br/>
            </w:r>
          </w:p>
        </w:tc>
        <w:tc>
          <w:tcPr>
            <w:tcW w:w="1134" w:type="dxa"/>
            <w:shd w:val="clear" w:color="auto" w:fill="FFFFFF"/>
            <w:noWrap/>
            <w:tcMar>
              <w:top w:w="75" w:type="dxa"/>
              <w:left w:w="75" w:type="dxa"/>
              <w:bottom w:w="75" w:type="dxa"/>
              <w:right w:w="75" w:type="dxa"/>
            </w:tcMar>
            <w:vAlign w:val="center"/>
          </w:tcPr>
          <w:p w14:paraId="603F98F9" w14:textId="4FC48174" w:rsidR="00090182" w:rsidRPr="008A078F" w:rsidRDefault="00090182" w:rsidP="00090182">
            <w:pPr>
              <w:jc w:val="left"/>
              <w:rPr>
                <w:sz w:val="22"/>
                <w:szCs w:val="22"/>
              </w:rPr>
            </w:pPr>
            <w:r w:rsidRPr="00090182">
              <w:rPr>
                <w:sz w:val="22"/>
                <w:szCs w:val="22"/>
              </w:rPr>
              <w:lastRenderedPageBreak/>
              <w:t>Ņemts vērā daļēji</w:t>
            </w:r>
          </w:p>
        </w:tc>
        <w:tc>
          <w:tcPr>
            <w:tcW w:w="6804" w:type="dxa"/>
            <w:shd w:val="clear" w:color="auto" w:fill="FFFFFF"/>
            <w:noWrap/>
            <w:tcMar>
              <w:top w:w="75" w:type="dxa"/>
              <w:left w:w="75" w:type="dxa"/>
              <w:bottom w:w="75" w:type="dxa"/>
              <w:right w:w="75" w:type="dxa"/>
            </w:tcMar>
            <w:vAlign w:val="center"/>
          </w:tcPr>
          <w:p w14:paraId="04065441" w14:textId="77777777" w:rsidR="00090182" w:rsidRDefault="00090182" w:rsidP="00090182">
            <w:pPr>
              <w:jc w:val="left"/>
              <w:rPr>
                <w:sz w:val="22"/>
                <w:szCs w:val="22"/>
              </w:rPr>
            </w:pPr>
          </w:p>
          <w:p w14:paraId="01DAEDFA" w14:textId="77777777" w:rsidR="00090182" w:rsidRDefault="00090182" w:rsidP="00090182">
            <w:pPr>
              <w:jc w:val="left"/>
              <w:rPr>
                <w:sz w:val="22"/>
                <w:szCs w:val="22"/>
              </w:rPr>
            </w:pPr>
          </w:p>
          <w:p w14:paraId="46E83150" w14:textId="77777777" w:rsidR="00090182" w:rsidRDefault="00090182" w:rsidP="00090182">
            <w:pPr>
              <w:jc w:val="left"/>
              <w:rPr>
                <w:sz w:val="22"/>
                <w:szCs w:val="22"/>
              </w:rPr>
            </w:pPr>
          </w:p>
          <w:p w14:paraId="54B8AB52" w14:textId="77777777" w:rsidR="00090182" w:rsidRDefault="00090182" w:rsidP="00090182">
            <w:pPr>
              <w:jc w:val="left"/>
              <w:rPr>
                <w:sz w:val="22"/>
                <w:szCs w:val="22"/>
              </w:rPr>
            </w:pPr>
          </w:p>
          <w:p w14:paraId="4B9150CA" w14:textId="77777777" w:rsidR="00090182" w:rsidRDefault="00090182" w:rsidP="00090182">
            <w:pPr>
              <w:jc w:val="left"/>
              <w:rPr>
                <w:sz w:val="22"/>
                <w:szCs w:val="22"/>
              </w:rPr>
            </w:pPr>
          </w:p>
          <w:p w14:paraId="20D533B8" w14:textId="77777777" w:rsidR="00090182" w:rsidRDefault="00090182" w:rsidP="00090182">
            <w:pPr>
              <w:jc w:val="left"/>
              <w:rPr>
                <w:sz w:val="22"/>
                <w:szCs w:val="22"/>
              </w:rPr>
            </w:pPr>
          </w:p>
          <w:p w14:paraId="2E2DE79F" w14:textId="77777777" w:rsidR="00090182" w:rsidRDefault="00090182" w:rsidP="00090182">
            <w:pPr>
              <w:jc w:val="left"/>
              <w:rPr>
                <w:sz w:val="22"/>
                <w:szCs w:val="22"/>
              </w:rPr>
            </w:pPr>
          </w:p>
          <w:p w14:paraId="321B8712" w14:textId="77777777" w:rsidR="00090182" w:rsidRDefault="00090182" w:rsidP="00090182">
            <w:pPr>
              <w:jc w:val="left"/>
              <w:rPr>
                <w:sz w:val="22"/>
                <w:szCs w:val="22"/>
              </w:rPr>
            </w:pPr>
          </w:p>
          <w:p w14:paraId="65197BE1" w14:textId="77777777" w:rsidR="00090182" w:rsidRDefault="00090182" w:rsidP="00090182">
            <w:pPr>
              <w:jc w:val="left"/>
              <w:rPr>
                <w:sz w:val="22"/>
                <w:szCs w:val="22"/>
              </w:rPr>
            </w:pPr>
          </w:p>
          <w:p w14:paraId="1DB24560" w14:textId="77777777" w:rsidR="00090182" w:rsidRDefault="00090182" w:rsidP="00090182">
            <w:pPr>
              <w:jc w:val="left"/>
              <w:rPr>
                <w:sz w:val="22"/>
                <w:szCs w:val="22"/>
              </w:rPr>
            </w:pPr>
          </w:p>
          <w:p w14:paraId="5B1C3729" w14:textId="77777777" w:rsidR="00090182" w:rsidRDefault="00090182" w:rsidP="00090182">
            <w:pPr>
              <w:jc w:val="left"/>
              <w:rPr>
                <w:sz w:val="22"/>
                <w:szCs w:val="22"/>
              </w:rPr>
            </w:pPr>
          </w:p>
          <w:p w14:paraId="647CFE14" w14:textId="77777777" w:rsidR="00090182" w:rsidRDefault="00090182" w:rsidP="00090182">
            <w:pPr>
              <w:jc w:val="left"/>
              <w:rPr>
                <w:sz w:val="22"/>
                <w:szCs w:val="22"/>
              </w:rPr>
            </w:pPr>
          </w:p>
          <w:p w14:paraId="2A2C2B78" w14:textId="77777777" w:rsidR="00090182" w:rsidRDefault="00090182" w:rsidP="00090182">
            <w:pPr>
              <w:jc w:val="left"/>
              <w:rPr>
                <w:sz w:val="22"/>
                <w:szCs w:val="22"/>
              </w:rPr>
            </w:pPr>
          </w:p>
          <w:p w14:paraId="7B8C6B23" w14:textId="77777777" w:rsidR="00090182" w:rsidRDefault="00090182" w:rsidP="00090182">
            <w:pPr>
              <w:jc w:val="left"/>
              <w:rPr>
                <w:sz w:val="22"/>
                <w:szCs w:val="22"/>
              </w:rPr>
            </w:pPr>
          </w:p>
          <w:p w14:paraId="54F72808" w14:textId="77777777" w:rsidR="00090182" w:rsidRDefault="00090182" w:rsidP="00090182">
            <w:pPr>
              <w:jc w:val="left"/>
              <w:rPr>
                <w:sz w:val="22"/>
                <w:szCs w:val="22"/>
              </w:rPr>
            </w:pPr>
          </w:p>
          <w:p w14:paraId="28C7A0BC" w14:textId="77777777" w:rsidR="00090182" w:rsidRDefault="00090182" w:rsidP="00090182">
            <w:pPr>
              <w:jc w:val="left"/>
              <w:rPr>
                <w:sz w:val="22"/>
                <w:szCs w:val="22"/>
              </w:rPr>
            </w:pPr>
          </w:p>
          <w:p w14:paraId="0D6E205F" w14:textId="77777777" w:rsidR="00090182" w:rsidRDefault="00090182" w:rsidP="00090182">
            <w:pPr>
              <w:jc w:val="left"/>
              <w:rPr>
                <w:sz w:val="22"/>
                <w:szCs w:val="22"/>
              </w:rPr>
            </w:pPr>
          </w:p>
          <w:p w14:paraId="54DC8858" w14:textId="77777777" w:rsidR="00090182" w:rsidRDefault="00090182" w:rsidP="00090182">
            <w:pPr>
              <w:jc w:val="left"/>
              <w:rPr>
                <w:sz w:val="22"/>
                <w:szCs w:val="22"/>
              </w:rPr>
            </w:pPr>
          </w:p>
          <w:p w14:paraId="03179026" w14:textId="77777777" w:rsidR="00090182" w:rsidRDefault="00090182" w:rsidP="00090182">
            <w:pPr>
              <w:jc w:val="left"/>
              <w:rPr>
                <w:sz w:val="22"/>
                <w:szCs w:val="22"/>
              </w:rPr>
            </w:pPr>
          </w:p>
          <w:p w14:paraId="7012ABA1" w14:textId="77777777" w:rsidR="00090182" w:rsidRDefault="00090182" w:rsidP="00090182">
            <w:pPr>
              <w:jc w:val="left"/>
              <w:rPr>
                <w:sz w:val="22"/>
                <w:szCs w:val="22"/>
              </w:rPr>
            </w:pPr>
          </w:p>
          <w:p w14:paraId="3C0432AC" w14:textId="77777777" w:rsidR="00090182" w:rsidRDefault="00090182" w:rsidP="00090182">
            <w:pPr>
              <w:jc w:val="left"/>
              <w:rPr>
                <w:sz w:val="22"/>
                <w:szCs w:val="22"/>
              </w:rPr>
            </w:pPr>
          </w:p>
          <w:p w14:paraId="0818BEDD" w14:textId="77777777" w:rsidR="00090182" w:rsidRPr="00734F27" w:rsidRDefault="00090182" w:rsidP="00090182">
            <w:pPr>
              <w:jc w:val="left"/>
              <w:rPr>
                <w:sz w:val="22"/>
                <w:szCs w:val="22"/>
              </w:rPr>
            </w:pPr>
            <w:r>
              <w:rPr>
                <w:sz w:val="22"/>
                <w:szCs w:val="22"/>
              </w:rPr>
              <w:t xml:space="preserve">[1] </w:t>
            </w:r>
            <w:r w:rsidRPr="00734F27">
              <w:rPr>
                <w:sz w:val="22"/>
                <w:szCs w:val="22"/>
              </w:rPr>
              <w:t xml:space="preserve">Skaidrojumu par sniegto </w:t>
            </w:r>
            <w:r>
              <w:rPr>
                <w:sz w:val="22"/>
                <w:szCs w:val="22"/>
              </w:rPr>
              <w:t>iebildumu</w:t>
            </w:r>
            <w:r w:rsidRPr="00734F27">
              <w:rPr>
                <w:sz w:val="22"/>
                <w:szCs w:val="22"/>
              </w:rPr>
              <w:t xml:space="preserve"> lūdzam skatīt pie 1.iebilduma </w:t>
            </w:r>
            <w:r>
              <w:rPr>
                <w:sz w:val="22"/>
                <w:szCs w:val="22"/>
              </w:rPr>
              <w:t>[</w:t>
            </w:r>
            <w:r w:rsidRPr="00734F27">
              <w:rPr>
                <w:sz w:val="22"/>
                <w:szCs w:val="22"/>
              </w:rPr>
              <w:t>1</w:t>
            </w:r>
            <w:r>
              <w:rPr>
                <w:sz w:val="22"/>
                <w:szCs w:val="22"/>
              </w:rPr>
              <w:t xml:space="preserve">] </w:t>
            </w:r>
            <w:r w:rsidRPr="00734F27">
              <w:rPr>
                <w:sz w:val="22"/>
                <w:szCs w:val="22"/>
              </w:rPr>
              <w:t>punkta pamatojuma informācijas.</w:t>
            </w:r>
          </w:p>
          <w:p w14:paraId="385ED79D" w14:textId="77777777" w:rsidR="00090182" w:rsidRDefault="00090182" w:rsidP="00090182">
            <w:pPr>
              <w:jc w:val="left"/>
              <w:rPr>
                <w:sz w:val="22"/>
                <w:szCs w:val="22"/>
              </w:rPr>
            </w:pPr>
          </w:p>
          <w:p w14:paraId="298265C6" w14:textId="77777777" w:rsidR="00090182" w:rsidRPr="00762F4D" w:rsidRDefault="00090182" w:rsidP="00762F4D">
            <w:pPr>
              <w:jc w:val="left"/>
              <w:rPr>
                <w:sz w:val="22"/>
                <w:szCs w:val="22"/>
              </w:rPr>
            </w:pPr>
            <w:r w:rsidRPr="00734F27">
              <w:rPr>
                <w:sz w:val="22"/>
                <w:szCs w:val="22"/>
              </w:rPr>
              <w:t xml:space="preserve">Vienlaikus informējam, ka iebildums </w:t>
            </w:r>
            <w:r>
              <w:rPr>
                <w:sz w:val="22"/>
                <w:szCs w:val="22"/>
              </w:rPr>
              <w:t xml:space="preserve">ņemts vērā </w:t>
            </w:r>
            <w:r w:rsidRPr="00734F27">
              <w:rPr>
                <w:sz w:val="22"/>
                <w:szCs w:val="22"/>
              </w:rPr>
              <w:t>un a</w:t>
            </w:r>
            <w:r w:rsidRPr="00734F27">
              <w:rPr>
                <w:bCs/>
                <w:sz w:val="22"/>
                <w:szCs w:val="22"/>
              </w:rPr>
              <w:t>notācija papildināta ar skaidrojumu</w:t>
            </w:r>
            <w:r w:rsidRPr="00762F4D">
              <w:rPr>
                <w:bCs/>
                <w:sz w:val="22"/>
                <w:szCs w:val="22"/>
              </w:rPr>
              <w:t>, ka</w:t>
            </w:r>
            <w:r w:rsidRPr="00762F4D">
              <w:rPr>
                <w:sz w:val="22"/>
                <w:szCs w:val="22"/>
              </w:rPr>
              <w:t xml:space="preserve"> </w:t>
            </w:r>
            <w:r w:rsidRPr="00762F4D">
              <w:rPr>
                <w:bCs/>
                <w:sz w:val="22"/>
                <w:szCs w:val="22"/>
              </w:rPr>
              <w:t xml:space="preserve">“Kases sistēmas programmēšanu, remontu un tehnisko apkopi veic tikai apkalpojošais dienests ar kuru noslēgts rakstisks līgums par elektroniskās ierīces un iekārtas apkalpošanu. Ar elektroniskās ierīces un iekārtas apkalpošanas līgumu, lietotājs un apkalpojošais dienests savstarpēji vienojas par tiesisku attiecību nodibināšanu, pārgrozīšanu, izbeigšanas kārtību un visu no līguma izrietošo saistību izpildi. Tādējādi, noslēdzot elektroniskās ierīces un iekārtas apkalpošanas līgumu, pusēm jāvienojas arī par informācijas iesniegšanas kārtību apkalpojošajam dienestam par lietotāja atbilstību MK noteikumu Nr.96 projekta 6. pielikumā noteiktajiem kritērijiem. </w:t>
            </w:r>
          </w:p>
          <w:p w14:paraId="0A871834" w14:textId="77777777" w:rsidR="00090182" w:rsidRPr="00734F27" w:rsidRDefault="00090182" w:rsidP="00762F4D">
            <w:pPr>
              <w:jc w:val="left"/>
              <w:rPr>
                <w:bCs/>
                <w:sz w:val="22"/>
                <w:szCs w:val="22"/>
              </w:rPr>
            </w:pPr>
            <w:r w:rsidRPr="00762F4D">
              <w:rPr>
                <w:bCs/>
                <w:sz w:val="22"/>
                <w:szCs w:val="22"/>
              </w:rPr>
              <w:t xml:space="preserve">Tāpat informācija par MK noteikumu Nr.96 projekta 6. pielikuma 1., 2., 3. punktā minētajiem kritērijiem ir publiski pieejami, piemēram, </w:t>
            </w:r>
            <w:hyperlink r:id="rId10" w:history="1">
              <w:r w:rsidRPr="00762F4D">
                <w:rPr>
                  <w:rStyle w:val="Hyperlink"/>
                  <w:bCs/>
                  <w:sz w:val="22"/>
                  <w:szCs w:val="22"/>
                </w:rPr>
                <w:t>Lursoft IT - uzņēmumu datu bāzes</w:t>
              </w:r>
            </w:hyperlink>
            <w:r w:rsidRPr="00762F4D">
              <w:rPr>
                <w:bCs/>
                <w:sz w:val="22"/>
                <w:szCs w:val="22"/>
              </w:rPr>
              <w:t xml:space="preserve">, </w:t>
            </w:r>
            <w:hyperlink r:id="rId11" w:history="1">
              <w:r w:rsidRPr="00762F4D">
                <w:rPr>
                  <w:rStyle w:val="Hyperlink"/>
                  <w:bCs/>
                  <w:sz w:val="22"/>
                  <w:szCs w:val="22"/>
                </w:rPr>
                <w:t>Latvijas Republikas Uzņēmumu reģistrs</w:t>
              </w:r>
            </w:hyperlink>
            <w:r w:rsidRPr="00762F4D">
              <w:rPr>
                <w:bCs/>
                <w:sz w:val="22"/>
                <w:szCs w:val="22"/>
              </w:rPr>
              <w:t xml:space="preserve">, </w:t>
            </w:r>
            <w:hyperlink r:id="rId12" w:history="1">
              <w:r w:rsidRPr="00762F4D">
                <w:rPr>
                  <w:rStyle w:val="Hyperlink"/>
                  <w:bCs/>
                  <w:sz w:val="22"/>
                  <w:szCs w:val="22"/>
                </w:rPr>
                <w:t>VID publiskojamo datu bāze | Valsts ieņēmumu dienests</w:t>
              </w:r>
            </w:hyperlink>
            <w:r w:rsidRPr="00762F4D">
              <w:rPr>
                <w:bCs/>
                <w:sz w:val="22"/>
                <w:szCs w:val="22"/>
              </w:rPr>
              <w:t xml:space="preserve">, </w:t>
            </w:r>
            <w:hyperlink r:id="rId13" w:history="1">
              <w:r w:rsidRPr="00762F4D">
                <w:rPr>
                  <w:rStyle w:val="Hyperlink"/>
                  <w:bCs/>
                  <w:sz w:val="22"/>
                  <w:szCs w:val="22"/>
                </w:rPr>
                <w:t>Maksātnespējas reģistrs</w:t>
              </w:r>
            </w:hyperlink>
            <w:r w:rsidRPr="00762F4D">
              <w:rPr>
                <w:bCs/>
                <w:sz w:val="22"/>
                <w:szCs w:val="22"/>
              </w:rPr>
              <w:t>.”.</w:t>
            </w:r>
          </w:p>
          <w:p w14:paraId="7BB82A00" w14:textId="77777777" w:rsidR="00090182" w:rsidRDefault="00090182" w:rsidP="00762F4D">
            <w:pPr>
              <w:jc w:val="left"/>
              <w:rPr>
                <w:sz w:val="22"/>
                <w:szCs w:val="22"/>
              </w:rPr>
            </w:pPr>
          </w:p>
          <w:p w14:paraId="63303B28" w14:textId="77777777" w:rsidR="00090182" w:rsidRDefault="00090182" w:rsidP="00090182">
            <w:pPr>
              <w:jc w:val="left"/>
              <w:rPr>
                <w:sz w:val="22"/>
                <w:szCs w:val="22"/>
              </w:rPr>
            </w:pPr>
            <w:r>
              <w:rPr>
                <w:sz w:val="22"/>
                <w:szCs w:val="22"/>
              </w:rPr>
              <w:t xml:space="preserve">[2] </w:t>
            </w:r>
            <w:r w:rsidRPr="007C15C7">
              <w:rPr>
                <w:sz w:val="22"/>
                <w:szCs w:val="22"/>
              </w:rPr>
              <w:t>MK noteikumu Nr.96 projekta</w:t>
            </w:r>
            <w:r>
              <w:rPr>
                <w:sz w:val="22"/>
                <w:szCs w:val="22"/>
              </w:rPr>
              <w:t xml:space="preserve"> </w:t>
            </w:r>
            <w:r w:rsidRPr="007C15C7">
              <w:rPr>
                <w:sz w:val="22"/>
                <w:szCs w:val="22"/>
              </w:rPr>
              <w:t>121.</w:t>
            </w:r>
            <w:r w:rsidRPr="007C15C7">
              <w:rPr>
                <w:sz w:val="22"/>
                <w:szCs w:val="22"/>
                <w:vertAlign w:val="superscript"/>
              </w:rPr>
              <w:t>11</w:t>
            </w:r>
            <w:r w:rsidRPr="007C15C7">
              <w:rPr>
                <w:sz w:val="22"/>
                <w:szCs w:val="22"/>
              </w:rPr>
              <w:t>1.1.</w:t>
            </w:r>
            <w:r>
              <w:rPr>
                <w:sz w:val="22"/>
                <w:szCs w:val="22"/>
              </w:rPr>
              <w:t xml:space="preserve">apakšpunktā noteikts </w:t>
            </w:r>
            <w:r w:rsidRPr="007C15C7">
              <w:rPr>
                <w:sz w:val="22"/>
                <w:szCs w:val="22"/>
              </w:rPr>
              <w:t>piec</w:t>
            </w:r>
            <w:r>
              <w:rPr>
                <w:sz w:val="22"/>
                <w:szCs w:val="22"/>
              </w:rPr>
              <w:t>u</w:t>
            </w:r>
            <w:r w:rsidRPr="007C15C7">
              <w:rPr>
                <w:sz w:val="22"/>
                <w:szCs w:val="22"/>
              </w:rPr>
              <w:t xml:space="preserve"> darbdien</w:t>
            </w:r>
            <w:r>
              <w:rPr>
                <w:sz w:val="22"/>
                <w:szCs w:val="22"/>
              </w:rPr>
              <w:t xml:space="preserve">u termiņš, jo VID iesniegtās informācijas izvērtēšana un lietotāja </w:t>
            </w:r>
            <w:r w:rsidRPr="00A36BFB">
              <w:rPr>
                <w:sz w:val="22"/>
                <w:szCs w:val="22"/>
              </w:rPr>
              <w:t>atbilstību 6. pielikumā minētajiem kritērijiem</w:t>
            </w:r>
            <w:r>
              <w:rPr>
                <w:sz w:val="22"/>
                <w:szCs w:val="22"/>
              </w:rPr>
              <w:t>,</w:t>
            </w:r>
            <w:r w:rsidRPr="00A36BFB">
              <w:rPr>
                <w:sz w:val="22"/>
                <w:szCs w:val="22"/>
              </w:rPr>
              <w:t xml:space="preserve"> </w:t>
            </w:r>
            <w:r>
              <w:rPr>
                <w:sz w:val="22"/>
                <w:szCs w:val="22"/>
              </w:rPr>
              <w:t xml:space="preserve">tiks veikta manuāli, </w:t>
            </w:r>
            <w:r w:rsidRPr="00A36BFB">
              <w:rPr>
                <w:sz w:val="22"/>
                <w:szCs w:val="22"/>
              </w:rPr>
              <w:t>VID esošo cilvēkresursu un finanšu līdzekļu ietvaros</w:t>
            </w:r>
            <w:r>
              <w:rPr>
                <w:sz w:val="22"/>
                <w:szCs w:val="22"/>
              </w:rPr>
              <w:t xml:space="preserve">. </w:t>
            </w:r>
          </w:p>
          <w:p w14:paraId="4C5A62CB" w14:textId="77777777" w:rsidR="00090182" w:rsidRDefault="00090182" w:rsidP="00090182">
            <w:pPr>
              <w:jc w:val="left"/>
              <w:rPr>
                <w:sz w:val="22"/>
                <w:szCs w:val="22"/>
              </w:rPr>
            </w:pPr>
            <w:r>
              <w:rPr>
                <w:sz w:val="22"/>
                <w:szCs w:val="22"/>
              </w:rPr>
              <w:lastRenderedPageBreak/>
              <w:t xml:space="preserve">Tādējādi  </w:t>
            </w:r>
            <w:r w:rsidRPr="00A36BFB">
              <w:rPr>
                <w:sz w:val="22"/>
                <w:szCs w:val="22"/>
              </w:rPr>
              <w:t>nav atbalstāms piedāvājums</w:t>
            </w:r>
            <w:r>
              <w:rPr>
                <w:sz w:val="22"/>
                <w:szCs w:val="22"/>
              </w:rPr>
              <w:t xml:space="preserve"> samazināt </w:t>
            </w:r>
            <w:r w:rsidRPr="003964FD">
              <w:rPr>
                <w:sz w:val="22"/>
                <w:szCs w:val="22"/>
              </w:rPr>
              <w:t>121.</w:t>
            </w:r>
            <w:r w:rsidRPr="003964FD">
              <w:rPr>
                <w:sz w:val="22"/>
                <w:szCs w:val="22"/>
                <w:vertAlign w:val="superscript"/>
              </w:rPr>
              <w:t>11</w:t>
            </w:r>
            <w:r w:rsidRPr="003964FD">
              <w:rPr>
                <w:sz w:val="22"/>
                <w:szCs w:val="22"/>
              </w:rPr>
              <w:t>1.1.</w:t>
            </w:r>
            <w:r>
              <w:rPr>
                <w:sz w:val="22"/>
                <w:szCs w:val="22"/>
              </w:rPr>
              <w:t xml:space="preserve"> </w:t>
            </w:r>
            <w:r w:rsidRPr="003964FD">
              <w:rPr>
                <w:sz w:val="22"/>
                <w:szCs w:val="22"/>
              </w:rPr>
              <w:t>apakšpunktā noteikt</w:t>
            </w:r>
            <w:r>
              <w:rPr>
                <w:sz w:val="22"/>
                <w:szCs w:val="22"/>
              </w:rPr>
              <w:t>o termiņu.</w:t>
            </w:r>
          </w:p>
          <w:p w14:paraId="32F41D73" w14:textId="426AFA75" w:rsidR="00090182" w:rsidRDefault="00090182" w:rsidP="00090182">
            <w:pPr>
              <w:jc w:val="left"/>
              <w:rPr>
                <w:sz w:val="22"/>
                <w:szCs w:val="22"/>
              </w:rPr>
            </w:pPr>
          </w:p>
          <w:p w14:paraId="5298C31C" w14:textId="77777777" w:rsidR="00384155" w:rsidRDefault="00384155" w:rsidP="00090182">
            <w:pPr>
              <w:jc w:val="left"/>
              <w:rPr>
                <w:sz w:val="22"/>
                <w:szCs w:val="22"/>
              </w:rPr>
            </w:pPr>
          </w:p>
          <w:p w14:paraId="5A1A82AB" w14:textId="4C116692" w:rsidR="00090182" w:rsidRPr="00942E53" w:rsidRDefault="00090182" w:rsidP="00090182">
            <w:pPr>
              <w:jc w:val="left"/>
              <w:rPr>
                <w:sz w:val="22"/>
                <w:szCs w:val="22"/>
              </w:rPr>
            </w:pPr>
            <w:r>
              <w:rPr>
                <w:sz w:val="22"/>
                <w:szCs w:val="22"/>
              </w:rPr>
              <w:t xml:space="preserve">[3] </w:t>
            </w:r>
            <w:r w:rsidRPr="00942E53">
              <w:rPr>
                <w:sz w:val="22"/>
                <w:szCs w:val="22"/>
              </w:rPr>
              <w:t>Skaidrojumu par sniegto iebildumu lūdzam skatīt pie 1.iebilduma [</w:t>
            </w:r>
            <w:r>
              <w:rPr>
                <w:sz w:val="22"/>
                <w:szCs w:val="22"/>
              </w:rPr>
              <w:t>2</w:t>
            </w:r>
            <w:r w:rsidRPr="00942E53">
              <w:rPr>
                <w:sz w:val="22"/>
                <w:szCs w:val="22"/>
              </w:rPr>
              <w:t>] punkta pamatojuma informācijas.</w:t>
            </w:r>
          </w:p>
          <w:p w14:paraId="4613B54F" w14:textId="77777777" w:rsidR="00090182" w:rsidRPr="00942E53" w:rsidRDefault="00090182" w:rsidP="00090182">
            <w:pPr>
              <w:jc w:val="left"/>
              <w:rPr>
                <w:sz w:val="22"/>
                <w:szCs w:val="22"/>
              </w:rPr>
            </w:pPr>
          </w:p>
          <w:p w14:paraId="7D1F73B5" w14:textId="77777777" w:rsidR="00090182" w:rsidRDefault="00090182" w:rsidP="00090182">
            <w:pPr>
              <w:jc w:val="left"/>
              <w:rPr>
                <w:b/>
                <w:bCs/>
                <w:sz w:val="22"/>
                <w:szCs w:val="22"/>
              </w:rPr>
            </w:pPr>
          </w:p>
          <w:p w14:paraId="3AA6E90E" w14:textId="77777777" w:rsidR="00090182" w:rsidRDefault="00090182" w:rsidP="00090182">
            <w:pPr>
              <w:jc w:val="left"/>
              <w:rPr>
                <w:sz w:val="22"/>
                <w:szCs w:val="22"/>
              </w:rPr>
            </w:pPr>
          </w:p>
          <w:p w14:paraId="30479321" w14:textId="77777777" w:rsidR="00090182" w:rsidRDefault="00090182" w:rsidP="00090182">
            <w:pPr>
              <w:jc w:val="left"/>
              <w:rPr>
                <w:sz w:val="22"/>
                <w:szCs w:val="22"/>
              </w:rPr>
            </w:pPr>
          </w:p>
          <w:p w14:paraId="44E4390C" w14:textId="77777777" w:rsidR="00090182" w:rsidRDefault="00090182" w:rsidP="00090182">
            <w:pPr>
              <w:jc w:val="left"/>
              <w:rPr>
                <w:sz w:val="22"/>
                <w:szCs w:val="22"/>
              </w:rPr>
            </w:pPr>
          </w:p>
          <w:p w14:paraId="610D976B" w14:textId="77777777" w:rsidR="00090182" w:rsidRDefault="00090182" w:rsidP="00090182">
            <w:pPr>
              <w:jc w:val="left"/>
              <w:rPr>
                <w:sz w:val="22"/>
                <w:szCs w:val="22"/>
              </w:rPr>
            </w:pPr>
          </w:p>
          <w:p w14:paraId="5CD1DA92" w14:textId="77777777" w:rsidR="00090182" w:rsidRDefault="00090182" w:rsidP="00090182">
            <w:pPr>
              <w:jc w:val="left"/>
              <w:rPr>
                <w:sz w:val="22"/>
                <w:szCs w:val="22"/>
              </w:rPr>
            </w:pPr>
          </w:p>
          <w:p w14:paraId="79BB0467" w14:textId="77777777" w:rsidR="00090182" w:rsidRPr="00942E53" w:rsidRDefault="00090182" w:rsidP="00090182">
            <w:pPr>
              <w:rPr>
                <w:sz w:val="22"/>
                <w:szCs w:val="22"/>
              </w:rPr>
            </w:pPr>
            <w:r>
              <w:rPr>
                <w:sz w:val="22"/>
                <w:szCs w:val="22"/>
              </w:rPr>
              <w:t xml:space="preserve">[4] </w:t>
            </w:r>
            <w:r w:rsidRPr="00942E53">
              <w:rPr>
                <w:sz w:val="22"/>
                <w:szCs w:val="22"/>
              </w:rPr>
              <w:t>Skaidrojumu</w:t>
            </w:r>
            <w:r>
              <w:rPr>
                <w:sz w:val="22"/>
                <w:szCs w:val="22"/>
              </w:rPr>
              <w:t>s</w:t>
            </w:r>
            <w:r w:rsidRPr="00942E53">
              <w:rPr>
                <w:sz w:val="22"/>
                <w:szCs w:val="22"/>
              </w:rPr>
              <w:t xml:space="preserve"> par sniegto </w:t>
            </w:r>
            <w:r w:rsidRPr="008F5FCB">
              <w:rPr>
                <w:sz w:val="22"/>
                <w:szCs w:val="22"/>
              </w:rPr>
              <w:t>iebildumu</w:t>
            </w:r>
            <w:r w:rsidRPr="00942E53">
              <w:rPr>
                <w:sz w:val="22"/>
                <w:szCs w:val="22"/>
              </w:rPr>
              <w:t xml:space="preserve"> lūdzam skatīt pie 1.iebilduma </w:t>
            </w:r>
            <w:r w:rsidRPr="008F5FCB">
              <w:rPr>
                <w:sz w:val="22"/>
                <w:szCs w:val="22"/>
              </w:rPr>
              <w:t>[</w:t>
            </w:r>
            <w:r>
              <w:rPr>
                <w:sz w:val="22"/>
                <w:szCs w:val="22"/>
              </w:rPr>
              <w:t>3</w:t>
            </w:r>
            <w:r w:rsidRPr="008F5FCB">
              <w:rPr>
                <w:sz w:val="22"/>
                <w:szCs w:val="22"/>
              </w:rPr>
              <w:t xml:space="preserve">] </w:t>
            </w:r>
            <w:r w:rsidRPr="00942E53">
              <w:rPr>
                <w:sz w:val="22"/>
                <w:szCs w:val="22"/>
              </w:rPr>
              <w:t xml:space="preserve">punkta </w:t>
            </w:r>
            <w:r>
              <w:rPr>
                <w:sz w:val="22"/>
                <w:szCs w:val="22"/>
              </w:rPr>
              <w:t xml:space="preserve">un [4] punkta </w:t>
            </w:r>
            <w:r w:rsidRPr="00942E53">
              <w:rPr>
                <w:sz w:val="22"/>
                <w:szCs w:val="22"/>
              </w:rPr>
              <w:t>pamatojum</w:t>
            </w:r>
            <w:r>
              <w:rPr>
                <w:sz w:val="22"/>
                <w:szCs w:val="22"/>
              </w:rPr>
              <w:t>u</w:t>
            </w:r>
            <w:r w:rsidRPr="00942E53">
              <w:rPr>
                <w:sz w:val="22"/>
                <w:szCs w:val="22"/>
              </w:rPr>
              <w:t xml:space="preserve"> informācijas.</w:t>
            </w:r>
          </w:p>
          <w:p w14:paraId="16A4DCCE" w14:textId="77777777" w:rsidR="00090182" w:rsidRPr="008F5FCB" w:rsidRDefault="00090182" w:rsidP="00090182">
            <w:pPr>
              <w:rPr>
                <w:sz w:val="22"/>
                <w:szCs w:val="22"/>
              </w:rPr>
            </w:pPr>
          </w:p>
          <w:p w14:paraId="4DB78834" w14:textId="77777777" w:rsidR="00090182" w:rsidRDefault="00090182" w:rsidP="00090182">
            <w:pPr>
              <w:rPr>
                <w:sz w:val="22"/>
                <w:szCs w:val="22"/>
              </w:rPr>
            </w:pPr>
          </w:p>
          <w:p w14:paraId="14F103AB" w14:textId="77777777" w:rsidR="00090182" w:rsidRDefault="00090182" w:rsidP="00090182">
            <w:pPr>
              <w:rPr>
                <w:sz w:val="22"/>
                <w:szCs w:val="22"/>
              </w:rPr>
            </w:pPr>
          </w:p>
          <w:p w14:paraId="7D266340" w14:textId="77777777" w:rsidR="00090182" w:rsidRDefault="00090182" w:rsidP="00090182">
            <w:pPr>
              <w:jc w:val="left"/>
              <w:rPr>
                <w:sz w:val="22"/>
                <w:szCs w:val="22"/>
              </w:rPr>
            </w:pPr>
          </w:p>
          <w:p w14:paraId="44BA8DEE" w14:textId="77777777" w:rsidR="00090182" w:rsidRDefault="00090182" w:rsidP="00090182">
            <w:pPr>
              <w:jc w:val="left"/>
              <w:rPr>
                <w:sz w:val="22"/>
                <w:szCs w:val="22"/>
              </w:rPr>
            </w:pPr>
          </w:p>
          <w:p w14:paraId="43E3AAB8" w14:textId="77777777" w:rsidR="00090182" w:rsidRDefault="00090182" w:rsidP="00090182">
            <w:pPr>
              <w:jc w:val="left"/>
              <w:rPr>
                <w:sz w:val="22"/>
                <w:szCs w:val="22"/>
              </w:rPr>
            </w:pPr>
          </w:p>
          <w:p w14:paraId="101924B8" w14:textId="77777777" w:rsidR="00090182" w:rsidRDefault="00090182" w:rsidP="00090182">
            <w:pPr>
              <w:jc w:val="left"/>
              <w:rPr>
                <w:sz w:val="22"/>
                <w:szCs w:val="22"/>
              </w:rPr>
            </w:pPr>
          </w:p>
          <w:p w14:paraId="2FA27273" w14:textId="77777777" w:rsidR="00090182" w:rsidRDefault="00090182" w:rsidP="00090182">
            <w:pPr>
              <w:jc w:val="left"/>
              <w:rPr>
                <w:sz w:val="22"/>
                <w:szCs w:val="22"/>
              </w:rPr>
            </w:pPr>
          </w:p>
          <w:p w14:paraId="060D63D2" w14:textId="77777777" w:rsidR="00090182" w:rsidRDefault="00090182" w:rsidP="00090182">
            <w:pPr>
              <w:jc w:val="left"/>
              <w:rPr>
                <w:sz w:val="22"/>
                <w:szCs w:val="22"/>
              </w:rPr>
            </w:pPr>
          </w:p>
          <w:p w14:paraId="4ABB320D" w14:textId="77777777" w:rsidR="00090182" w:rsidRDefault="00090182" w:rsidP="00090182">
            <w:pPr>
              <w:jc w:val="left"/>
              <w:rPr>
                <w:sz w:val="22"/>
                <w:szCs w:val="22"/>
              </w:rPr>
            </w:pPr>
          </w:p>
          <w:p w14:paraId="0A7BF07F" w14:textId="77777777" w:rsidR="00090182" w:rsidRDefault="00090182" w:rsidP="00090182">
            <w:pPr>
              <w:jc w:val="left"/>
              <w:rPr>
                <w:sz w:val="22"/>
                <w:szCs w:val="22"/>
              </w:rPr>
            </w:pPr>
          </w:p>
          <w:p w14:paraId="4FC5EE76" w14:textId="77777777" w:rsidR="00090182" w:rsidRDefault="00090182" w:rsidP="00090182">
            <w:pPr>
              <w:jc w:val="left"/>
              <w:rPr>
                <w:sz w:val="22"/>
                <w:szCs w:val="22"/>
              </w:rPr>
            </w:pPr>
          </w:p>
          <w:p w14:paraId="7759F2CA" w14:textId="77777777" w:rsidR="00090182" w:rsidRDefault="00090182" w:rsidP="00090182">
            <w:pPr>
              <w:jc w:val="left"/>
              <w:rPr>
                <w:sz w:val="22"/>
                <w:szCs w:val="22"/>
              </w:rPr>
            </w:pPr>
          </w:p>
          <w:p w14:paraId="50C42BFD" w14:textId="77777777" w:rsidR="00090182" w:rsidRDefault="00090182" w:rsidP="00090182">
            <w:pPr>
              <w:jc w:val="left"/>
              <w:rPr>
                <w:sz w:val="22"/>
                <w:szCs w:val="22"/>
              </w:rPr>
            </w:pPr>
          </w:p>
          <w:p w14:paraId="10D86573" w14:textId="77777777" w:rsidR="00090182" w:rsidRDefault="00090182" w:rsidP="00090182">
            <w:pPr>
              <w:jc w:val="left"/>
              <w:rPr>
                <w:sz w:val="22"/>
                <w:szCs w:val="22"/>
              </w:rPr>
            </w:pPr>
          </w:p>
          <w:p w14:paraId="58B8ACC4" w14:textId="77777777" w:rsidR="00090182" w:rsidRDefault="00090182" w:rsidP="00090182">
            <w:pPr>
              <w:jc w:val="left"/>
              <w:rPr>
                <w:sz w:val="22"/>
                <w:szCs w:val="22"/>
              </w:rPr>
            </w:pPr>
          </w:p>
          <w:p w14:paraId="45F17AC6" w14:textId="77777777" w:rsidR="00090182" w:rsidRDefault="00090182" w:rsidP="00090182">
            <w:pPr>
              <w:jc w:val="left"/>
              <w:rPr>
                <w:sz w:val="22"/>
                <w:szCs w:val="22"/>
              </w:rPr>
            </w:pPr>
          </w:p>
          <w:p w14:paraId="3FC8B9B0" w14:textId="77777777" w:rsidR="00090182" w:rsidRDefault="00090182" w:rsidP="00090182">
            <w:pPr>
              <w:jc w:val="left"/>
              <w:rPr>
                <w:sz w:val="22"/>
                <w:szCs w:val="22"/>
              </w:rPr>
            </w:pPr>
          </w:p>
          <w:p w14:paraId="128870A7" w14:textId="77777777" w:rsidR="00090182" w:rsidRPr="00942E53" w:rsidRDefault="00090182" w:rsidP="00090182">
            <w:pPr>
              <w:jc w:val="left"/>
              <w:rPr>
                <w:sz w:val="22"/>
                <w:szCs w:val="22"/>
              </w:rPr>
            </w:pPr>
            <w:r>
              <w:rPr>
                <w:sz w:val="22"/>
                <w:szCs w:val="22"/>
              </w:rPr>
              <w:t xml:space="preserve">[5] </w:t>
            </w:r>
            <w:r w:rsidRPr="00942E53">
              <w:rPr>
                <w:sz w:val="22"/>
                <w:szCs w:val="22"/>
              </w:rPr>
              <w:t xml:space="preserve">Skaidrojumu par sniegto </w:t>
            </w:r>
            <w:r w:rsidRPr="00466542">
              <w:rPr>
                <w:sz w:val="22"/>
                <w:szCs w:val="22"/>
              </w:rPr>
              <w:t>iebildumu</w:t>
            </w:r>
            <w:r w:rsidRPr="00942E53">
              <w:rPr>
                <w:sz w:val="22"/>
                <w:szCs w:val="22"/>
              </w:rPr>
              <w:t xml:space="preserve"> lūdzam skatīt pie 1.iebilduma </w:t>
            </w:r>
            <w:r w:rsidRPr="00466542">
              <w:rPr>
                <w:sz w:val="22"/>
                <w:szCs w:val="22"/>
              </w:rPr>
              <w:t>[</w:t>
            </w:r>
            <w:r>
              <w:rPr>
                <w:sz w:val="22"/>
                <w:szCs w:val="22"/>
              </w:rPr>
              <w:t>5</w:t>
            </w:r>
            <w:r w:rsidRPr="00466542">
              <w:rPr>
                <w:sz w:val="22"/>
                <w:szCs w:val="22"/>
              </w:rPr>
              <w:t xml:space="preserve">] punkta </w:t>
            </w:r>
            <w:r w:rsidRPr="00942E53">
              <w:rPr>
                <w:sz w:val="22"/>
                <w:szCs w:val="22"/>
              </w:rPr>
              <w:t>pamatojum</w:t>
            </w:r>
            <w:r>
              <w:rPr>
                <w:sz w:val="22"/>
                <w:szCs w:val="22"/>
              </w:rPr>
              <w:t>a</w:t>
            </w:r>
            <w:r w:rsidRPr="00942E53">
              <w:rPr>
                <w:sz w:val="22"/>
                <w:szCs w:val="22"/>
              </w:rPr>
              <w:t xml:space="preserve"> informācijas.</w:t>
            </w:r>
          </w:p>
          <w:p w14:paraId="175676BC" w14:textId="77777777" w:rsidR="00090182" w:rsidRDefault="00090182" w:rsidP="00090182">
            <w:pPr>
              <w:jc w:val="left"/>
              <w:rPr>
                <w:sz w:val="22"/>
                <w:szCs w:val="22"/>
              </w:rPr>
            </w:pPr>
          </w:p>
          <w:p w14:paraId="3DDBB28E" w14:textId="77777777" w:rsidR="00090182" w:rsidRDefault="00090182" w:rsidP="00090182">
            <w:pPr>
              <w:jc w:val="left"/>
              <w:rPr>
                <w:sz w:val="22"/>
                <w:szCs w:val="22"/>
              </w:rPr>
            </w:pPr>
          </w:p>
          <w:p w14:paraId="305DD877" w14:textId="77777777" w:rsidR="00090182" w:rsidRDefault="00090182" w:rsidP="00090182">
            <w:pPr>
              <w:jc w:val="left"/>
              <w:rPr>
                <w:sz w:val="22"/>
                <w:szCs w:val="22"/>
              </w:rPr>
            </w:pPr>
          </w:p>
          <w:p w14:paraId="1B460FC5" w14:textId="77777777" w:rsidR="00090182" w:rsidRDefault="00090182" w:rsidP="00090182">
            <w:pPr>
              <w:jc w:val="left"/>
              <w:rPr>
                <w:sz w:val="22"/>
                <w:szCs w:val="22"/>
              </w:rPr>
            </w:pPr>
            <w:r>
              <w:rPr>
                <w:sz w:val="22"/>
                <w:szCs w:val="22"/>
              </w:rPr>
              <w:t xml:space="preserve">[6] </w:t>
            </w:r>
            <w:r w:rsidRPr="00942E53">
              <w:rPr>
                <w:sz w:val="22"/>
                <w:szCs w:val="22"/>
              </w:rPr>
              <w:t xml:space="preserve">Skaidrojumu par sniegto </w:t>
            </w:r>
            <w:r w:rsidRPr="003F0FFE">
              <w:rPr>
                <w:sz w:val="22"/>
                <w:szCs w:val="22"/>
              </w:rPr>
              <w:t>iebildumu</w:t>
            </w:r>
            <w:r w:rsidRPr="00942E53">
              <w:rPr>
                <w:sz w:val="22"/>
                <w:szCs w:val="22"/>
              </w:rPr>
              <w:t xml:space="preserve"> lūdzam skatīt pie 1.iebilduma </w:t>
            </w:r>
            <w:r w:rsidRPr="003F0FFE">
              <w:rPr>
                <w:sz w:val="22"/>
                <w:szCs w:val="22"/>
              </w:rPr>
              <w:t>[</w:t>
            </w:r>
            <w:r>
              <w:rPr>
                <w:sz w:val="22"/>
                <w:szCs w:val="22"/>
              </w:rPr>
              <w:t>6</w:t>
            </w:r>
            <w:r w:rsidRPr="003F0FFE">
              <w:rPr>
                <w:sz w:val="22"/>
                <w:szCs w:val="22"/>
              </w:rPr>
              <w:t xml:space="preserve">] punkta </w:t>
            </w:r>
            <w:r w:rsidRPr="00942E53">
              <w:rPr>
                <w:sz w:val="22"/>
                <w:szCs w:val="22"/>
              </w:rPr>
              <w:t>pamatojum</w:t>
            </w:r>
            <w:r w:rsidRPr="003F0FFE">
              <w:rPr>
                <w:sz w:val="22"/>
                <w:szCs w:val="22"/>
              </w:rPr>
              <w:t>a</w:t>
            </w:r>
            <w:r w:rsidRPr="00942E53">
              <w:rPr>
                <w:sz w:val="22"/>
                <w:szCs w:val="22"/>
              </w:rPr>
              <w:t xml:space="preserve"> informācijas</w:t>
            </w:r>
            <w:r>
              <w:rPr>
                <w:sz w:val="22"/>
                <w:szCs w:val="22"/>
              </w:rPr>
              <w:t xml:space="preserve">. </w:t>
            </w:r>
          </w:p>
          <w:p w14:paraId="69D7B76E" w14:textId="77777777" w:rsidR="00090182" w:rsidRDefault="00090182" w:rsidP="00090182">
            <w:pPr>
              <w:jc w:val="left"/>
              <w:rPr>
                <w:sz w:val="22"/>
                <w:szCs w:val="22"/>
              </w:rPr>
            </w:pPr>
          </w:p>
          <w:p w14:paraId="13A4E003" w14:textId="251FF4AB" w:rsidR="00090182" w:rsidRDefault="00090182" w:rsidP="00090182">
            <w:pPr>
              <w:jc w:val="left"/>
              <w:rPr>
                <w:sz w:val="22"/>
                <w:szCs w:val="22"/>
              </w:rPr>
            </w:pPr>
            <w:r>
              <w:rPr>
                <w:sz w:val="22"/>
                <w:szCs w:val="22"/>
              </w:rPr>
              <w:t xml:space="preserve">Papildus paskaidrojam, ka </w:t>
            </w:r>
            <w:r w:rsidRPr="00A41306">
              <w:rPr>
                <w:sz w:val="22"/>
                <w:szCs w:val="22"/>
              </w:rPr>
              <w:t xml:space="preserve">neatkarīgi no tā, vai kases sistēmas programmas versijas izmaiņām ir vērtējamas kā maznozīmīgas no izmaiņu apjoma vai ietekmes, tiesības noteiktu periodu lietot kases sistēmu, kurai nav veikta atbilstības pārbaude, ir būtiska priekšrocība ar ļoti augstu nodokļu risku. Nav pieļaujams, ka programmatūrā tiek veiktas izmaiņas (arī nebūtiskas), bet atbilstības pārbaude šīm izmaiņām vispār netiek veikta ne pēc sešu mēnešu, ne divpadsmit mēnešu termiņa. Turklāt iepriekšējais regulējums paredzēja sešu mēnešu termiņu, kurā priekšrocību varēja izmantot, savukārt ar jauno regulējumu šis laika periods ir palielināts divas reizes, t.i., divpadsmit mēnešus. </w:t>
            </w:r>
            <w:r>
              <w:rPr>
                <w:sz w:val="22"/>
                <w:szCs w:val="22"/>
              </w:rPr>
              <w:t>A</w:t>
            </w:r>
            <w:r w:rsidRPr="00A41306">
              <w:rPr>
                <w:sz w:val="22"/>
                <w:szCs w:val="22"/>
              </w:rPr>
              <w:t>tbilstoši MK noteikumu Nr.96 projekta</w:t>
            </w:r>
            <w:r>
              <w:rPr>
                <w:sz w:val="22"/>
                <w:szCs w:val="22"/>
              </w:rPr>
              <w:t>m</w:t>
            </w:r>
            <w:r w:rsidRPr="00A41306">
              <w:rPr>
                <w:sz w:val="22"/>
                <w:szCs w:val="22"/>
              </w:rPr>
              <w:t xml:space="preserve"> versijai ir jābūt iesniegtai atbilstības pārbaudes institūcijā divpadsmit mēnešu laikā</w:t>
            </w:r>
            <w:r>
              <w:rPr>
                <w:sz w:val="22"/>
                <w:szCs w:val="22"/>
              </w:rPr>
              <w:t xml:space="preserve">. </w:t>
            </w:r>
            <w:r w:rsidRPr="00A41306">
              <w:rPr>
                <w:sz w:val="22"/>
                <w:szCs w:val="22"/>
              </w:rPr>
              <w:t xml:space="preserve">Tādējādi regulējums paredz vēl būtiskāku priekšrocību un vienlaikus augstākus nodokļu </w:t>
            </w:r>
            <w:r>
              <w:rPr>
                <w:sz w:val="22"/>
                <w:szCs w:val="22"/>
              </w:rPr>
              <w:t xml:space="preserve">nenomaksas </w:t>
            </w:r>
            <w:r w:rsidRPr="00A41306">
              <w:rPr>
                <w:sz w:val="22"/>
                <w:szCs w:val="22"/>
              </w:rPr>
              <w:t>riskus kā iepriekšējais regulējums.</w:t>
            </w:r>
          </w:p>
          <w:p w14:paraId="71AAD99B" w14:textId="77777777" w:rsidR="00090182" w:rsidRDefault="00090182" w:rsidP="00090182">
            <w:pPr>
              <w:jc w:val="left"/>
              <w:rPr>
                <w:sz w:val="22"/>
                <w:szCs w:val="22"/>
              </w:rPr>
            </w:pPr>
          </w:p>
          <w:p w14:paraId="6605D32E" w14:textId="6316998A" w:rsidR="00BC3D37" w:rsidRDefault="00090182" w:rsidP="00BC3D37">
            <w:pPr>
              <w:jc w:val="left"/>
              <w:rPr>
                <w:sz w:val="22"/>
                <w:szCs w:val="22"/>
              </w:rPr>
            </w:pPr>
            <w:r>
              <w:rPr>
                <w:sz w:val="22"/>
                <w:szCs w:val="22"/>
              </w:rPr>
              <w:t xml:space="preserve">[7] </w:t>
            </w:r>
            <w:r w:rsidR="00BC3D37" w:rsidRPr="00BC3D37">
              <w:rPr>
                <w:sz w:val="22"/>
                <w:szCs w:val="22"/>
              </w:rPr>
              <w:t>Nav iespējams atcelt kādu no normatīvajā regulējumā noteiktajām pamatprasībām</w:t>
            </w:r>
            <w:r w:rsidR="00BC3D37">
              <w:rPr>
                <w:sz w:val="22"/>
                <w:szCs w:val="22"/>
              </w:rPr>
              <w:t xml:space="preserve"> nodokļu un citu maksājumu reģistrēšanas elektroniskajām ierīcēm un iekārtām</w:t>
            </w:r>
            <w:r w:rsidR="00BC3D37" w:rsidRPr="00BC3D37">
              <w:rPr>
                <w:sz w:val="22"/>
                <w:szCs w:val="22"/>
              </w:rPr>
              <w:t xml:space="preserve">, jo, tikai prasībām darbojoties kopējā sistēmā, ir iespējams nodrošināt, ka tiek novērsta iejaukšanās elektroniskajās ierīcēs un iekārtās un tajās reģistrētajos </w:t>
            </w:r>
            <w:r w:rsidR="00EA007C">
              <w:rPr>
                <w:sz w:val="22"/>
                <w:szCs w:val="22"/>
              </w:rPr>
              <w:t xml:space="preserve">darījumu </w:t>
            </w:r>
            <w:r w:rsidR="00BC3D37" w:rsidRPr="00BC3D37">
              <w:rPr>
                <w:sz w:val="22"/>
                <w:szCs w:val="22"/>
              </w:rPr>
              <w:t>datos.</w:t>
            </w:r>
            <w:r w:rsidR="00BC3D37">
              <w:rPr>
                <w:sz w:val="22"/>
                <w:szCs w:val="22"/>
              </w:rPr>
              <w:t xml:space="preserve"> Atbilstības pārbaudes institūcijas veikta elektroniskās ierīces vai iekārtas atbilstības pārbaude Ministru kabineta</w:t>
            </w:r>
            <w:r w:rsidR="00BC3D37">
              <w:t xml:space="preserve"> </w:t>
            </w:r>
            <w:r w:rsidR="00BC3D37" w:rsidRPr="00BC3D37">
              <w:rPr>
                <w:sz w:val="22"/>
                <w:szCs w:val="22"/>
              </w:rPr>
              <w:t>2014.gada 11.februār</w:t>
            </w:r>
            <w:r w:rsidR="00BC3D37">
              <w:rPr>
                <w:sz w:val="22"/>
                <w:szCs w:val="22"/>
              </w:rPr>
              <w:t>a</w:t>
            </w:r>
            <w:r w:rsidR="00BC3D37" w:rsidRPr="00BC3D37">
              <w:rPr>
                <w:sz w:val="22"/>
                <w:szCs w:val="22"/>
              </w:rPr>
              <w:t xml:space="preserve"> noteikum</w:t>
            </w:r>
            <w:r w:rsidR="00BC3D37">
              <w:rPr>
                <w:sz w:val="22"/>
                <w:szCs w:val="22"/>
              </w:rPr>
              <w:t>os</w:t>
            </w:r>
            <w:r w:rsidR="00BC3D37" w:rsidRPr="00BC3D37">
              <w:rPr>
                <w:sz w:val="22"/>
                <w:szCs w:val="22"/>
              </w:rPr>
              <w:t xml:space="preserve"> Nr.95</w:t>
            </w:r>
            <w:r w:rsidR="00BC3D37">
              <w:rPr>
                <w:sz w:val="22"/>
                <w:szCs w:val="22"/>
              </w:rPr>
              <w:t xml:space="preserve"> “</w:t>
            </w:r>
            <w:r w:rsidR="00BC3D37" w:rsidRPr="00BC3D37">
              <w:rPr>
                <w:sz w:val="22"/>
                <w:szCs w:val="22"/>
              </w:rPr>
              <w:t>Noteikumi par nodokļu un citu maksājumu reģistrēšanas elektronisko ierīču un iekārtu tehniskajām prasībām</w:t>
            </w:r>
            <w:r w:rsidR="00BC3D37">
              <w:rPr>
                <w:sz w:val="22"/>
                <w:szCs w:val="22"/>
              </w:rPr>
              <w:t>”</w:t>
            </w:r>
            <w:r w:rsidR="00803DE2">
              <w:rPr>
                <w:sz w:val="22"/>
                <w:szCs w:val="22"/>
              </w:rPr>
              <w:t xml:space="preserve"> noteiktajām tehniskajām prasībām</w:t>
            </w:r>
            <w:r w:rsidR="00BC3D37">
              <w:rPr>
                <w:sz w:val="22"/>
                <w:szCs w:val="22"/>
              </w:rPr>
              <w:t xml:space="preserve"> ir neatņemama uzraudzības sistēmas sastāvdaļa.</w:t>
            </w:r>
          </w:p>
          <w:p w14:paraId="27CBBFC2" w14:textId="511B97E6" w:rsidR="00BC3D37" w:rsidRDefault="002F036C" w:rsidP="00BC3D37">
            <w:pPr>
              <w:jc w:val="left"/>
              <w:rPr>
                <w:sz w:val="22"/>
                <w:szCs w:val="22"/>
              </w:rPr>
            </w:pPr>
            <w:r w:rsidRPr="002F036C">
              <w:rPr>
                <w:sz w:val="22"/>
                <w:szCs w:val="22"/>
              </w:rPr>
              <w:t xml:space="preserve">MK noteikumu Nr.96 projekts </w:t>
            </w:r>
            <w:r w:rsidR="00BC3D37">
              <w:rPr>
                <w:sz w:val="22"/>
                <w:szCs w:val="22"/>
              </w:rPr>
              <w:t xml:space="preserve">neparedz izmaiņas </w:t>
            </w:r>
            <w:r w:rsidR="00A31155">
              <w:rPr>
                <w:sz w:val="22"/>
                <w:szCs w:val="22"/>
              </w:rPr>
              <w:t xml:space="preserve">pašā </w:t>
            </w:r>
            <w:r w:rsidR="00BC3D37">
              <w:rPr>
                <w:sz w:val="22"/>
                <w:szCs w:val="22"/>
              </w:rPr>
              <w:t xml:space="preserve">atbilstības pārbaudes veikšanas procesā. </w:t>
            </w:r>
            <w:r w:rsidRPr="002F036C">
              <w:rPr>
                <w:sz w:val="22"/>
                <w:szCs w:val="22"/>
              </w:rPr>
              <w:t>MK noteikumu Nr.96 projekt</w:t>
            </w:r>
            <w:r>
              <w:rPr>
                <w:sz w:val="22"/>
                <w:szCs w:val="22"/>
              </w:rPr>
              <w:t xml:space="preserve">a </w:t>
            </w:r>
            <w:r w:rsidR="00EA007C">
              <w:rPr>
                <w:sz w:val="22"/>
                <w:szCs w:val="22"/>
              </w:rPr>
              <w:t>mērķis ir samazināt administratīvo slogu godprātīgajiem nodokļu maksātājiem un tas</w:t>
            </w:r>
            <w:r w:rsidR="00A31155">
              <w:rPr>
                <w:sz w:val="22"/>
                <w:szCs w:val="22"/>
              </w:rPr>
              <w:t xml:space="preserve"> paredz noteikt priekšrocību - iespēju godprātīgiem nodokļu maksātājiem </w:t>
            </w:r>
            <w:r w:rsidR="00A31155">
              <w:rPr>
                <w:sz w:val="22"/>
                <w:szCs w:val="22"/>
              </w:rPr>
              <w:lastRenderedPageBreak/>
              <w:t>atbilstības pārbaudi veikt reizi gadā, nevis pēc katru izmaiņu veikšanas kases sistēmā. Tā ir vērtējam</w:t>
            </w:r>
            <w:r w:rsidR="00803DE2">
              <w:rPr>
                <w:sz w:val="22"/>
                <w:szCs w:val="22"/>
              </w:rPr>
              <w:t>a</w:t>
            </w:r>
            <w:r w:rsidR="00A31155">
              <w:rPr>
                <w:sz w:val="22"/>
                <w:szCs w:val="22"/>
              </w:rPr>
              <w:t xml:space="preserve"> kā īpaša  priekšrocība, jo</w:t>
            </w:r>
            <w:r w:rsidR="00EA007C">
              <w:rPr>
                <w:sz w:val="22"/>
                <w:szCs w:val="22"/>
              </w:rPr>
              <w:t>, lietojot kases sistēmu, kurai nav veikta atbilstības pārbaude, ir</w:t>
            </w:r>
            <w:r w:rsidR="00A31155">
              <w:rPr>
                <w:sz w:val="22"/>
                <w:szCs w:val="22"/>
              </w:rPr>
              <w:t xml:space="preserve"> augsti nodokļu riski.</w:t>
            </w:r>
          </w:p>
          <w:p w14:paraId="39EB2534" w14:textId="26BCAADD" w:rsidR="00A31155" w:rsidRDefault="00A00062" w:rsidP="00BC3D37">
            <w:pPr>
              <w:jc w:val="left"/>
              <w:rPr>
                <w:sz w:val="22"/>
                <w:szCs w:val="22"/>
              </w:rPr>
            </w:pPr>
            <w:r>
              <w:rPr>
                <w:sz w:val="22"/>
                <w:szCs w:val="22"/>
              </w:rPr>
              <w:t xml:space="preserve">Vēršam uzmanību, ka LTRK priekšlikums nesatur konkrētus </w:t>
            </w:r>
            <w:r w:rsidR="00AC1972">
              <w:rPr>
                <w:sz w:val="22"/>
                <w:szCs w:val="22"/>
              </w:rPr>
              <w:t>ierosinājumus</w:t>
            </w:r>
            <w:r>
              <w:rPr>
                <w:sz w:val="22"/>
                <w:szCs w:val="22"/>
              </w:rPr>
              <w:t xml:space="preserve"> izmaiņām atbilstības pārbaudes veikšanas procesam.  </w:t>
            </w:r>
            <w:r w:rsidR="00C72AFE">
              <w:rPr>
                <w:sz w:val="22"/>
                <w:szCs w:val="22"/>
              </w:rPr>
              <w:t xml:space="preserve">Atbilstoši atbilstības pārbaužu institūciju sniegtajai informācijai </w:t>
            </w:r>
            <w:r w:rsidR="00803DE2">
              <w:rPr>
                <w:sz w:val="22"/>
                <w:szCs w:val="22"/>
              </w:rPr>
              <w:t>galvenie iemesli</w:t>
            </w:r>
            <w:r w:rsidR="00C72AFE">
              <w:rPr>
                <w:sz w:val="22"/>
                <w:szCs w:val="22"/>
              </w:rPr>
              <w:t xml:space="preserve">, kādēļ paildzinās atbilstības pārbaude vai tiek atteikts izsniegt apliecinājumu par atbilstību – </w:t>
            </w:r>
            <w:r w:rsidR="004A4AAE">
              <w:rPr>
                <w:sz w:val="22"/>
                <w:szCs w:val="22"/>
              </w:rPr>
              <w:t xml:space="preserve">tiek konstatētas </w:t>
            </w:r>
            <w:r w:rsidR="00803DE2">
              <w:rPr>
                <w:sz w:val="22"/>
                <w:szCs w:val="22"/>
              </w:rPr>
              <w:t>ne</w:t>
            </w:r>
            <w:r w:rsidR="00C72AFE">
              <w:rPr>
                <w:sz w:val="22"/>
                <w:szCs w:val="22"/>
              </w:rPr>
              <w:t>atbilstības</w:t>
            </w:r>
            <w:r w:rsidR="004A4AAE">
              <w:rPr>
                <w:sz w:val="22"/>
                <w:szCs w:val="22"/>
              </w:rPr>
              <w:t>, tās</w:t>
            </w:r>
            <w:r w:rsidR="00C72AFE">
              <w:rPr>
                <w:sz w:val="22"/>
                <w:szCs w:val="22"/>
              </w:rPr>
              <w:t xml:space="preserve"> netiek novērstas, n</w:t>
            </w:r>
            <w:r w:rsidR="004A4AAE">
              <w:rPr>
                <w:sz w:val="22"/>
                <w:szCs w:val="22"/>
              </w:rPr>
              <w:t>av</w:t>
            </w:r>
            <w:r w:rsidR="00C72AFE">
              <w:rPr>
                <w:sz w:val="22"/>
                <w:szCs w:val="22"/>
              </w:rPr>
              <w:t xml:space="preserve"> iesniegta visa tehniskā dokumentācija.</w:t>
            </w:r>
            <w:r>
              <w:rPr>
                <w:sz w:val="22"/>
                <w:szCs w:val="22"/>
              </w:rPr>
              <w:t xml:space="preserve"> </w:t>
            </w:r>
          </w:p>
          <w:p w14:paraId="65DACC3E" w14:textId="77777777" w:rsidR="00C72AFE" w:rsidRDefault="00C72AFE" w:rsidP="00BC3D37">
            <w:pPr>
              <w:jc w:val="left"/>
              <w:rPr>
                <w:sz w:val="22"/>
                <w:szCs w:val="22"/>
              </w:rPr>
            </w:pPr>
            <w:r>
              <w:rPr>
                <w:sz w:val="22"/>
                <w:szCs w:val="22"/>
              </w:rPr>
              <w:t>Savukārt n</w:t>
            </w:r>
            <w:r w:rsidRPr="00C72AFE">
              <w:rPr>
                <w:sz w:val="22"/>
                <w:szCs w:val="22"/>
              </w:rPr>
              <w:t>epieciešamo izmaiņu kases sistēmās</w:t>
            </w:r>
            <w:r>
              <w:rPr>
                <w:sz w:val="22"/>
                <w:szCs w:val="22"/>
              </w:rPr>
              <w:t xml:space="preserve"> biežums vai</w:t>
            </w:r>
            <w:r w:rsidRPr="00C72AFE">
              <w:rPr>
                <w:sz w:val="22"/>
                <w:szCs w:val="22"/>
              </w:rPr>
              <w:t xml:space="preserve"> apjoms lielā mērā ir atkarīgs no izvēlētā</w:t>
            </w:r>
            <w:r>
              <w:rPr>
                <w:sz w:val="22"/>
                <w:szCs w:val="22"/>
              </w:rPr>
              <w:t xml:space="preserve"> kases sistēmas</w:t>
            </w:r>
            <w:r w:rsidRPr="00C72AFE">
              <w:rPr>
                <w:sz w:val="22"/>
                <w:szCs w:val="22"/>
              </w:rPr>
              <w:t xml:space="preserve"> risinājuma. Ja atlaides, akcijas, klientu priekšrocības un citas funkcijas ir iestrādātas papildprogrammās vai integrētajās informācijas sistēmās (papildprogrammas un integrētās informācijas sistēmas var netikt iekļautas kases sistēmas programmā, piemēram, noliktavas un grāmatvedības sistēmas), izmaiņas kases sistēmas programmā nav nepieciešamas un atbilstības pārbaude nav jāveic.</w:t>
            </w:r>
          </w:p>
          <w:p w14:paraId="02DC6D8A" w14:textId="416FCF97" w:rsidR="00C72AFE" w:rsidRPr="008A078F" w:rsidRDefault="00C72AFE" w:rsidP="00A4178F">
            <w:pPr>
              <w:jc w:val="left"/>
              <w:rPr>
                <w:sz w:val="22"/>
                <w:szCs w:val="22"/>
              </w:rPr>
            </w:pPr>
          </w:p>
        </w:tc>
      </w:tr>
    </w:tbl>
    <w:p w14:paraId="3965E226" w14:textId="77777777" w:rsidR="00024DDF" w:rsidRDefault="00024DDF"/>
    <w:tbl>
      <w:tblPr>
        <w:tblStyle w:val="a"/>
        <w:tblW w:w="14567" w:type="dxa"/>
        <w:tblLayout w:type="fixed"/>
        <w:tblLook w:val="0600" w:firstRow="0" w:lastRow="0" w:firstColumn="0" w:lastColumn="0" w:noHBand="1" w:noVBand="1"/>
      </w:tblPr>
      <w:tblGrid>
        <w:gridCol w:w="4855"/>
        <w:gridCol w:w="4856"/>
        <w:gridCol w:w="4856"/>
      </w:tblGrid>
      <w:tr w:rsidR="00024DDF" w:rsidRPr="00701D10" w14:paraId="375F2716" w14:textId="77777777">
        <w:tc>
          <w:tcPr>
            <w:tcW w:w="4855" w:type="dxa"/>
            <w:shd w:val="clear" w:color="auto" w:fill="FFFFFF"/>
            <w:noWrap/>
            <w:tcMar>
              <w:top w:w="75" w:type="dxa"/>
              <w:left w:w="75" w:type="dxa"/>
              <w:bottom w:w="75" w:type="dxa"/>
              <w:right w:w="75" w:type="dxa"/>
            </w:tcMar>
            <w:vAlign w:val="center"/>
          </w:tcPr>
          <w:p w14:paraId="14A19C81" w14:textId="77777777" w:rsidR="00024DDF" w:rsidRPr="00701D10" w:rsidRDefault="00F02F59">
            <w:pPr>
              <w:jc w:val="left"/>
              <w:rPr>
                <w:szCs w:val="28"/>
              </w:rPr>
            </w:pPr>
            <w:r w:rsidRPr="00701D10">
              <w:rPr>
                <w:szCs w:val="28"/>
              </w:rPr>
              <w:t>Datums**</w:t>
            </w:r>
          </w:p>
        </w:tc>
        <w:tc>
          <w:tcPr>
            <w:tcW w:w="4856" w:type="dxa"/>
            <w:shd w:val="clear" w:color="auto" w:fill="FFFFFF"/>
            <w:noWrap/>
            <w:tcMar>
              <w:top w:w="75" w:type="dxa"/>
              <w:left w:w="75" w:type="dxa"/>
              <w:bottom w:w="75" w:type="dxa"/>
              <w:right w:w="75" w:type="dxa"/>
            </w:tcMar>
            <w:vAlign w:val="center"/>
          </w:tcPr>
          <w:p w14:paraId="16FDCC65" w14:textId="77777777" w:rsidR="00024DDF" w:rsidRPr="00701D10" w:rsidRDefault="00024DDF">
            <w:pPr>
              <w:pBdr>
                <w:bottom w:val="single" w:sz="10" w:space="1" w:color="000000"/>
              </w:pBdr>
              <w:rPr>
                <w:szCs w:val="28"/>
              </w:rPr>
            </w:pPr>
          </w:p>
        </w:tc>
        <w:tc>
          <w:tcPr>
            <w:tcW w:w="4856" w:type="dxa"/>
            <w:shd w:val="clear" w:color="auto" w:fill="FFFFFF"/>
            <w:noWrap/>
            <w:tcMar>
              <w:top w:w="75" w:type="dxa"/>
              <w:left w:w="75" w:type="dxa"/>
              <w:bottom w:w="75" w:type="dxa"/>
              <w:right w:w="75" w:type="dxa"/>
            </w:tcMar>
            <w:vAlign w:val="center"/>
          </w:tcPr>
          <w:p w14:paraId="2196F5C4" w14:textId="77777777" w:rsidR="00024DDF" w:rsidRPr="00701D10" w:rsidRDefault="00024DDF">
            <w:pPr>
              <w:rPr>
                <w:szCs w:val="28"/>
              </w:rPr>
            </w:pPr>
          </w:p>
        </w:tc>
      </w:tr>
      <w:tr w:rsidR="00024DDF" w:rsidRPr="00701D10" w14:paraId="67584652" w14:textId="77777777">
        <w:tc>
          <w:tcPr>
            <w:tcW w:w="4855" w:type="dxa"/>
            <w:shd w:val="clear" w:color="auto" w:fill="FFFFFF"/>
            <w:noWrap/>
            <w:tcMar>
              <w:top w:w="75" w:type="dxa"/>
              <w:left w:w="75" w:type="dxa"/>
              <w:bottom w:w="75" w:type="dxa"/>
              <w:right w:w="75" w:type="dxa"/>
            </w:tcMar>
            <w:vAlign w:val="center"/>
          </w:tcPr>
          <w:p w14:paraId="586B4A63" w14:textId="77777777" w:rsidR="00024DDF" w:rsidRPr="00701D10" w:rsidRDefault="00024DDF">
            <w:pPr>
              <w:rPr>
                <w:szCs w:val="28"/>
              </w:rPr>
            </w:pPr>
          </w:p>
        </w:tc>
        <w:tc>
          <w:tcPr>
            <w:tcW w:w="4856" w:type="dxa"/>
            <w:shd w:val="clear" w:color="auto" w:fill="FFFFFF"/>
            <w:noWrap/>
            <w:tcMar>
              <w:top w:w="75" w:type="dxa"/>
              <w:left w:w="75" w:type="dxa"/>
              <w:bottom w:w="75" w:type="dxa"/>
              <w:right w:w="75" w:type="dxa"/>
            </w:tcMar>
            <w:vAlign w:val="center"/>
          </w:tcPr>
          <w:p w14:paraId="2711982D" w14:textId="77777777" w:rsidR="00024DDF" w:rsidRPr="00701D10" w:rsidRDefault="00F02F59">
            <w:pPr>
              <w:jc w:val="center"/>
              <w:rPr>
                <w:szCs w:val="28"/>
              </w:rPr>
            </w:pPr>
            <w:r w:rsidRPr="00701D10">
              <w:rPr>
                <w:szCs w:val="28"/>
              </w:rPr>
              <w:t>(dd.mm.gggg)</w:t>
            </w:r>
          </w:p>
        </w:tc>
        <w:tc>
          <w:tcPr>
            <w:tcW w:w="4856" w:type="dxa"/>
            <w:shd w:val="clear" w:color="auto" w:fill="FFFFFF"/>
            <w:noWrap/>
            <w:tcMar>
              <w:top w:w="75" w:type="dxa"/>
              <w:left w:w="75" w:type="dxa"/>
              <w:bottom w:w="75" w:type="dxa"/>
              <w:right w:w="75" w:type="dxa"/>
            </w:tcMar>
            <w:vAlign w:val="center"/>
          </w:tcPr>
          <w:p w14:paraId="6907B283" w14:textId="77777777" w:rsidR="00024DDF" w:rsidRPr="00701D10" w:rsidRDefault="00024DDF">
            <w:pPr>
              <w:rPr>
                <w:szCs w:val="28"/>
              </w:rPr>
            </w:pPr>
          </w:p>
        </w:tc>
      </w:tr>
      <w:tr w:rsidR="00024DDF" w:rsidRPr="00701D10" w14:paraId="08EB727F" w14:textId="77777777">
        <w:tc>
          <w:tcPr>
            <w:tcW w:w="4855" w:type="dxa"/>
            <w:shd w:val="clear" w:color="auto" w:fill="FFFFFF"/>
            <w:noWrap/>
            <w:tcMar>
              <w:top w:w="75" w:type="dxa"/>
              <w:left w:w="75" w:type="dxa"/>
              <w:bottom w:w="75" w:type="dxa"/>
              <w:right w:w="75" w:type="dxa"/>
            </w:tcMar>
            <w:vAlign w:val="center"/>
          </w:tcPr>
          <w:p w14:paraId="408EA5DC" w14:textId="77777777" w:rsidR="00024DDF" w:rsidRPr="00701D10" w:rsidRDefault="00F02F59">
            <w:pPr>
              <w:jc w:val="left"/>
              <w:rPr>
                <w:szCs w:val="28"/>
              </w:rPr>
            </w:pPr>
            <w:r w:rsidRPr="00701D10">
              <w:rPr>
                <w:szCs w:val="28"/>
              </w:rPr>
              <w:t>Atbildīgā persona</w:t>
            </w:r>
          </w:p>
        </w:tc>
        <w:tc>
          <w:tcPr>
            <w:tcW w:w="4856" w:type="dxa"/>
            <w:shd w:val="clear" w:color="auto" w:fill="FFFFFF"/>
            <w:noWrap/>
            <w:tcMar>
              <w:top w:w="75" w:type="dxa"/>
              <w:left w:w="75" w:type="dxa"/>
              <w:bottom w:w="75" w:type="dxa"/>
              <w:right w:w="75" w:type="dxa"/>
            </w:tcMar>
            <w:vAlign w:val="center"/>
          </w:tcPr>
          <w:p w14:paraId="3B7DBC3E" w14:textId="77777777" w:rsidR="00024DDF" w:rsidRPr="00701D10" w:rsidRDefault="00024DDF">
            <w:pPr>
              <w:pBdr>
                <w:bottom w:val="single" w:sz="10" w:space="1" w:color="000000"/>
              </w:pBdr>
              <w:rPr>
                <w:szCs w:val="28"/>
              </w:rPr>
            </w:pPr>
          </w:p>
        </w:tc>
        <w:tc>
          <w:tcPr>
            <w:tcW w:w="4856" w:type="dxa"/>
            <w:shd w:val="clear" w:color="auto" w:fill="FFFFFF"/>
            <w:noWrap/>
            <w:tcMar>
              <w:top w:w="75" w:type="dxa"/>
              <w:left w:w="75" w:type="dxa"/>
              <w:bottom w:w="75" w:type="dxa"/>
              <w:right w:w="75" w:type="dxa"/>
            </w:tcMar>
            <w:vAlign w:val="center"/>
          </w:tcPr>
          <w:p w14:paraId="61AB6FC3" w14:textId="77777777" w:rsidR="00024DDF" w:rsidRPr="00701D10" w:rsidRDefault="00024DDF">
            <w:pPr>
              <w:rPr>
                <w:szCs w:val="28"/>
              </w:rPr>
            </w:pPr>
          </w:p>
        </w:tc>
      </w:tr>
      <w:tr w:rsidR="00024DDF" w:rsidRPr="00701D10" w14:paraId="689B2FD9" w14:textId="77777777">
        <w:tc>
          <w:tcPr>
            <w:tcW w:w="4855" w:type="dxa"/>
            <w:shd w:val="clear" w:color="auto" w:fill="FFFFFF"/>
            <w:noWrap/>
            <w:tcMar>
              <w:top w:w="75" w:type="dxa"/>
              <w:left w:w="75" w:type="dxa"/>
              <w:bottom w:w="75" w:type="dxa"/>
              <w:right w:w="75" w:type="dxa"/>
            </w:tcMar>
            <w:vAlign w:val="center"/>
          </w:tcPr>
          <w:p w14:paraId="4B941FC5" w14:textId="77777777" w:rsidR="00024DDF" w:rsidRPr="00701D10" w:rsidRDefault="00024DDF">
            <w:pPr>
              <w:rPr>
                <w:szCs w:val="28"/>
              </w:rPr>
            </w:pPr>
          </w:p>
        </w:tc>
        <w:tc>
          <w:tcPr>
            <w:tcW w:w="4856" w:type="dxa"/>
            <w:shd w:val="clear" w:color="auto" w:fill="FFFFFF"/>
            <w:noWrap/>
            <w:tcMar>
              <w:top w:w="75" w:type="dxa"/>
              <w:left w:w="75" w:type="dxa"/>
              <w:bottom w:w="75" w:type="dxa"/>
              <w:right w:w="75" w:type="dxa"/>
            </w:tcMar>
            <w:vAlign w:val="center"/>
          </w:tcPr>
          <w:p w14:paraId="0C9393CC" w14:textId="77777777" w:rsidR="00024DDF" w:rsidRPr="00701D10" w:rsidRDefault="00F02F59">
            <w:pPr>
              <w:jc w:val="center"/>
              <w:rPr>
                <w:szCs w:val="28"/>
              </w:rPr>
            </w:pPr>
            <w:r w:rsidRPr="00701D10">
              <w:rPr>
                <w:szCs w:val="28"/>
              </w:rPr>
              <w:t>(vārds, uzvārds, paraksts**)</w:t>
            </w:r>
          </w:p>
        </w:tc>
        <w:tc>
          <w:tcPr>
            <w:tcW w:w="4856" w:type="dxa"/>
            <w:shd w:val="clear" w:color="auto" w:fill="FFFFFF"/>
            <w:noWrap/>
            <w:tcMar>
              <w:top w:w="75" w:type="dxa"/>
              <w:left w:w="75" w:type="dxa"/>
              <w:bottom w:w="75" w:type="dxa"/>
              <w:right w:w="75" w:type="dxa"/>
            </w:tcMar>
            <w:vAlign w:val="center"/>
          </w:tcPr>
          <w:p w14:paraId="1499BAAD" w14:textId="77777777" w:rsidR="00024DDF" w:rsidRPr="00701D10" w:rsidRDefault="00024DDF">
            <w:pPr>
              <w:rPr>
                <w:szCs w:val="28"/>
              </w:rPr>
            </w:pPr>
          </w:p>
        </w:tc>
      </w:tr>
    </w:tbl>
    <w:p w14:paraId="24879018" w14:textId="77777777" w:rsidR="00024DDF" w:rsidRPr="00701D10" w:rsidRDefault="00024DDF">
      <w:pPr>
        <w:rPr>
          <w:szCs w:val="28"/>
        </w:rPr>
      </w:pPr>
    </w:p>
    <w:p w14:paraId="7FAFB0A5" w14:textId="77777777" w:rsidR="00024DDF" w:rsidRPr="00701D10" w:rsidRDefault="00F02F59">
      <w:pPr>
        <w:rPr>
          <w:szCs w:val="28"/>
        </w:rPr>
      </w:pPr>
      <w:r w:rsidRPr="00701D10">
        <w:rPr>
          <w:szCs w:val="28"/>
        </w:rPr>
        <w:t>Piezīmes.</w:t>
      </w:r>
    </w:p>
    <w:p w14:paraId="1218B888" w14:textId="77777777" w:rsidR="00024DDF" w:rsidRPr="00701D10" w:rsidRDefault="00F02F59">
      <w:pPr>
        <w:rPr>
          <w:szCs w:val="28"/>
        </w:rPr>
      </w:pPr>
      <w:r w:rsidRPr="00701D10">
        <w:rPr>
          <w:szCs w:val="28"/>
        </w:rPr>
        <w:t>* Iesniedzējs (fiziskai personai – vārds, uzvārds, juridiskai personai – nosaukums) var tikt publiskots, ja viņš tam ir piekritis. Ja attiecināms, iesniedzējs norāda interešu pārstāvja reģistrācijas numuru.</w:t>
      </w:r>
    </w:p>
    <w:p w14:paraId="596C065B" w14:textId="77777777" w:rsidR="00024DDF" w:rsidRPr="00701D10" w:rsidRDefault="00F02F59">
      <w:pPr>
        <w:rPr>
          <w:szCs w:val="28"/>
        </w:rPr>
      </w:pPr>
      <w:r w:rsidRPr="00701D10">
        <w:rPr>
          <w:szCs w:val="28"/>
        </w:rPr>
        <w:t>** Dokumenta rekvizītus "datums" un "paraksts" neaizpilda, ja elektroniskais dokuments ir sagatavots atbilstoši normatīvajiem aktiem par elektronisko dokumentu noformēšanu.</w:t>
      </w:r>
    </w:p>
    <w:sectPr w:rsidR="00024DDF" w:rsidRPr="00701D10">
      <w:headerReference w:type="default" r:id="rId14"/>
      <w:footerReference w:type="default" r:id="rId15"/>
      <w:headerReference w:type="first" r:id="rId16"/>
      <w:footerReference w:type="first" r:id="rId17"/>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F250C" w14:textId="77777777" w:rsidR="000A0CD4" w:rsidRDefault="000A0CD4">
      <w:r>
        <w:separator/>
      </w:r>
    </w:p>
  </w:endnote>
  <w:endnote w:type="continuationSeparator" w:id="0">
    <w:p w14:paraId="231E6678" w14:textId="77777777" w:rsidR="000A0CD4" w:rsidRDefault="000A0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48D41" w14:textId="77777777" w:rsidR="00024DDF" w:rsidRDefault="00F02F59">
    <w:pPr>
      <w:jc w:val="right"/>
    </w:pPr>
    <w:r>
      <w:rPr>
        <w:sz w:val="24"/>
        <w:szCs w:val="24"/>
      </w:rPr>
      <w:fldChar w:fldCharType="begin"/>
    </w:r>
    <w:r>
      <w:rPr>
        <w:sz w:val="24"/>
        <w:szCs w:val="24"/>
      </w:rPr>
      <w:instrText>PAGE</w:instrText>
    </w:r>
    <w:r>
      <w:rPr>
        <w:sz w:val="24"/>
        <w:szCs w:val="24"/>
      </w:rPr>
      <w:fldChar w:fldCharType="separate"/>
    </w:r>
    <w:r w:rsidR="006C3D2C">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71A75" w14:textId="77777777" w:rsidR="00F02F59" w:rsidRDefault="00F02F5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2B0B9" w14:textId="77777777" w:rsidR="000A0CD4" w:rsidRDefault="000A0CD4">
      <w:r>
        <w:separator/>
      </w:r>
    </w:p>
  </w:footnote>
  <w:footnote w:type="continuationSeparator" w:id="0">
    <w:p w14:paraId="79C60FC8" w14:textId="77777777" w:rsidR="000A0CD4" w:rsidRDefault="000A0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F2A8F" w14:textId="77777777" w:rsidR="00024DDF" w:rsidRDefault="00F02F59">
    <w:pPr>
      <w:pStyle w:val="Header"/>
      <w:contextualSpacing w:val="0"/>
    </w:pPr>
    <w:r>
      <w:t>Viedokļu pārskats 24-TA-2285</w:t>
    </w:r>
    <w:r>
      <w:br/>
      <w:t>Izdrukāts 22.11.2024. 12.40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E1193" w14:textId="77777777" w:rsidR="00024DDF" w:rsidRDefault="00F02F59">
    <w:pPr>
      <w:pStyle w:val="Header"/>
      <w:contextualSpacing w:val="0"/>
    </w:pPr>
    <w:r>
      <w:t>Viedokļu pārskats 24-TA-2285</w:t>
    </w:r>
    <w:r>
      <w:br/>
      <w:t>Izdrukāts 22.11.2024. 12.40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DDF"/>
    <w:rsid w:val="00024DDF"/>
    <w:rsid w:val="000511F0"/>
    <w:rsid w:val="00090182"/>
    <w:rsid w:val="000A0CD4"/>
    <w:rsid w:val="00135839"/>
    <w:rsid w:val="002113AD"/>
    <w:rsid w:val="0026584C"/>
    <w:rsid w:val="002D6F16"/>
    <w:rsid w:val="002E3BC0"/>
    <w:rsid w:val="002E4810"/>
    <w:rsid w:val="002F036C"/>
    <w:rsid w:val="00316F28"/>
    <w:rsid w:val="00384155"/>
    <w:rsid w:val="00427615"/>
    <w:rsid w:val="004A4AAE"/>
    <w:rsid w:val="004D3CB7"/>
    <w:rsid w:val="005154BC"/>
    <w:rsid w:val="006C3D2C"/>
    <w:rsid w:val="00701D10"/>
    <w:rsid w:val="00762F4D"/>
    <w:rsid w:val="007E03A2"/>
    <w:rsid w:val="00803DE2"/>
    <w:rsid w:val="008A078F"/>
    <w:rsid w:val="00A00062"/>
    <w:rsid w:val="00A31155"/>
    <w:rsid w:val="00A4178F"/>
    <w:rsid w:val="00AC1972"/>
    <w:rsid w:val="00BC3D37"/>
    <w:rsid w:val="00C72AFE"/>
    <w:rsid w:val="00EA007C"/>
    <w:rsid w:val="00F02F59"/>
    <w:rsid w:val="00FF35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A795B"/>
  <w15:docId w15:val="{7D09A3CD-7C7B-4229-AC5D-B19062C4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8A078F"/>
    <w:rPr>
      <w:color w:val="0563C1" w:themeColor="hyperlink"/>
      <w:u w:val="single"/>
    </w:rPr>
  </w:style>
  <w:style w:type="character" w:styleId="CommentReference">
    <w:name w:val="annotation reference"/>
    <w:basedOn w:val="DefaultParagraphFont"/>
    <w:uiPriority w:val="99"/>
    <w:semiHidden/>
    <w:unhideWhenUsed/>
    <w:rsid w:val="008A078F"/>
    <w:rPr>
      <w:sz w:val="16"/>
      <w:szCs w:val="16"/>
    </w:rPr>
  </w:style>
  <w:style w:type="paragraph" w:styleId="CommentText">
    <w:name w:val="annotation text"/>
    <w:basedOn w:val="Normal"/>
    <w:link w:val="CommentTextChar"/>
    <w:uiPriority w:val="99"/>
    <w:unhideWhenUsed/>
    <w:rsid w:val="008A078F"/>
    <w:rPr>
      <w:sz w:val="20"/>
    </w:rPr>
  </w:style>
  <w:style w:type="character" w:customStyle="1" w:styleId="CommentTextChar">
    <w:name w:val="Comment Text Char"/>
    <w:basedOn w:val="DefaultParagraphFont"/>
    <w:link w:val="CommentText"/>
    <w:uiPriority w:val="99"/>
    <w:rsid w:val="008A078F"/>
    <w:rPr>
      <w:sz w:val="20"/>
    </w:rPr>
  </w:style>
  <w:style w:type="character" w:styleId="FollowedHyperlink">
    <w:name w:val="FollowedHyperlink"/>
    <w:basedOn w:val="DefaultParagraphFont"/>
    <w:uiPriority w:val="99"/>
    <w:semiHidden/>
    <w:unhideWhenUsed/>
    <w:rsid w:val="00F02F59"/>
    <w:rPr>
      <w:color w:val="954F72" w:themeColor="followedHyperlink"/>
      <w:u w:val="single"/>
    </w:rPr>
  </w:style>
  <w:style w:type="paragraph" w:styleId="Revision">
    <w:name w:val="Revision"/>
    <w:hidden/>
    <w:uiPriority w:val="99"/>
    <w:semiHidden/>
    <w:rsid w:val="00BC3D37"/>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vid.gov.lv/lv/vid-publiskojamo-datu-baze" TargetMode="External"/><Relationship Id="rId13" Type="http://schemas.openxmlformats.org/officeDocument/2006/relationships/hyperlink" Target="https://maksatnespeja.ur.gov.lv/insolvency/search/lv"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ur.gov.lv/lv/" TargetMode="External"/><Relationship Id="rId12" Type="http://schemas.openxmlformats.org/officeDocument/2006/relationships/hyperlink" Target="https://www.vid.gov.lv/lv/vid-publiskojamo-datu-baze"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www.lursoft.lv/" TargetMode="External"/><Relationship Id="rId11" Type="http://schemas.openxmlformats.org/officeDocument/2006/relationships/hyperlink" Target="https://www.ur.gov.lv/lv/"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www.lursoft.lv/"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maksatnespeja.ur.gov.lv/insolvency/search/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13144</Words>
  <Characters>7493</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viedoklu_parskats_24-TA-2285.docx</vt:lpstr>
    </vt:vector>
  </TitlesOfParts>
  <Company>Valsts ieņēmumu dienests</Company>
  <LinksUpToDate>false</LinksUpToDate>
  <CharactersWithSpaces>20596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viedoklu_parskats_24-TA-2285.docx</dc:title>
  <dc:creator>Inese Dundure</dc:creator>
  <cp:lastModifiedBy>Inese Dundure</cp:lastModifiedBy>
  <cp:revision>3</cp:revision>
  <dcterms:created xsi:type="dcterms:W3CDTF">2025-01-20T08:19:00Z</dcterms:created>
  <dcterms:modified xsi:type="dcterms:W3CDTF">2025-01-20T08:21:00Z</dcterms:modified>
</cp:coreProperties>
</file>