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68DC6C" w14:textId="77777777" w:rsidR="000A4474" w:rsidRDefault="00BF28E3">
      <w:pPr>
        <w:spacing w:after="240"/>
        <w:jc w:val="center"/>
        <w:rPr>
          <w:b/>
        </w:rPr>
      </w:pPr>
      <w:r>
        <w:rPr>
          <w:b/>
        </w:rPr>
        <w:t>“Publiskās apspriešanas laikā 02.12.2025. - 16.12.2025. saņemto viedokļu, priekšlikumu un iebildumu apkopojums par Bioloģiskās lauksaimniecības uzraudzības un kontroles kārtība”</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0A4474" w14:paraId="773B4BB5" w14:textId="77777777">
        <w:tc>
          <w:tcPr>
            <w:tcW w:w="750" w:type="dxa"/>
            <w:shd w:val="clear" w:color="auto" w:fill="FFFFFF"/>
            <w:noWrap/>
            <w:tcMar>
              <w:top w:w="75" w:type="dxa"/>
              <w:left w:w="75" w:type="dxa"/>
              <w:bottom w:w="75" w:type="dxa"/>
              <w:right w:w="75" w:type="dxa"/>
            </w:tcMar>
            <w:vAlign w:val="center"/>
          </w:tcPr>
          <w:p w14:paraId="49DCF1C7" w14:textId="77777777" w:rsidR="000A4474" w:rsidRDefault="00BF28E3">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3C343144" w14:textId="77777777" w:rsidR="000A4474" w:rsidRDefault="00BF28E3">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952CC9A" w14:textId="77777777" w:rsidR="000A4474" w:rsidRDefault="00BF28E3">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880140D" w14:textId="77777777" w:rsidR="000A4474" w:rsidRDefault="00BF28E3">
            <w:pPr>
              <w:jc w:val="center"/>
            </w:pPr>
            <w:bookmarkStart w:id="0" w:name="OLE_LINK10"/>
            <w:r>
              <w:rPr>
                <w:b/>
              </w:rPr>
              <w:t xml:space="preserve">Ņemts vērā </w:t>
            </w:r>
            <w:bookmarkEnd w:id="0"/>
            <w:r>
              <w:rPr>
                <w:b/>
              </w:rPr>
              <w:t>/ ņemts vērā daļēji / nav ņemts vērā</w:t>
            </w:r>
          </w:p>
        </w:tc>
        <w:tc>
          <w:tcPr>
            <w:tcW w:w="4056" w:type="dxa"/>
            <w:shd w:val="clear" w:color="auto" w:fill="FFFFFF"/>
            <w:noWrap/>
            <w:tcMar>
              <w:top w:w="75" w:type="dxa"/>
              <w:left w:w="75" w:type="dxa"/>
              <w:bottom w:w="75" w:type="dxa"/>
              <w:right w:w="75" w:type="dxa"/>
            </w:tcMar>
            <w:vAlign w:val="center"/>
          </w:tcPr>
          <w:p w14:paraId="248E03FA" w14:textId="77777777" w:rsidR="000A4474" w:rsidRDefault="00BF28E3">
            <w:pPr>
              <w:jc w:val="center"/>
            </w:pPr>
            <w:r>
              <w:rPr>
                <w:b/>
              </w:rPr>
              <w:t>Skaidrojums, kādā veidā viedoklis / priekšlikums / iebildums ir ņemts vērā vai ņemts vērā daļēji, vai pamatojums, ja viedoklis / priekšlikums / iebildums nav ņemts vērā</w:t>
            </w:r>
          </w:p>
        </w:tc>
      </w:tr>
      <w:tr w:rsidR="000A4474" w14:paraId="4D0B5581" w14:textId="77777777">
        <w:tc>
          <w:tcPr>
            <w:tcW w:w="750" w:type="dxa"/>
            <w:shd w:val="clear" w:color="auto" w:fill="FFFFFF"/>
            <w:noWrap/>
            <w:tcMar>
              <w:top w:w="75" w:type="dxa"/>
              <w:left w:w="75" w:type="dxa"/>
              <w:bottom w:w="75" w:type="dxa"/>
              <w:right w:w="75" w:type="dxa"/>
            </w:tcMar>
            <w:vAlign w:val="center"/>
          </w:tcPr>
          <w:p w14:paraId="38D4604E" w14:textId="77777777" w:rsidR="000A4474" w:rsidRDefault="00BF28E3">
            <w:pPr>
              <w:jc w:val="center"/>
            </w:pPr>
            <w:r>
              <w:t>1.</w:t>
            </w:r>
          </w:p>
        </w:tc>
        <w:tc>
          <w:tcPr>
            <w:tcW w:w="4055" w:type="dxa"/>
            <w:shd w:val="clear" w:color="auto" w:fill="FFFFFF"/>
            <w:noWrap/>
            <w:tcMar>
              <w:top w:w="75" w:type="dxa"/>
              <w:left w:w="75" w:type="dxa"/>
              <w:bottom w:w="75" w:type="dxa"/>
              <w:right w:w="75" w:type="dxa"/>
            </w:tcMar>
            <w:vAlign w:val="center"/>
          </w:tcPr>
          <w:p w14:paraId="467F6C6C" w14:textId="77777777" w:rsidR="000A4474" w:rsidRDefault="00BF28E3">
            <w:pPr>
              <w:jc w:val="left"/>
            </w:pPr>
            <w:bookmarkStart w:id="1" w:name="OLE_LINK12"/>
            <w:r>
              <w:t>Biedrība "Latvijas Biškopības biedrība"</w:t>
            </w:r>
            <w:bookmarkEnd w:id="1"/>
          </w:p>
        </w:tc>
        <w:tc>
          <w:tcPr>
            <w:tcW w:w="4056" w:type="dxa"/>
            <w:shd w:val="clear" w:color="auto" w:fill="FFFFFF"/>
            <w:noWrap/>
            <w:tcMar>
              <w:top w:w="75" w:type="dxa"/>
              <w:left w:w="75" w:type="dxa"/>
              <w:bottom w:w="75" w:type="dxa"/>
              <w:right w:w="75" w:type="dxa"/>
            </w:tcMar>
            <w:vAlign w:val="center"/>
          </w:tcPr>
          <w:p w14:paraId="216F4E24" w14:textId="0EE6A71E" w:rsidR="000A4474" w:rsidRDefault="00BF28E3">
            <w:pPr>
              <w:jc w:val="left"/>
            </w:pPr>
            <w:r>
              <w:rPr>
                <w:b/>
              </w:rPr>
              <w:t>Par noteikumu projektu</w:t>
            </w:r>
            <w:r>
              <w:br/>
              <w:t xml:space="preserve">Latvijas Biškopības biedrība (LBB) iebilst pret noteikumu projekta 26.punkta un 26.1.apakšpunkta redakciju, kas paredz prasību, ka operators, kas audzē dzīvniekus, ražo primāros produktus vai vāc savvaļas augus, gūst vismaz 200 euro ieņēmumus </w:t>
            </w:r>
            <w:r w:rsidRPr="00312B74">
              <w:rPr>
                <w:b/>
                <w:bCs/>
              </w:rPr>
              <w:t>no katra Lauku atbalsta dienesta ģeotelpiskajā iesniegumā deklarētās platības hektāra.</w:t>
            </w:r>
            <w:r>
              <w:br/>
              <w:t xml:space="preserve">Lūdzam paredzēt izņēmumu biškopības nozarei 27.punktā un noteikt, ka šo noteikumu 26.1.apakšpunktā minēto prasību </w:t>
            </w:r>
            <w:r>
              <w:lastRenderedPageBreak/>
              <w:t>par ieņēmumiem nepiemēro attiecībā uz biškopību.</w:t>
            </w:r>
            <w:r>
              <w:br/>
              <w:t>Atgādinām, ka:</w:t>
            </w:r>
            <w:r>
              <w:br/>
              <w:t>biškopība ir specifiska lauksaimniecības nozare, jo biškopības produktu ražošana un apputeksnēšanas pakalpojumu sniegšana var tikt īstenota, pat ja biškopja rīcībā nav savu lauksaimniecības zemes platību. Saskaņā ar LBB aplēsēm Latvijā aptuveni 15- 20% no visiem profesionālajiem biškopjiem nav lauksaimniecības zemes.</w:t>
            </w:r>
            <w:r>
              <w:br/>
              <w:t xml:space="preserve">regulas 2018/848 [1] II Pielikuma II daļa “Lopkopības noteikumi” ir noteiktas vispārīgās prasības, kas paredz izņēmumu biškopībai, nosakot, ka biškopība ir nozare, kurā var būt </w:t>
            </w:r>
            <w:proofErr w:type="spellStart"/>
            <w:r>
              <w:t>bezzemes</w:t>
            </w:r>
            <w:proofErr w:type="spellEnd"/>
            <w:r>
              <w:t xml:space="preserve"> lopkopība.</w:t>
            </w:r>
            <w:r>
              <w:br/>
              <w:t xml:space="preserve">Biškopjiem, kas ir bioloģiskajā lauksaimniecībā saskaņā ar regulu 2018/848 ir jānodrošina tāds dravu novietojums, lai 3 km rādiusā no dravas bišu saimēm būtu pieejams nektāra un ziedputekšņu avots no bioloģiski audzētiem kultūraugiem vai savvaļas veģetācijas, vai </w:t>
            </w:r>
            <w:r>
              <w:lastRenderedPageBreak/>
              <w:t>kultūraugiem, kuri apstrādāti ar metodēm, kam ir neliela ietekme uz vidi.</w:t>
            </w:r>
            <w:r>
              <w:br/>
              <w:t>Ņemot vērā piesārņojuma riskus biškopības bioloģiskajā produkcijā, biškopjiem arvien tālāk ir jāpārvadā bišu saimes ganībās, lai atrastu atbilstošas bišu ganību platības un nodrošinātu bioloģiskās biškopības prasības. Tas rada lielu apgrūtinājumu un izmaksas biškopjiem, kā rezultātā palielinās risks, ka Latvijā bioloģiskās biškopības saimniecības strauji samazināsies.</w:t>
            </w:r>
            <w:r>
              <w:br/>
              <w:t>Tāpēc lūdzam paredzēt biškopības nozarei izņēmumus attiecībā uz 26.punktā noteikto prasību par ieņēmumiem uz deklarēto platību.</w:t>
            </w:r>
          </w:p>
        </w:tc>
        <w:tc>
          <w:tcPr>
            <w:tcW w:w="1650" w:type="dxa"/>
            <w:shd w:val="clear" w:color="auto" w:fill="FFFFFF"/>
            <w:noWrap/>
            <w:tcMar>
              <w:top w:w="75" w:type="dxa"/>
              <w:left w:w="75" w:type="dxa"/>
              <w:bottom w:w="75" w:type="dxa"/>
              <w:right w:w="75" w:type="dxa"/>
            </w:tcMar>
            <w:vAlign w:val="center"/>
          </w:tcPr>
          <w:p w14:paraId="46158BED" w14:textId="6C69EDF1" w:rsidR="000A4474" w:rsidRDefault="004F5E2D">
            <w:pPr>
              <w:jc w:val="left"/>
            </w:pPr>
            <w:r>
              <w:rPr>
                <w:b/>
              </w:rPr>
              <w:lastRenderedPageBreak/>
              <w:t>Ņemts vērā</w:t>
            </w:r>
          </w:p>
        </w:tc>
        <w:tc>
          <w:tcPr>
            <w:tcW w:w="4056" w:type="dxa"/>
            <w:shd w:val="clear" w:color="auto" w:fill="FFFFFF"/>
            <w:noWrap/>
            <w:tcMar>
              <w:top w:w="75" w:type="dxa"/>
              <w:left w:w="75" w:type="dxa"/>
              <w:bottom w:w="75" w:type="dxa"/>
              <w:right w:w="75" w:type="dxa"/>
            </w:tcMar>
            <w:vAlign w:val="center"/>
          </w:tcPr>
          <w:p w14:paraId="49786EB0" w14:textId="6C494F71" w:rsidR="00312B74" w:rsidRPr="002A0498" w:rsidRDefault="00312B74">
            <w:pPr>
              <w:jc w:val="left"/>
              <w:rPr>
                <w:b/>
                <w:bCs/>
              </w:rPr>
            </w:pPr>
            <w:bookmarkStart w:id="2" w:name="OLE_LINK11"/>
            <w:r>
              <w:t xml:space="preserve">Skaidrojam, ka papildinot </w:t>
            </w:r>
            <w:r w:rsidR="00984640">
              <w:t xml:space="preserve">šī apakšpunkta redakciju ar precizējumu </w:t>
            </w:r>
            <w:r w:rsidR="00984640" w:rsidRPr="00984640">
              <w:rPr>
                <w:i/>
                <w:iCs/>
              </w:rPr>
              <w:t>“kas pieteikts tiešo maksājumu piešķiršanai saskaņā ar normatīvajiem aktiem par tiešo maksājumu piešķiršanas kārtību”</w:t>
            </w:r>
            <w:r w:rsidR="00984640">
              <w:rPr>
                <w:i/>
                <w:iCs/>
              </w:rPr>
              <w:t xml:space="preserve">, </w:t>
            </w:r>
            <w:r w:rsidR="007962BC" w:rsidRPr="002A0498">
              <w:rPr>
                <w:b/>
                <w:bCs/>
              </w:rPr>
              <w:t xml:space="preserve">tiks nodrošināts, ka </w:t>
            </w:r>
            <w:proofErr w:type="spellStart"/>
            <w:r w:rsidR="007962BC" w:rsidRPr="002A0498">
              <w:rPr>
                <w:b/>
                <w:bCs/>
              </w:rPr>
              <w:t>bezzemes</w:t>
            </w:r>
            <w:proofErr w:type="spellEnd"/>
            <w:r w:rsidR="007962BC" w:rsidRPr="002A0498">
              <w:rPr>
                <w:b/>
                <w:bCs/>
              </w:rPr>
              <w:t xml:space="preserve"> biškopim nav jāizpilda minētā prasība</w:t>
            </w:r>
            <w:r w:rsidR="002A0498">
              <w:rPr>
                <w:b/>
                <w:bCs/>
              </w:rPr>
              <w:t>, jo tas nepiesak</w:t>
            </w:r>
            <w:r w:rsidR="00174577">
              <w:rPr>
                <w:b/>
                <w:bCs/>
              </w:rPr>
              <w:t>ās uz tiešajiem maksājumiem par platību.</w:t>
            </w:r>
          </w:p>
          <w:p w14:paraId="763A303D" w14:textId="77777777" w:rsidR="00312B74" w:rsidRDefault="00312B74">
            <w:pPr>
              <w:jc w:val="left"/>
            </w:pPr>
          </w:p>
          <w:p w14:paraId="610D8167" w14:textId="2C3B33AD" w:rsidR="00DE0839" w:rsidRDefault="0050592B">
            <w:pPr>
              <w:jc w:val="left"/>
            </w:pPr>
            <w:r>
              <w:t>Precizēt</w:t>
            </w:r>
            <w:r w:rsidR="00CE1E36">
              <w:t>s</w:t>
            </w:r>
            <w:r>
              <w:t xml:space="preserve"> </w:t>
            </w:r>
            <w:r w:rsidR="00CE1E36">
              <w:t>projekta punkts, šādā redakcijā:</w:t>
            </w:r>
          </w:p>
          <w:p w14:paraId="00850931" w14:textId="77777777" w:rsidR="00DE0839" w:rsidRDefault="00DE0839" w:rsidP="00DE0839">
            <w:pPr>
              <w:numPr>
                <w:ilvl w:val="0"/>
                <w:numId w:val="3"/>
              </w:numPr>
              <w:spacing w:before="280"/>
              <w:ind w:firstLine="706"/>
            </w:pPr>
            <w:r>
              <w:lastRenderedPageBreak/>
              <w:t>28. Operators, kas audzē dzīvniekus, ražo primāros produktus vai vāc savvaļas augus:</w:t>
            </w:r>
          </w:p>
          <w:p w14:paraId="0ABE5214" w14:textId="77777777" w:rsidR="00DE0839" w:rsidRDefault="00DE0839" w:rsidP="00DE0839">
            <w:pPr>
              <w:numPr>
                <w:ilvl w:val="1"/>
                <w:numId w:val="3"/>
              </w:numPr>
              <w:ind w:firstLine="706"/>
            </w:pPr>
            <w:r>
              <w:t>28.1. gūst vismaz 200 </w:t>
            </w:r>
            <w:r>
              <w:rPr>
                <w:i/>
              </w:rPr>
              <w:t>euro</w:t>
            </w:r>
            <w:r>
              <w:t xml:space="preserve"> ieņēmumus no katra Lauku atbalsta dienesta ģeotelpiskajā iesniegumā deklarētās lauksaimniecības zemes platības hektāra, </w:t>
            </w:r>
            <w:bookmarkStart w:id="3" w:name="OLE_LINK25"/>
            <w:r w:rsidRPr="00DE0839">
              <w:rPr>
                <w:b/>
                <w:bCs/>
              </w:rPr>
              <w:t>kas pieteikts tiešo maksājumu piešķiršanai saskaņā ar normatīvajiem aktiem par tiešo maksājumu piešķiršanas kārtību</w:t>
            </w:r>
            <w:bookmarkEnd w:id="3"/>
            <w:r>
              <w:t>. Ieņēmumos neieskaita saražoto preču krājumu atlikumu un saņemto atbalstu saskaņā ar normatīvajiem aktiem par tiešo maksājumu piešķiršanas kārtību, par valsts atbalstu lauksaimniecībai un par valsts un Eiropas Savienības atbalsta piešķiršanu, administrēšanu un uzraudzību vides, klimata un lauku ainavas uzlabošanai;</w:t>
            </w:r>
          </w:p>
          <w:p w14:paraId="15B61992" w14:textId="77777777" w:rsidR="00DE0839" w:rsidRDefault="00DE0839">
            <w:pPr>
              <w:jc w:val="left"/>
            </w:pPr>
          </w:p>
          <w:bookmarkEnd w:id="2"/>
          <w:p w14:paraId="43A5DC90" w14:textId="1FBB5ADB" w:rsidR="00CE1E36" w:rsidRDefault="00CE1E36">
            <w:pPr>
              <w:jc w:val="left"/>
            </w:pPr>
          </w:p>
        </w:tc>
      </w:tr>
      <w:tr w:rsidR="00CE1E36" w14:paraId="3E7DBDAD" w14:textId="77777777">
        <w:tc>
          <w:tcPr>
            <w:tcW w:w="750" w:type="dxa"/>
            <w:shd w:val="clear" w:color="auto" w:fill="FFFFFF"/>
            <w:noWrap/>
            <w:tcMar>
              <w:top w:w="75" w:type="dxa"/>
              <w:left w:w="75" w:type="dxa"/>
              <w:bottom w:w="75" w:type="dxa"/>
              <w:right w:w="75" w:type="dxa"/>
            </w:tcMar>
            <w:vAlign w:val="center"/>
          </w:tcPr>
          <w:p w14:paraId="228E9541" w14:textId="7056AAE8" w:rsidR="00CE1E36" w:rsidRDefault="00300EE1">
            <w:pPr>
              <w:jc w:val="center"/>
            </w:pPr>
            <w:bookmarkStart w:id="4" w:name="_Hlk218787229"/>
            <w:r>
              <w:lastRenderedPageBreak/>
              <w:t>2.</w:t>
            </w:r>
          </w:p>
        </w:tc>
        <w:tc>
          <w:tcPr>
            <w:tcW w:w="4055" w:type="dxa"/>
            <w:shd w:val="clear" w:color="auto" w:fill="FFFFFF"/>
            <w:noWrap/>
            <w:tcMar>
              <w:top w:w="75" w:type="dxa"/>
              <w:left w:w="75" w:type="dxa"/>
              <w:bottom w:w="75" w:type="dxa"/>
              <w:right w:w="75" w:type="dxa"/>
            </w:tcMar>
            <w:vAlign w:val="center"/>
          </w:tcPr>
          <w:p w14:paraId="530092B1" w14:textId="14AD32D1" w:rsidR="00CE1E36" w:rsidRDefault="00300EE1">
            <w:pPr>
              <w:jc w:val="left"/>
            </w:pPr>
            <w:r>
              <w:t>Biedrība "Latvijas Biškopības biedrība"</w:t>
            </w:r>
          </w:p>
        </w:tc>
        <w:tc>
          <w:tcPr>
            <w:tcW w:w="4056" w:type="dxa"/>
            <w:shd w:val="clear" w:color="auto" w:fill="FFFFFF"/>
            <w:noWrap/>
            <w:tcMar>
              <w:top w:w="75" w:type="dxa"/>
              <w:left w:w="75" w:type="dxa"/>
              <w:bottom w:w="75" w:type="dxa"/>
              <w:right w:w="75" w:type="dxa"/>
            </w:tcMar>
            <w:vAlign w:val="center"/>
          </w:tcPr>
          <w:p w14:paraId="580863FF" w14:textId="47E7764D" w:rsidR="00CE1E36" w:rsidRDefault="00300EE1">
            <w:pPr>
              <w:jc w:val="left"/>
              <w:rPr>
                <w:b/>
              </w:rPr>
            </w:pPr>
            <w:r>
              <w:rPr>
                <w:b/>
              </w:rPr>
              <w:t>Par anotāciju</w:t>
            </w:r>
            <w:r>
              <w:br/>
              <w:t xml:space="preserve">Lūdzu anotācijā paskaidrot par noteikumu projekta 31.punktu, kā Zemkopības ministrija plāno sagatavot pārskata veidlapas izstrādi, kas tiks publicēta Zemkopības ministrijas tīmekļvietnē. Skaidrot vai pārskata </w:t>
            </w:r>
            <w:r>
              <w:lastRenderedPageBreak/>
              <w:t>veidlapas izstrādē tiks iesaistīti operatori, kontroles institūcijas.</w:t>
            </w:r>
            <w:r>
              <w:br/>
              <w:t>Līdzšinējā pieredze liecina, ka kontroles institūcijas no biškopjiem prasīja informāciju, kas nebija savstarpēji saskaņota, un nebija skaidrības vai prasītā informācija ir vajadzīga administrēšanas vai statistikas mērķiem.</w:t>
            </w:r>
            <w:r>
              <w:br/>
              <w:t>Vēršam uzmanību, ka jebkurš pārskats lauksaimniecības ražotājiem rada administratīvo slogu, līdz ar to ir svarīgi pārskata veidlapas, kā arī Bioloģiskās lauksaimniecības informācijas sistēmas izstrādē iesaistīt ieinteresētās personas, lai izvairītos no administratīvā sloga radīšanas lauksaimniekiem (tai skaitā, biškopjiem).</w:t>
            </w:r>
            <w:r>
              <w:br/>
              <w:t xml:space="preserve">Lūdzu ņemt vērā Regulas Nr.2022/2379 [2] preambulas 17.punktā noteikto, ka “statistikas apkopošanai vajadzīgie dati būtu jāvāc tādā veidā, kas respondentiem, tostarp lauksaimniekiem, mazajiem un </w:t>
            </w:r>
            <w:r>
              <w:lastRenderedPageBreak/>
              <w:t>vidējiem uzņēmumiem un dalībvalstīm, pēc iespējas minimizē izmaksas un administratīvo slogu”</w:t>
            </w:r>
            <w:r>
              <w:br/>
            </w:r>
            <w:r>
              <w:br/>
              <w:t>[1] Eiropas Parlamenta un Padomes 2018. gada 30. maija Regulai 2018/848  par bioloģisko ražošanu un bioloģisko produktu marķēšanu un ar ko atceļ Padomes Regulu (EK) Nr. 834/2007</w:t>
            </w:r>
            <w:r>
              <w:br/>
              <w:t>[2] Eiropas Parlamenta un Padomes Regula (ES) 2022/2379 (2022. gada 23. novembris) par statistiku par lauksaimniecības ielaidi un izlaidi un ar ko groza Komisijas Regulu (EK) Nr. 617/2008 un atceļ Eiropa Parlamenta un Padomes Regulas (EK) Nr. 1165/2008, (EK) Nr. 543/2009 un (EK) Nr. 1185/2009 un Padomes Direktīvu 96/16/EK</w:t>
            </w:r>
          </w:p>
        </w:tc>
        <w:tc>
          <w:tcPr>
            <w:tcW w:w="1650" w:type="dxa"/>
            <w:shd w:val="clear" w:color="auto" w:fill="FFFFFF"/>
            <w:noWrap/>
            <w:tcMar>
              <w:top w:w="75" w:type="dxa"/>
              <w:left w:w="75" w:type="dxa"/>
              <w:bottom w:w="75" w:type="dxa"/>
              <w:right w:w="75" w:type="dxa"/>
            </w:tcMar>
            <w:vAlign w:val="center"/>
          </w:tcPr>
          <w:p w14:paraId="54F1035B" w14:textId="54FFF381" w:rsidR="00CE1E36" w:rsidRDefault="00300EE1">
            <w:pPr>
              <w:jc w:val="left"/>
              <w:rPr>
                <w:b/>
              </w:rPr>
            </w:pPr>
            <w:r>
              <w:rPr>
                <w:b/>
              </w:rPr>
              <w:lastRenderedPageBreak/>
              <w:t>Ņemts vērā</w:t>
            </w:r>
          </w:p>
        </w:tc>
        <w:tc>
          <w:tcPr>
            <w:tcW w:w="4056" w:type="dxa"/>
            <w:shd w:val="clear" w:color="auto" w:fill="FFFFFF"/>
            <w:noWrap/>
            <w:tcMar>
              <w:top w:w="75" w:type="dxa"/>
              <w:left w:w="75" w:type="dxa"/>
              <w:bottom w:w="75" w:type="dxa"/>
              <w:right w:w="75" w:type="dxa"/>
            </w:tcMar>
            <w:vAlign w:val="center"/>
          </w:tcPr>
          <w:p w14:paraId="78E275D4" w14:textId="6FC9DAB6" w:rsidR="00CE1E36" w:rsidRDefault="008A2A5C" w:rsidP="00CE1E36">
            <w:pPr>
              <w:jc w:val="left"/>
            </w:pPr>
            <w:r>
              <w:t>A</w:t>
            </w:r>
            <w:r w:rsidR="00300EE1">
              <w:t>notācija</w:t>
            </w:r>
            <w:r>
              <w:t xml:space="preserve"> precizēta.</w:t>
            </w:r>
          </w:p>
          <w:p w14:paraId="3D1A8C1B" w14:textId="77777777" w:rsidR="00CE1E36" w:rsidRDefault="00CE1E36">
            <w:pPr>
              <w:jc w:val="left"/>
            </w:pPr>
          </w:p>
        </w:tc>
      </w:tr>
      <w:bookmarkEnd w:id="4"/>
      <w:tr w:rsidR="00FF03CB" w14:paraId="1721E0D4" w14:textId="77777777">
        <w:tc>
          <w:tcPr>
            <w:tcW w:w="750" w:type="dxa"/>
            <w:shd w:val="clear" w:color="auto" w:fill="FFFFFF"/>
            <w:noWrap/>
            <w:tcMar>
              <w:top w:w="75" w:type="dxa"/>
              <w:left w:w="75" w:type="dxa"/>
              <w:bottom w:w="75" w:type="dxa"/>
              <w:right w:w="75" w:type="dxa"/>
            </w:tcMar>
            <w:vAlign w:val="center"/>
          </w:tcPr>
          <w:p w14:paraId="5A4D55A9" w14:textId="02D57FDA" w:rsidR="00FF03CB" w:rsidRDefault="00FF03CB" w:rsidP="00FF03CB">
            <w:pPr>
              <w:jc w:val="center"/>
            </w:pPr>
            <w:r>
              <w:lastRenderedPageBreak/>
              <w:t>3.</w:t>
            </w:r>
          </w:p>
        </w:tc>
        <w:tc>
          <w:tcPr>
            <w:tcW w:w="4055" w:type="dxa"/>
            <w:shd w:val="clear" w:color="auto" w:fill="FFFFFF"/>
            <w:noWrap/>
            <w:tcMar>
              <w:top w:w="75" w:type="dxa"/>
              <w:left w:w="75" w:type="dxa"/>
              <w:bottom w:w="75" w:type="dxa"/>
              <w:right w:w="75" w:type="dxa"/>
            </w:tcMar>
            <w:vAlign w:val="center"/>
          </w:tcPr>
          <w:p w14:paraId="63DC0C6F" w14:textId="585FE08D" w:rsidR="00FF03CB" w:rsidRDefault="00FF03CB" w:rsidP="002109C6">
            <w:bookmarkStart w:id="5" w:name="OLE_LINK17"/>
            <w:r>
              <w:t>Biedrība "Latvijas Bioloģiskās lauksaimniecības asociācija"</w:t>
            </w:r>
            <w:bookmarkEnd w:id="5"/>
          </w:p>
        </w:tc>
        <w:tc>
          <w:tcPr>
            <w:tcW w:w="4056" w:type="dxa"/>
            <w:shd w:val="clear" w:color="auto" w:fill="FFFFFF"/>
            <w:noWrap/>
            <w:tcMar>
              <w:top w:w="75" w:type="dxa"/>
              <w:left w:w="75" w:type="dxa"/>
              <w:bottom w:w="75" w:type="dxa"/>
              <w:right w:w="75" w:type="dxa"/>
            </w:tcMar>
            <w:vAlign w:val="center"/>
          </w:tcPr>
          <w:p w14:paraId="0BD5E893" w14:textId="3355298C" w:rsidR="00FF03CB" w:rsidRPr="002109C6" w:rsidRDefault="00F807C8" w:rsidP="00A2106C">
            <w:r w:rsidRPr="002109C6">
              <w:t xml:space="preserve">Aicinām precizēt 20.4. punktu, nosakot, ka kartupeļus atklātā laukā vienā un tajā pašā vietā audzē ne ilgāk kā divus gadus pēc kārtas, savukārt pākšaugus – ne </w:t>
            </w:r>
            <w:r w:rsidRPr="002109C6">
              <w:lastRenderedPageBreak/>
              <w:t>biežāk kā reizi trijos gados vienā un tajā pašā laukā.</w:t>
            </w:r>
          </w:p>
        </w:tc>
        <w:tc>
          <w:tcPr>
            <w:tcW w:w="1650" w:type="dxa"/>
            <w:shd w:val="clear" w:color="auto" w:fill="FFFFFF"/>
            <w:noWrap/>
            <w:tcMar>
              <w:top w:w="75" w:type="dxa"/>
              <w:left w:w="75" w:type="dxa"/>
              <w:bottom w:w="75" w:type="dxa"/>
              <w:right w:w="75" w:type="dxa"/>
            </w:tcMar>
            <w:vAlign w:val="center"/>
          </w:tcPr>
          <w:p w14:paraId="2848189C" w14:textId="4E9706D9" w:rsidR="00FF03CB" w:rsidRPr="002109C6" w:rsidRDefault="008A2A5C" w:rsidP="002109C6">
            <w:r w:rsidRPr="00F55A9F">
              <w:rPr>
                <w:b/>
                <w:bCs/>
              </w:rPr>
              <w:lastRenderedPageBreak/>
              <w:t>Ņemts vērā</w:t>
            </w:r>
          </w:p>
        </w:tc>
        <w:tc>
          <w:tcPr>
            <w:tcW w:w="4056" w:type="dxa"/>
            <w:shd w:val="clear" w:color="auto" w:fill="FFFFFF"/>
            <w:noWrap/>
            <w:tcMar>
              <w:top w:w="75" w:type="dxa"/>
              <w:left w:w="75" w:type="dxa"/>
              <w:bottom w:w="75" w:type="dxa"/>
              <w:right w:w="75" w:type="dxa"/>
            </w:tcMar>
            <w:vAlign w:val="center"/>
          </w:tcPr>
          <w:p w14:paraId="5B35FE8C" w14:textId="77777777" w:rsidR="00DA2350" w:rsidRDefault="00DA2350" w:rsidP="00DA2350">
            <w:pPr>
              <w:jc w:val="left"/>
            </w:pPr>
            <w:r>
              <w:t>Precizēts projekta punkts, šādā redakcijā:</w:t>
            </w:r>
          </w:p>
          <w:p w14:paraId="5196BD8B" w14:textId="77777777" w:rsidR="001E4B31" w:rsidRDefault="001E4B31" w:rsidP="001E4B31">
            <w:pPr>
              <w:numPr>
                <w:ilvl w:val="1"/>
                <w:numId w:val="3"/>
              </w:numPr>
              <w:ind w:firstLine="706"/>
            </w:pPr>
            <w:r>
              <w:t xml:space="preserve">22.2. atšķirīgu sugu graudaugus vienā laukā audzē ne ilgāk kā trīs gadus pēc kārtas, bet </w:t>
            </w:r>
            <w:r>
              <w:lastRenderedPageBreak/>
              <w:t>vienas sugas graudaugus  – ne ilgāk kā divus gadus pēc kārtas;</w:t>
            </w:r>
          </w:p>
          <w:p w14:paraId="1EF26473" w14:textId="77777777" w:rsidR="001E4B31" w:rsidRDefault="001E4B31" w:rsidP="001E4B31">
            <w:pPr>
              <w:numPr>
                <w:ilvl w:val="1"/>
                <w:numId w:val="3"/>
              </w:numPr>
              <w:ind w:firstLine="706"/>
            </w:pPr>
            <w:r>
              <w:t>22.3. krustziežu dzimtas kultūraugus vienā laukā audzē ne biežāk kā reizi četros gados;</w:t>
            </w:r>
          </w:p>
          <w:p w14:paraId="54045948" w14:textId="77777777" w:rsidR="001E4B31" w:rsidRPr="001E4B31" w:rsidRDefault="001E4B31" w:rsidP="001E4B31">
            <w:pPr>
              <w:numPr>
                <w:ilvl w:val="1"/>
                <w:numId w:val="3"/>
              </w:numPr>
              <w:ind w:firstLine="706"/>
              <w:rPr>
                <w:b/>
                <w:bCs/>
              </w:rPr>
            </w:pPr>
            <w:r w:rsidRPr="001E4B31">
              <w:rPr>
                <w:b/>
                <w:bCs/>
              </w:rPr>
              <w:t>22.4. pākšaugus vienā laukā audzē ne biežāk kā reizi trijos gados;</w:t>
            </w:r>
          </w:p>
          <w:p w14:paraId="70E4DDE7" w14:textId="7F43745E" w:rsidR="00FF03CB" w:rsidRDefault="001E4B31" w:rsidP="001E4B31">
            <w:pPr>
              <w:numPr>
                <w:ilvl w:val="1"/>
                <w:numId w:val="3"/>
              </w:numPr>
              <w:ind w:firstLine="706"/>
            </w:pPr>
            <w:r w:rsidRPr="001E4B31">
              <w:rPr>
                <w:b/>
                <w:bCs/>
              </w:rPr>
              <w:t>22.5. kartupeļus</w:t>
            </w:r>
            <w:r>
              <w:t xml:space="preserve"> un vienas dzimtas dārzeņus, izņemot daudzgadīgos dārzeņus, </w:t>
            </w:r>
            <w:r w:rsidRPr="001E4B31">
              <w:rPr>
                <w:b/>
                <w:bCs/>
              </w:rPr>
              <w:t>atklātā laukā vienā un tajā pašā vietā audzē ne ilgāk kā divus gadus pēc kārtas;</w:t>
            </w:r>
          </w:p>
        </w:tc>
      </w:tr>
      <w:tr w:rsidR="00FF03CB" w14:paraId="02ABEE74" w14:textId="77777777">
        <w:tc>
          <w:tcPr>
            <w:tcW w:w="750" w:type="dxa"/>
            <w:shd w:val="clear" w:color="auto" w:fill="FFFFFF"/>
            <w:noWrap/>
            <w:tcMar>
              <w:top w:w="75" w:type="dxa"/>
              <w:left w:w="75" w:type="dxa"/>
              <w:bottom w:w="75" w:type="dxa"/>
              <w:right w:w="75" w:type="dxa"/>
            </w:tcMar>
            <w:vAlign w:val="center"/>
          </w:tcPr>
          <w:p w14:paraId="524AA222" w14:textId="06C713DC" w:rsidR="00FF03CB" w:rsidRDefault="00FF03CB" w:rsidP="00FF03CB">
            <w:pPr>
              <w:jc w:val="center"/>
            </w:pPr>
            <w:r>
              <w:lastRenderedPageBreak/>
              <w:t>4.</w:t>
            </w:r>
          </w:p>
        </w:tc>
        <w:tc>
          <w:tcPr>
            <w:tcW w:w="4055" w:type="dxa"/>
            <w:shd w:val="clear" w:color="auto" w:fill="FFFFFF"/>
            <w:noWrap/>
            <w:tcMar>
              <w:top w:w="75" w:type="dxa"/>
              <w:left w:w="75" w:type="dxa"/>
              <w:bottom w:w="75" w:type="dxa"/>
              <w:right w:w="75" w:type="dxa"/>
            </w:tcMar>
            <w:vAlign w:val="center"/>
          </w:tcPr>
          <w:p w14:paraId="143AC7D9" w14:textId="15D571C0" w:rsidR="00FF03CB" w:rsidRDefault="00FF03CB" w:rsidP="002109C6">
            <w:r>
              <w:t>Biedrība "Latvijas Bioloģiskās lauksaimniecības asociācija"</w:t>
            </w:r>
          </w:p>
        </w:tc>
        <w:tc>
          <w:tcPr>
            <w:tcW w:w="4056" w:type="dxa"/>
            <w:shd w:val="clear" w:color="auto" w:fill="FFFFFF"/>
            <w:noWrap/>
            <w:tcMar>
              <w:top w:w="75" w:type="dxa"/>
              <w:left w:w="75" w:type="dxa"/>
              <w:bottom w:w="75" w:type="dxa"/>
              <w:right w:w="75" w:type="dxa"/>
            </w:tcMar>
            <w:vAlign w:val="center"/>
          </w:tcPr>
          <w:p w14:paraId="1E7B9D63" w14:textId="77777777" w:rsidR="002109C6" w:rsidRPr="002109C6" w:rsidRDefault="002109C6" w:rsidP="002109C6">
            <w:bookmarkStart w:id="6" w:name="OLE_LINK7"/>
            <w:r w:rsidRPr="002109C6">
              <w:t>Lai veicinātu bioloģiskās pārtikas pieejamību ēdināšanas sektorā</w:t>
            </w:r>
            <w:bookmarkEnd w:id="6"/>
            <w:r w:rsidRPr="002109C6">
              <w:t xml:space="preserve">, aicinām veikt izmaiņas noteikumu projekta 10.1. punktā un apakšpunktos 10.1.1., 10.1.2., 10.1.3. un izteikt tos šādā redakcijā:  </w:t>
            </w:r>
          </w:p>
          <w:p w14:paraId="075191C5" w14:textId="77777777" w:rsidR="002109C6" w:rsidRPr="002109C6" w:rsidRDefault="002109C6" w:rsidP="002109C6">
            <w:r w:rsidRPr="002109C6">
              <w:t>10.1. mēneša laikā ēdienu gatavošanai iegādāto bioloģisko produktu (izņemot alkoholiskos dzērienus un trifeļu sēnes) īpatsvars (euro) atbilst vienam no šādiem kritērijiem:</w:t>
            </w:r>
          </w:p>
          <w:p w14:paraId="5F51EBE3" w14:textId="77777777" w:rsidR="002109C6" w:rsidRPr="002109C6" w:rsidRDefault="002109C6" w:rsidP="002109C6"/>
          <w:p w14:paraId="64D33B94" w14:textId="77777777" w:rsidR="002109C6" w:rsidRPr="002109C6" w:rsidRDefault="002109C6" w:rsidP="002109C6">
            <w:r w:rsidRPr="002109C6">
              <w:t>10.1.1. 20–50 procenti;</w:t>
            </w:r>
          </w:p>
          <w:p w14:paraId="16A18DFC" w14:textId="77777777" w:rsidR="002109C6" w:rsidRPr="002109C6" w:rsidRDefault="002109C6" w:rsidP="002109C6">
            <w:r w:rsidRPr="002109C6">
              <w:t>10.1.2. 50–80 procenti;</w:t>
            </w:r>
          </w:p>
          <w:p w14:paraId="4ED0C1A1" w14:textId="77777777" w:rsidR="002109C6" w:rsidRPr="002109C6" w:rsidRDefault="002109C6" w:rsidP="002109C6">
            <w:r w:rsidRPr="002109C6">
              <w:t>10.1.3. 80–100 procenti.</w:t>
            </w:r>
          </w:p>
          <w:p w14:paraId="39A12976" w14:textId="77777777" w:rsidR="002109C6" w:rsidRPr="002109C6" w:rsidRDefault="002109C6" w:rsidP="002109C6"/>
          <w:p w14:paraId="76C063E3" w14:textId="77777777" w:rsidR="002109C6" w:rsidRPr="002109C6" w:rsidRDefault="002109C6" w:rsidP="002109C6">
            <w:r w:rsidRPr="002109C6">
              <w:t xml:space="preserve">Atbilstoši šiem punktiem aicinām precizēt arī noteikumu punktus 12.2.1., 12.2.2. un 12.2.3. un izteikt tos šādā redakcijā: </w:t>
            </w:r>
          </w:p>
          <w:p w14:paraId="4DC4FB5E" w14:textId="77777777" w:rsidR="002109C6" w:rsidRPr="002109C6" w:rsidRDefault="002109C6" w:rsidP="002109C6"/>
          <w:p w14:paraId="18EC2163" w14:textId="77777777" w:rsidR="002109C6" w:rsidRPr="002109C6" w:rsidRDefault="002109C6" w:rsidP="002109C6">
            <w:r w:rsidRPr="002109C6">
              <w:t>12.2. apliecinājuma izsniegšanu sabiedriskās ēdināšanas uzņēmumam ar tiesībām lietot norādi:</w:t>
            </w:r>
          </w:p>
          <w:p w14:paraId="35C99D72" w14:textId="77777777" w:rsidR="002109C6" w:rsidRPr="002109C6" w:rsidRDefault="002109C6" w:rsidP="002109C6">
            <w:r w:rsidRPr="002109C6">
              <w:t>12.2.1. “20-50% bioloģiskās lauksaimniecības uzņēmums”; – šo noteikumu 10.1.1. apakšpunktā minētajā gadījumā;</w:t>
            </w:r>
          </w:p>
          <w:p w14:paraId="12A9E706" w14:textId="77777777" w:rsidR="002109C6" w:rsidRPr="002109C6" w:rsidRDefault="002109C6" w:rsidP="002109C6">
            <w:r w:rsidRPr="002109C6">
              <w:t>12.2.2. “50-80% bioloģiskās lauksaimniecības uzņēmums”; – šo noteikumu 10.1.2. apakšpunktā minētajā gadījumā;</w:t>
            </w:r>
          </w:p>
          <w:p w14:paraId="1B108508" w14:textId="77777777" w:rsidR="002109C6" w:rsidRPr="002109C6" w:rsidRDefault="002109C6" w:rsidP="002109C6">
            <w:r w:rsidRPr="002109C6">
              <w:t>12.2.3. “80 – 100 % bioloģiskās lauksaimniecības uzņēmums”; – šo noteikumu 10.1.3. apakšpunktā minētajā gadījumā;</w:t>
            </w:r>
          </w:p>
          <w:p w14:paraId="63CC520E" w14:textId="77777777" w:rsidR="002109C6" w:rsidRPr="002109C6" w:rsidRDefault="002109C6" w:rsidP="002109C6"/>
          <w:p w14:paraId="2E118CFA" w14:textId="6B9B4C3E" w:rsidR="00FF03CB" w:rsidRPr="002109C6" w:rsidRDefault="002109C6" w:rsidP="003A51E4">
            <w:bookmarkStart w:id="7" w:name="OLE_LINK20"/>
            <w:r w:rsidRPr="003A51E4">
              <w:rPr>
                <w:b/>
                <w:bCs/>
              </w:rPr>
              <w:lastRenderedPageBreak/>
              <w:t>Īpatsvara rēķināšanai izmantot naudas izteiksmi vai svaru</w:t>
            </w:r>
            <w:bookmarkEnd w:id="7"/>
            <w:r w:rsidRPr="002109C6">
              <w:t>, kā arī izstrādāt bioloģiskās ēdināšanas sertifikācijas ekomarķējumu.</w:t>
            </w:r>
          </w:p>
        </w:tc>
        <w:tc>
          <w:tcPr>
            <w:tcW w:w="1650" w:type="dxa"/>
            <w:shd w:val="clear" w:color="auto" w:fill="FFFFFF"/>
            <w:noWrap/>
            <w:tcMar>
              <w:top w:w="75" w:type="dxa"/>
              <w:left w:w="75" w:type="dxa"/>
              <w:bottom w:w="75" w:type="dxa"/>
              <w:right w:w="75" w:type="dxa"/>
            </w:tcMar>
            <w:vAlign w:val="center"/>
          </w:tcPr>
          <w:p w14:paraId="725A0EAF" w14:textId="5FEB26A0" w:rsidR="00FF03CB" w:rsidRPr="00F55A9F" w:rsidRDefault="00F55A9F" w:rsidP="002109C6">
            <w:pPr>
              <w:rPr>
                <w:b/>
                <w:bCs/>
              </w:rPr>
            </w:pPr>
            <w:bookmarkStart w:id="8" w:name="OLE_LINK21"/>
            <w:r w:rsidRPr="00F55A9F">
              <w:rPr>
                <w:b/>
                <w:bCs/>
              </w:rPr>
              <w:lastRenderedPageBreak/>
              <w:t>Ņemts vērā</w:t>
            </w:r>
            <w:bookmarkEnd w:id="8"/>
          </w:p>
        </w:tc>
        <w:tc>
          <w:tcPr>
            <w:tcW w:w="4056" w:type="dxa"/>
            <w:shd w:val="clear" w:color="auto" w:fill="FFFFFF"/>
            <w:noWrap/>
            <w:tcMar>
              <w:top w:w="75" w:type="dxa"/>
              <w:left w:w="75" w:type="dxa"/>
              <w:bottom w:w="75" w:type="dxa"/>
              <w:right w:w="75" w:type="dxa"/>
            </w:tcMar>
            <w:vAlign w:val="center"/>
          </w:tcPr>
          <w:p w14:paraId="0E5E50FD" w14:textId="77777777" w:rsidR="00DA2350" w:rsidRDefault="00DA2350" w:rsidP="00DA2350">
            <w:pPr>
              <w:jc w:val="left"/>
            </w:pPr>
            <w:r>
              <w:t>Precizēts projekta punkts, šādā redakcijā:</w:t>
            </w:r>
          </w:p>
          <w:p w14:paraId="583C7711" w14:textId="77777777" w:rsidR="00DC6646" w:rsidRDefault="00DC6646" w:rsidP="00DC6646">
            <w:pPr>
              <w:numPr>
                <w:ilvl w:val="1"/>
                <w:numId w:val="2"/>
              </w:numPr>
              <w:ind w:firstLine="706"/>
            </w:pPr>
            <w:r>
              <w:t>8.2. sabiedrisko ēdināšanu, ja:</w:t>
            </w:r>
          </w:p>
          <w:p w14:paraId="3A2F6F79" w14:textId="48318A85" w:rsidR="00BA3EF1" w:rsidRPr="00BA3EF1" w:rsidRDefault="00DC6646" w:rsidP="00BA3EF1">
            <w:pPr>
              <w:numPr>
                <w:ilvl w:val="2"/>
                <w:numId w:val="2"/>
              </w:numPr>
              <w:rPr>
                <w:b/>
                <w:bCs/>
                <w:color w:val="auto"/>
              </w:rPr>
            </w:pPr>
            <w:r>
              <w:t xml:space="preserve">8.2.1. </w:t>
            </w:r>
            <w:r w:rsidR="00363FE7" w:rsidRPr="00363FE7">
              <w:rPr>
                <w:b/>
                <w:bCs/>
                <w:color w:val="auto"/>
              </w:rPr>
              <w:t>mēneša laikā ēdienu gatavošanai iegādāto bioloģiski sertificētu produktu (izņemot alkoholisko dzērienu un trifeļu sēņu) īpatsvars, noteikts vērtībā (</w:t>
            </w:r>
            <w:r w:rsidR="00363FE7" w:rsidRPr="00363FE7">
              <w:rPr>
                <w:b/>
                <w:bCs/>
                <w:i/>
                <w:iCs/>
                <w:color w:val="auto"/>
              </w:rPr>
              <w:t>euro</w:t>
            </w:r>
            <w:r w:rsidR="00363FE7" w:rsidRPr="00363FE7">
              <w:rPr>
                <w:b/>
                <w:bCs/>
                <w:color w:val="auto"/>
              </w:rPr>
              <w:t>) vai svarā (kg), </w:t>
            </w:r>
            <w:r w:rsidR="00363FE7" w:rsidRPr="00363FE7">
              <w:rPr>
                <w:b/>
                <w:bCs/>
                <w:i/>
                <w:iCs/>
                <w:color w:val="auto"/>
              </w:rPr>
              <w:t>ir</w:t>
            </w:r>
            <w:r w:rsidR="00363FE7" w:rsidRPr="00363FE7">
              <w:rPr>
                <w:i/>
                <w:iCs/>
                <w:color w:val="auto"/>
              </w:rPr>
              <w:t>:</w:t>
            </w:r>
            <w:r w:rsidR="00BA3EF1" w:rsidRPr="00BA3EF1">
              <w:rPr>
                <w:b/>
                <w:bCs/>
                <w:i/>
                <w:color w:val="auto"/>
              </w:rPr>
              <w:t>:</w:t>
            </w:r>
          </w:p>
          <w:p w14:paraId="705CA2BF" w14:textId="49F79582" w:rsidR="00DC6646" w:rsidRDefault="00DC6646" w:rsidP="00BA3EF1">
            <w:pPr>
              <w:numPr>
                <w:ilvl w:val="2"/>
                <w:numId w:val="2"/>
              </w:numPr>
            </w:pPr>
            <w:r>
              <w:t>8.2.1.1. 20–50 procentu;</w:t>
            </w:r>
          </w:p>
          <w:p w14:paraId="2CDC776B" w14:textId="77777777" w:rsidR="00DC6646" w:rsidRDefault="00DC6646" w:rsidP="00DC6646">
            <w:pPr>
              <w:numPr>
                <w:ilvl w:val="3"/>
                <w:numId w:val="2"/>
              </w:numPr>
              <w:ind w:firstLine="706"/>
            </w:pPr>
            <w:r>
              <w:t>8.2.1.2. 50–90 procentu;</w:t>
            </w:r>
          </w:p>
          <w:p w14:paraId="20DE0B6E" w14:textId="77777777" w:rsidR="00DC6646" w:rsidRDefault="00DC6646" w:rsidP="00DC6646">
            <w:pPr>
              <w:numPr>
                <w:ilvl w:val="3"/>
                <w:numId w:val="2"/>
              </w:numPr>
              <w:ind w:firstLine="706"/>
            </w:pPr>
            <w:r>
              <w:t>8.2.1.3. 90–100 procentu;</w:t>
            </w:r>
          </w:p>
          <w:p w14:paraId="01694059" w14:textId="77777777" w:rsidR="00DC6646" w:rsidRDefault="00DC6646" w:rsidP="00DC6646">
            <w:pPr>
              <w:numPr>
                <w:ilvl w:val="2"/>
                <w:numId w:val="2"/>
              </w:numPr>
              <w:ind w:firstLine="706"/>
            </w:pPr>
            <w:r>
              <w:lastRenderedPageBreak/>
              <w:t>8.2.2. gala patērētājam realizē:</w:t>
            </w:r>
          </w:p>
          <w:p w14:paraId="3DD65173" w14:textId="77777777" w:rsidR="00DC6646" w:rsidRDefault="00DC6646" w:rsidP="00DC6646">
            <w:pPr>
              <w:numPr>
                <w:ilvl w:val="3"/>
                <w:numId w:val="2"/>
              </w:numPr>
              <w:ind w:firstLine="706"/>
            </w:pPr>
            <w:r>
              <w:t>8.2.2.1. bioloģiski sertificētu atsevišķu ēdienu porcijas;</w:t>
            </w:r>
          </w:p>
          <w:p w14:paraId="61FF8EAE" w14:textId="77777777" w:rsidR="00DC6646" w:rsidRDefault="00DC6646" w:rsidP="00DC6646">
            <w:pPr>
              <w:numPr>
                <w:ilvl w:val="3"/>
                <w:numId w:val="2"/>
              </w:numPr>
              <w:ind w:firstLine="706"/>
            </w:pPr>
            <w:r>
              <w:t>8.2.2.2. bioloģiski sertificētu atsevišķu porciju komponentus;</w:t>
            </w:r>
          </w:p>
          <w:p w14:paraId="24118FB7" w14:textId="77777777" w:rsidR="00DC6646" w:rsidRDefault="00DC6646" w:rsidP="00DC6646">
            <w:pPr>
              <w:numPr>
                <w:ilvl w:val="3"/>
                <w:numId w:val="2"/>
              </w:numPr>
              <w:ind w:firstLine="706"/>
            </w:pPr>
            <w:r>
              <w:t>8.2.2.3. atsevišķu ēdiena porciju vai porcijas komponentus, kuru gatavošanā izmantota bioloģiski sertificēta izejviela;</w:t>
            </w:r>
          </w:p>
          <w:p w14:paraId="72D0B477" w14:textId="77777777" w:rsidR="00FC6A3E" w:rsidRDefault="00FC6A3E" w:rsidP="00FC6A3E">
            <w:pPr>
              <w:numPr>
                <w:ilvl w:val="0"/>
                <w:numId w:val="2"/>
              </w:numPr>
              <w:spacing w:before="280"/>
              <w:ind w:firstLine="706"/>
            </w:pPr>
            <w:r>
              <w:t>10. Kontroles institūcija mēneša laikā pēc regulas 2018/848 38. panta 6. punktā minētā  oficiālās kontroles protokola apstiprināšanas izsniedz:</w:t>
            </w:r>
          </w:p>
          <w:p w14:paraId="4BA83982" w14:textId="77777777" w:rsidR="00FC6A3E" w:rsidRDefault="00FC6A3E" w:rsidP="00FC6A3E">
            <w:pPr>
              <w:numPr>
                <w:ilvl w:val="1"/>
                <w:numId w:val="2"/>
              </w:numPr>
              <w:ind w:firstLine="706"/>
            </w:pPr>
            <w:r>
              <w:t>10.1. sertifikātu atbilstoši regulas 2018/848 35. pantam – šo noteikumu 8.1. apakšpunktā minētajā gadījumā;</w:t>
            </w:r>
          </w:p>
          <w:p w14:paraId="0FB308DF" w14:textId="77777777" w:rsidR="00FC6A3E" w:rsidRDefault="00FC6A3E" w:rsidP="00FC6A3E">
            <w:pPr>
              <w:numPr>
                <w:ilvl w:val="1"/>
                <w:numId w:val="2"/>
              </w:numPr>
              <w:ind w:firstLine="706"/>
            </w:pPr>
            <w:r>
              <w:t>10.2. apliecinājumu sabiedriskās ēdināšanas jomā ar tiesībām lietot norādi:</w:t>
            </w:r>
          </w:p>
          <w:p w14:paraId="626801EA" w14:textId="77777777" w:rsidR="00FC6A3E" w:rsidRDefault="00FC6A3E" w:rsidP="00FC6A3E">
            <w:pPr>
              <w:numPr>
                <w:ilvl w:val="2"/>
                <w:numId w:val="2"/>
              </w:numPr>
              <w:ind w:firstLine="706"/>
            </w:pPr>
            <w:r>
              <w:t>10.2.1. "20–50 % bioloģiskās lauksaimniecības uzņēmums" – šo noteikumu 8.2.1.1. apakšpunktā minētajā gadījumā;</w:t>
            </w:r>
          </w:p>
          <w:p w14:paraId="4B1E62F8" w14:textId="77777777" w:rsidR="00FC6A3E" w:rsidRDefault="00FC6A3E" w:rsidP="00FC6A3E">
            <w:pPr>
              <w:numPr>
                <w:ilvl w:val="2"/>
                <w:numId w:val="2"/>
              </w:numPr>
              <w:ind w:firstLine="706"/>
            </w:pPr>
            <w:r>
              <w:lastRenderedPageBreak/>
              <w:t>10.2.2. "50–90 % bioloģiskās lauksaimniecības uzņēmums" – šo noteikumu 8.2.1.2. apakšpunktā minētajā gadījumā;</w:t>
            </w:r>
          </w:p>
          <w:p w14:paraId="67C7B2B0" w14:textId="77777777" w:rsidR="00FC6A3E" w:rsidRDefault="00FC6A3E" w:rsidP="00FC6A3E">
            <w:pPr>
              <w:numPr>
                <w:ilvl w:val="2"/>
                <w:numId w:val="2"/>
              </w:numPr>
              <w:ind w:firstLine="706"/>
            </w:pPr>
            <w:r>
              <w:t>10.2.3. "90–100 % bioloģiskās lauksaimniecības uzņēmums" – šo noteikumu 8.2.1.3. apakšpunktā minētajā gadījumā;</w:t>
            </w:r>
          </w:p>
          <w:p w14:paraId="731EE7AC" w14:textId="77777777" w:rsidR="00FC6A3E" w:rsidRDefault="00FC6A3E" w:rsidP="00FC6A3E">
            <w:pPr>
              <w:numPr>
                <w:ilvl w:val="1"/>
                <w:numId w:val="2"/>
              </w:numPr>
              <w:ind w:firstLine="706"/>
            </w:pPr>
            <w:r>
              <w:t>10.3. apliecinājumu par atsevišķu ēdienu porciju, atsevišķu porcijas komponentu vai atsevišķu ēdiena gatavošanā izmantojamu izejvielu atbilstību bioloģiskās lauksaimniecības prasībām – šo noteikumu 8.2.2. apakšpunktā minētajā gadījumā;</w:t>
            </w:r>
          </w:p>
          <w:p w14:paraId="03F254CD" w14:textId="77777777" w:rsidR="00DC6646" w:rsidRDefault="00DC6646" w:rsidP="00FF03CB">
            <w:pPr>
              <w:jc w:val="left"/>
            </w:pPr>
          </w:p>
        </w:tc>
      </w:tr>
    </w:tbl>
    <w:p w14:paraId="46DC23DC" w14:textId="77777777" w:rsidR="000A4474" w:rsidRDefault="000A4474"/>
    <w:tbl>
      <w:tblPr>
        <w:tblStyle w:val="a"/>
        <w:tblW w:w="14567" w:type="dxa"/>
        <w:tblLayout w:type="fixed"/>
        <w:tblLook w:val="0600" w:firstRow="0" w:lastRow="0" w:firstColumn="0" w:lastColumn="0" w:noHBand="1" w:noVBand="1"/>
      </w:tblPr>
      <w:tblGrid>
        <w:gridCol w:w="4855"/>
        <w:gridCol w:w="4856"/>
        <w:gridCol w:w="4856"/>
      </w:tblGrid>
      <w:tr w:rsidR="000A4474" w14:paraId="2BD0DAEA" w14:textId="77777777">
        <w:tc>
          <w:tcPr>
            <w:tcW w:w="4855" w:type="dxa"/>
            <w:shd w:val="clear" w:color="auto" w:fill="FFFFFF"/>
            <w:noWrap/>
            <w:tcMar>
              <w:top w:w="75" w:type="dxa"/>
              <w:left w:w="75" w:type="dxa"/>
              <w:bottom w:w="75" w:type="dxa"/>
              <w:right w:w="75" w:type="dxa"/>
            </w:tcMar>
            <w:vAlign w:val="center"/>
          </w:tcPr>
          <w:p w14:paraId="06587B47" w14:textId="77777777" w:rsidR="000A4474" w:rsidRDefault="00BF28E3">
            <w:pPr>
              <w:jc w:val="left"/>
            </w:pPr>
            <w:r>
              <w:t>Datums**</w:t>
            </w:r>
          </w:p>
        </w:tc>
        <w:tc>
          <w:tcPr>
            <w:tcW w:w="4856" w:type="dxa"/>
            <w:shd w:val="clear" w:color="auto" w:fill="FFFFFF"/>
            <w:noWrap/>
            <w:tcMar>
              <w:top w:w="75" w:type="dxa"/>
              <w:left w:w="75" w:type="dxa"/>
              <w:bottom w:w="75" w:type="dxa"/>
              <w:right w:w="75" w:type="dxa"/>
            </w:tcMar>
            <w:vAlign w:val="center"/>
          </w:tcPr>
          <w:p w14:paraId="0B7E09CB" w14:textId="77777777" w:rsidR="000A4474" w:rsidRDefault="000A4474">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D4A70A8" w14:textId="77777777" w:rsidR="000A4474" w:rsidRDefault="000A4474"/>
        </w:tc>
      </w:tr>
      <w:tr w:rsidR="000A4474" w14:paraId="06E1FC3F" w14:textId="77777777">
        <w:tc>
          <w:tcPr>
            <w:tcW w:w="4855" w:type="dxa"/>
            <w:shd w:val="clear" w:color="auto" w:fill="FFFFFF"/>
            <w:noWrap/>
            <w:tcMar>
              <w:top w:w="75" w:type="dxa"/>
              <w:left w:w="75" w:type="dxa"/>
              <w:bottom w:w="75" w:type="dxa"/>
              <w:right w:w="75" w:type="dxa"/>
            </w:tcMar>
            <w:vAlign w:val="center"/>
          </w:tcPr>
          <w:p w14:paraId="066AFC7B" w14:textId="77777777" w:rsidR="000A4474" w:rsidRDefault="000A4474"/>
        </w:tc>
        <w:tc>
          <w:tcPr>
            <w:tcW w:w="4856" w:type="dxa"/>
            <w:shd w:val="clear" w:color="auto" w:fill="FFFFFF"/>
            <w:noWrap/>
            <w:tcMar>
              <w:top w:w="75" w:type="dxa"/>
              <w:left w:w="75" w:type="dxa"/>
              <w:bottom w:w="75" w:type="dxa"/>
              <w:right w:w="75" w:type="dxa"/>
            </w:tcMar>
            <w:vAlign w:val="center"/>
          </w:tcPr>
          <w:p w14:paraId="5164BA5F" w14:textId="77777777" w:rsidR="000A4474" w:rsidRDefault="00BF28E3">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204EB77D" w14:textId="77777777" w:rsidR="000A4474" w:rsidRDefault="000A4474"/>
        </w:tc>
      </w:tr>
      <w:tr w:rsidR="000A4474" w14:paraId="71ACB380" w14:textId="77777777">
        <w:tc>
          <w:tcPr>
            <w:tcW w:w="4855" w:type="dxa"/>
            <w:shd w:val="clear" w:color="auto" w:fill="FFFFFF"/>
            <w:noWrap/>
            <w:tcMar>
              <w:top w:w="75" w:type="dxa"/>
              <w:left w:w="75" w:type="dxa"/>
              <w:bottom w:w="75" w:type="dxa"/>
              <w:right w:w="75" w:type="dxa"/>
            </w:tcMar>
            <w:vAlign w:val="center"/>
          </w:tcPr>
          <w:p w14:paraId="2696BB74" w14:textId="77777777" w:rsidR="000A4474" w:rsidRDefault="00BF28E3">
            <w:pPr>
              <w:jc w:val="left"/>
            </w:pPr>
            <w:r>
              <w:t>Atbildīgā persona</w:t>
            </w:r>
          </w:p>
        </w:tc>
        <w:tc>
          <w:tcPr>
            <w:tcW w:w="4856" w:type="dxa"/>
            <w:shd w:val="clear" w:color="auto" w:fill="FFFFFF"/>
            <w:noWrap/>
            <w:tcMar>
              <w:top w:w="75" w:type="dxa"/>
              <w:left w:w="75" w:type="dxa"/>
              <w:bottom w:w="75" w:type="dxa"/>
              <w:right w:w="75" w:type="dxa"/>
            </w:tcMar>
            <w:vAlign w:val="center"/>
          </w:tcPr>
          <w:p w14:paraId="7FA21E50" w14:textId="77777777" w:rsidR="000A4474" w:rsidRDefault="000A4474">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971E6B7" w14:textId="77777777" w:rsidR="000A4474" w:rsidRDefault="000A4474"/>
        </w:tc>
      </w:tr>
      <w:tr w:rsidR="000A4474" w14:paraId="03EA2807" w14:textId="77777777">
        <w:tc>
          <w:tcPr>
            <w:tcW w:w="4855" w:type="dxa"/>
            <w:shd w:val="clear" w:color="auto" w:fill="FFFFFF"/>
            <w:noWrap/>
            <w:tcMar>
              <w:top w:w="75" w:type="dxa"/>
              <w:left w:w="75" w:type="dxa"/>
              <w:bottom w:w="75" w:type="dxa"/>
              <w:right w:w="75" w:type="dxa"/>
            </w:tcMar>
            <w:vAlign w:val="center"/>
          </w:tcPr>
          <w:p w14:paraId="096F181C" w14:textId="77777777" w:rsidR="000A4474" w:rsidRDefault="000A4474"/>
        </w:tc>
        <w:tc>
          <w:tcPr>
            <w:tcW w:w="4856" w:type="dxa"/>
            <w:shd w:val="clear" w:color="auto" w:fill="FFFFFF"/>
            <w:noWrap/>
            <w:tcMar>
              <w:top w:w="75" w:type="dxa"/>
              <w:left w:w="75" w:type="dxa"/>
              <w:bottom w:w="75" w:type="dxa"/>
              <w:right w:w="75" w:type="dxa"/>
            </w:tcMar>
            <w:vAlign w:val="center"/>
          </w:tcPr>
          <w:p w14:paraId="05FC9F26" w14:textId="77777777" w:rsidR="000A4474" w:rsidRDefault="00BF28E3">
            <w:pPr>
              <w:jc w:val="center"/>
            </w:pPr>
            <w:r>
              <w:t>(vārds, uzvārds, paraksts**)</w:t>
            </w:r>
          </w:p>
        </w:tc>
        <w:tc>
          <w:tcPr>
            <w:tcW w:w="4856" w:type="dxa"/>
            <w:shd w:val="clear" w:color="auto" w:fill="FFFFFF"/>
            <w:noWrap/>
            <w:tcMar>
              <w:top w:w="75" w:type="dxa"/>
              <w:left w:w="75" w:type="dxa"/>
              <w:bottom w:w="75" w:type="dxa"/>
              <w:right w:w="75" w:type="dxa"/>
            </w:tcMar>
            <w:vAlign w:val="center"/>
          </w:tcPr>
          <w:p w14:paraId="47723864" w14:textId="77777777" w:rsidR="000A4474" w:rsidRDefault="000A4474"/>
        </w:tc>
      </w:tr>
    </w:tbl>
    <w:p w14:paraId="490E43E6" w14:textId="77777777" w:rsidR="000A4474" w:rsidRDefault="000A4474"/>
    <w:p w14:paraId="434FA09A" w14:textId="77777777" w:rsidR="000A4474" w:rsidRDefault="00BF28E3">
      <w:r>
        <w:lastRenderedPageBreak/>
        <w:t>Piezīmes.</w:t>
      </w:r>
    </w:p>
    <w:p w14:paraId="60D109D0" w14:textId="77777777" w:rsidR="000A4474" w:rsidRDefault="00BF28E3">
      <w:r>
        <w:t>* Iesniedzējs (fiziskai personai – vārds, uzvārds, juridiskai personai – nosaukums) var tikt publiskots, ja viņš tam ir piekritis. Ja attiecināms, iesniedzējs norāda interešu pārstāvja reģistrācijas numuru.</w:t>
      </w:r>
    </w:p>
    <w:p w14:paraId="4E72508C" w14:textId="77777777" w:rsidR="000A4474" w:rsidRDefault="00BF28E3">
      <w:r>
        <w:t>** Dokumenta rekvizītus "datums" un "paraksts" neaizpilda, ja elektroniskais dokuments ir sagatavots atbilstoši normatīvajiem aktiem par elektronisko dokumentu noformēšanu.</w:t>
      </w:r>
    </w:p>
    <w:sectPr w:rsidR="000A4474">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888F8" w14:textId="77777777" w:rsidR="00BF28E3" w:rsidRDefault="00BF28E3">
      <w:r>
        <w:separator/>
      </w:r>
    </w:p>
  </w:endnote>
  <w:endnote w:type="continuationSeparator" w:id="0">
    <w:p w14:paraId="5743129F" w14:textId="77777777" w:rsidR="00BF28E3" w:rsidRDefault="00BF2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Palatino Linotyp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7381" w14:textId="77777777" w:rsidR="000A4474" w:rsidRDefault="00BF28E3">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CB0C" w14:textId="77777777" w:rsidR="00BF28E3" w:rsidRDefault="00BF28E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5EDC8" w14:textId="77777777" w:rsidR="00BF28E3" w:rsidRDefault="00BF28E3">
      <w:r>
        <w:separator/>
      </w:r>
    </w:p>
  </w:footnote>
  <w:footnote w:type="continuationSeparator" w:id="0">
    <w:p w14:paraId="6F777A0B" w14:textId="77777777" w:rsidR="00BF28E3" w:rsidRDefault="00BF2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1696" w14:textId="77777777" w:rsidR="000A4474" w:rsidRDefault="00BF28E3">
    <w:pPr>
      <w:pStyle w:val="Header"/>
      <w:contextualSpacing w:val="0"/>
    </w:pPr>
    <w:r>
      <w:t>Viedokļu pārskats 25-TA-1683</w:t>
    </w:r>
    <w:r>
      <w:br/>
      <w:t>Izdrukāts 08.01.2026. 14.57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9772B" w14:textId="77777777" w:rsidR="000A4474" w:rsidRDefault="00BF28E3">
    <w:pPr>
      <w:pStyle w:val="Header"/>
      <w:contextualSpacing w:val="0"/>
    </w:pPr>
    <w:r>
      <w:t>Viedokļu pārskats 25-TA-1683</w:t>
    </w:r>
    <w:r>
      <w:br/>
      <w:t>Izdrukāts 08.01.2026. 14.57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2B2E"/>
    <w:multiLevelType w:val="hybridMultilevel"/>
    <w:tmpl w:val="C71CF116"/>
    <w:lvl w:ilvl="0" w:tplc="65108A28">
      <w:start w:val="2"/>
      <w:numFmt w:val="bullet"/>
      <w:lvlText w:val="-"/>
      <w:lvlJc w:val="left"/>
      <w:pPr>
        <w:ind w:left="630" w:hanging="360"/>
      </w:pPr>
      <w:rPr>
        <w:rFonts w:ascii="Calibri" w:eastAsia="Arial" w:hAnsi="Calibri" w:cs="Calibri" w:hint="default"/>
        <w:b/>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134304B"/>
    <w:multiLevelType w:val="hybridMultilevel"/>
    <w:tmpl w:val="C8FC2540"/>
    <w:lvl w:ilvl="0" w:tplc="68060D46">
      <w:start w:val="1"/>
      <w:numFmt w:val="bullet"/>
      <w:lvlRestart w:val="0"/>
      <w:lvlText w:val=""/>
      <w:lvlJc w:val="left"/>
      <w:pPr>
        <w:ind w:left="0" w:firstLine="705"/>
      </w:pPr>
      <w:rPr>
        <w:u w:val="none"/>
      </w:rPr>
    </w:lvl>
    <w:lvl w:ilvl="1" w:tplc="74B6F702">
      <w:start w:val="1"/>
      <w:numFmt w:val="bullet"/>
      <w:lvlRestart w:val="0"/>
      <w:lvlText w:val=""/>
      <w:lvlJc w:val="left"/>
      <w:pPr>
        <w:ind w:left="0" w:firstLine="705"/>
      </w:pPr>
      <w:rPr>
        <w:u w:val="none"/>
      </w:rPr>
    </w:lvl>
    <w:lvl w:ilvl="2" w:tplc="9774D442">
      <w:numFmt w:val="decimal"/>
      <w:lvlText w:val=""/>
      <w:lvlJc w:val="left"/>
    </w:lvl>
    <w:lvl w:ilvl="3" w:tplc="79260F1A">
      <w:numFmt w:val="decimal"/>
      <w:lvlText w:val=""/>
      <w:lvlJc w:val="left"/>
    </w:lvl>
    <w:lvl w:ilvl="4" w:tplc="C2CEE87C">
      <w:numFmt w:val="decimal"/>
      <w:lvlText w:val=""/>
      <w:lvlJc w:val="left"/>
    </w:lvl>
    <w:lvl w:ilvl="5" w:tplc="762AAE26">
      <w:numFmt w:val="decimal"/>
      <w:lvlText w:val=""/>
      <w:lvlJc w:val="left"/>
    </w:lvl>
    <w:lvl w:ilvl="6" w:tplc="7A10578C">
      <w:numFmt w:val="decimal"/>
      <w:lvlText w:val=""/>
      <w:lvlJc w:val="left"/>
    </w:lvl>
    <w:lvl w:ilvl="7" w:tplc="F3E8CA0C">
      <w:numFmt w:val="decimal"/>
      <w:lvlText w:val=""/>
      <w:lvlJc w:val="left"/>
    </w:lvl>
    <w:lvl w:ilvl="8" w:tplc="CFD0FD26">
      <w:numFmt w:val="decimal"/>
      <w:lvlText w:val=""/>
      <w:lvlJc w:val="left"/>
    </w:lvl>
  </w:abstractNum>
  <w:abstractNum w:abstractNumId="2" w15:restartNumberingAfterBreak="0">
    <w:nsid w:val="486A495C"/>
    <w:multiLevelType w:val="hybridMultilevel"/>
    <w:tmpl w:val="113451AE"/>
    <w:lvl w:ilvl="0" w:tplc="015EC266">
      <w:start w:val="1"/>
      <w:numFmt w:val="bullet"/>
      <w:lvlRestart w:val="0"/>
      <w:lvlText w:val=""/>
      <w:lvlJc w:val="left"/>
      <w:pPr>
        <w:ind w:left="0" w:firstLine="705"/>
      </w:pPr>
      <w:rPr>
        <w:u w:val="none"/>
      </w:rPr>
    </w:lvl>
    <w:lvl w:ilvl="1" w:tplc="35626278">
      <w:start w:val="1"/>
      <w:numFmt w:val="bullet"/>
      <w:lvlRestart w:val="0"/>
      <w:lvlText w:val=""/>
      <w:lvlJc w:val="left"/>
      <w:pPr>
        <w:ind w:left="0" w:firstLine="705"/>
      </w:pPr>
      <w:rPr>
        <w:u w:val="none"/>
      </w:rPr>
    </w:lvl>
    <w:lvl w:ilvl="2" w:tplc="047C6CE2">
      <w:start w:val="1"/>
      <w:numFmt w:val="bullet"/>
      <w:lvlRestart w:val="1"/>
      <w:lvlText w:val=""/>
      <w:lvlJc w:val="left"/>
      <w:pPr>
        <w:ind w:left="0" w:firstLine="705"/>
      </w:pPr>
      <w:rPr>
        <w:u w:val="none"/>
      </w:rPr>
    </w:lvl>
    <w:lvl w:ilvl="3" w:tplc="7C3EB48E">
      <w:start w:val="1"/>
      <w:numFmt w:val="bullet"/>
      <w:lvlRestart w:val="1"/>
      <w:lvlText w:val=""/>
      <w:lvlJc w:val="left"/>
      <w:pPr>
        <w:ind w:left="0" w:firstLine="705"/>
      </w:pPr>
      <w:rPr>
        <w:u w:val="none"/>
      </w:rPr>
    </w:lvl>
    <w:lvl w:ilvl="4" w:tplc="4AB20CC4">
      <w:numFmt w:val="decimal"/>
      <w:lvlText w:val=""/>
      <w:lvlJc w:val="left"/>
    </w:lvl>
    <w:lvl w:ilvl="5" w:tplc="2C0059F6">
      <w:numFmt w:val="decimal"/>
      <w:lvlText w:val=""/>
      <w:lvlJc w:val="left"/>
    </w:lvl>
    <w:lvl w:ilvl="6" w:tplc="B074BF1E">
      <w:numFmt w:val="decimal"/>
      <w:lvlText w:val=""/>
      <w:lvlJc w:val="left"/>
    </w:lvl>
    <w:lvl w:ilvl="7" w:tplc="85E411CC">
      <w:numFmt w:val="decimal"/>
      <w:lvlText w:val=""/>
      <w:lvlJc w:val="left"/>
    </w:lvl>
    <w:lvl w:ilvl="8" w:tplc="2D4C38B8">
      <w:numFmt w:val="decimal"/>
      <w:lvlText w:val=""/>
      <w:lvlJc w:val="left"/>
    </w:lvl>
  </w:abstractNum>
  <w:num w:numId="1" w16cid:durableId="82528947">
    <w:abstractNumId w:val="0"/>
  </w:num>
  <w:num w:numId="2" w16cid:durableId="564990245">
    <w:abstractNumId w:val="2"/>
  </w:num>
  <w:num w:numId="3" w16cid:durableId="115680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474"/>
    <w:rsid w:val="000A4474"/>
    <w:rsid w:val="00174577"/>
    <w:rsid w:val="001E4B31"/>
    <w:rsid w:val="002109C6"/>
    <w:rsid w:val="00294BBE"/>
    <w:rsid w:val="002A0498"/>
    <w:rsid w:val="00300EE1"/>
    <w:rsid w:val="00312B74"/>
    <w:rsid w:val="00363FE7"/>
    <w:rsid w:val="00390018"/>
    <w:rsid w:val="003A51E4"/>
    <w:rsid w:val="004F5E2D"/>
    <w:rsid w:val="0050592B"/>
    <w:rsid w:val="00612CE0"/>
    <w:rsid w:val="007962BC"/>
    <w:rsid w:val="008A2A5C"/>
    <w:rsid w:val="00984640"/>
    <w:rsid w:val="009F4A0E"/>
    <w:rsid w:val="00A2106C"/>
    <w:rsid w:val="00BA3EF1"/>
    <w:rsid w:val="00BF28E3"/>
    <w:rsid w:val="00CE1E36"/>
    <w:rsid w:val="00D0211E"/>
    <w:rsid w:val="00DA2350"/>
    <w:rsid w:val="00DC6646"/>
    <w:rsid w:val="00DD015E"/>
    <w:rsid w:val="00DE0839"/>
    <w:rsid w:val="00E7475D"/>
    <w:rsid w:val="00F55A9F"/>
    <w:rsid w:val="00F807C8"/>
    <w:rsid w:val="00FC6A3E"/>
    <w:rsid w:val="00FF03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F4600"/>
  <w15:docId w15:val="{31CB7640-4EEA-4B06-81C1-8368BD04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350"/>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qFormat/>
    <w:rsid w:val="00F807C8"/>
    <w:pPr>
      <w:widowControl w:val="0"/>
      <w:suppressAutoHyphens/>
      <w:ind w:left="720"/>
      <w:contextualSpacing/>
      <w:jc w:val="left"/>
    </w:pPr>
    <w:rPr>
      <w:rFonts w:ascii="Calibri" w:eastAsia="Calibri" w:hAnsi="Calibri"/>
      <w:color w:val="auto"/>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5829</Words>
  <Characters>3323</Characters>
  <Application>Microsoft Office Word</Application>
  <DocSecurity>4</DocSecurity>
  <Lines>27</Lines>
  <Paragraphs>18</Paragraphs>
  <ScaleCrop>false</ScaleCrop>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viedoklu_parskats_25-TA-1683.docx</dc:title>
  <dc:creator>Evija Atvara</dc:creator>
  <cp:lastModifiedBy>Evija Atvara</cp:lastModifiedBy>
  <cp:revision>2</cp:revision>
  <dcterms:created xsi:type="dcterms:W3CDTF">2026-01-09T06:42:00Z</dcterms:created>
  <dcterms:modified xsi:type="dcterms:W3CDTF">2026-01-09T06:42:00Z</dcterms:modified>
</cp:coreProperties>
</file>