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04C852FD" w14:textId="092ED63C" w:rsidR="00245608" w:rsidRPr="00D246CE" w:rsidRDefault="001B2ED7" w:rsidP="00D246CE">
      <w:pPr>
        <w:jc w:val="center"/>
        <w:rPr>
          <w:b/>
          <w:sz w:val="24"/>
          <w:szCs w:val="24"/>
        </w:rPr>
      </w:pPr>
      <w:r w:rsidRPr="00D246CE">
        <w:rPr>
          <w:b/>
          <w:sz w:val="24"/>
          <w:szCs w:val="24"/>
        </w:rPr>
        <w:t xml:space="preserve">“Publiskās apspriešanas laikā 22.12.2025. - 12.01.2026. saņemto viedokļu, priekšlikumu un iebildumu apkopojums par </w:t>
      </w:r>
      <w:r w:rsidR="5CFF8755" w:rsidRPr="00D246CE">
        <w:rPr>
          <w:b/>
          <w:sz w:val="24"/>
          <w:szCs w:val="24"/>
        </w:rPr>
        <w:t>"</w:t>
      </w:r>
      <w:r w:rsidRPr="00D246CE">
        <w:rPr>
          <w:b/>
          <w:sz w:val="24"/>
          <w:szCs w:val="24"/>
        </w:rPr>
        <w:t xml:space="preserve">Par paredzētās darbības </w:t>
      </w:r>
      <w:r w:rsidR="5607AAC8" w:rsidRPr="00D246CE">
        <w:rPr>
          <w:b/>
          <w:sz w:val="24"/>
          <w:szCs w:val="24"/>
        </w:rPr>
        <w:t>"</w:t>
      </w:r>
      <w:r w:rsidRPr="00D246CE">
        <w:rPr>
          <w:b/>
          <w:sz w:val="24"/>
          <w:szCs w:val="24"/>
        </w:rPr>
        <w:t xml:space="preserve">Vēja elektrostaciju parka </w:t>
      </w:r>
      <w:r w:rsidR="38F0ADCE" w:rsidRPr="00D246CE">
        <w:rPr>
          <w:b/>
          <w:sz w:val="24"/>
          <w:szCs w:val="24"/>
        </w:rPr>
        <w:t>"</w:t>
      </w:r>
      <w:r w:rsidRPr="00D246CE">
        <w:rPr>
          <w:b/>
          <w:sz w:val="24"/>
          <w:szCs w:val="24"/>
        </w:rPr>
        <w:t>K2 Ventum</w:t>
      </w:r>
      <w:r w:rsidR="25DC0F73" w:rsidRPr="00D246CE">
        <w:rPr>
          <w:b/>
          <w:sz w:val="24"/>
          <w:szCs w:val="24"/>
        </w:rPr>
        <w:t>"</w:t>
      </w:r>
      <w:r w:rsidRPr="00D246CE">
        <w:rPr>
          <w:b/>
          <w:sz w:val="24"/>
          <w:szCs w:val="24"/>
        </w:rPr>
        <w:t xml:space="preserve"> būvniecība Dienvidkurzemes novada Sakas pagastā un elektropārvades pieslēguma izveide Dienvidkurzemes novada Sakas pagastā un Kuldīgas novada Alsungas pagastā</w:t>
      </w:r>
      <w:r w:rsidR="755DAA3C" w:rsidRPr="00D246CE">
        <w:rPr>
          <w:b/>
          <w:sz w:val="24"/>
          <w:szCs w:val="24"/>
        </w:rPr>
        <w:t>"</w:t>
      </w:r>
      <w:r w:rsidRPr="00D246CE">
        <w:rPr>
          <w:b/>
          <w:sz w:val="24"/>
          <w:szCs w:val="24"/>
        </w:rPr>
        <w:t xml:space="preserve"> akceptu”</w:t>
      </w:r>
    </w:p>
    <w:tbl>
      <w:tblPr>
        <w:tblW w:w="14567"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617"/>
        <w:gridCol w:w="3165"/>
        <w:gridCol w:w="3166"/>
        <w:gridCol w:w="1311"/>
        <w:gridCol w:w="6308"/>
      </w:tblGrid>
      <w:tr w:rsidR="00245608" w14:paraId="04C85303" w14:textId="77777777" w:rsidTr="7CADF647">
        <w:tc>
          <w:tcPr>
            <w:tcW w:w="617" w:type="dxa"/>
            <w:shd w:val="clear" w:color="auto" w:fill="FFFFFF" w:themeFill="background1"/>
            <w:noWrap/>
            <w:tcMar>
              <w:top w:w="75" w:type="dxa"/>
              <w:left w:w="75" w:type="dxa"/>
              <w:bottom w:w="75" w:type="dxa"/>
              <w:right w:w="75" w:type="dxa"/>
            </w:tcMar>
            <w:vAlign w:val="center"/>
          </w:tcPr>
          <w:p w14:paraId="04C852FE" w14:textId="77777777" w:rsidR="00245608" w:rsidRPr="00D246CE" w:rsidRDefault="001B2ED7">
            <w:pPr>
              <w:jc w:val="center"/>
              <w:rPr>
                <w:sz w:val="24"/>
                <w:szCs w:val="24"/>
              </w:rPr>
            </w:pPr>
            <w:r w:rsidRPr="00D246CE">
              <w:rPr>
                <w:b/>
                <w:sz w:val="24"/>
                <w:szCs w:val="24"/>
              </w:rPr>
              <w:t>Nr.p.k.</w:t>
            </w:r>
          </w:p>
        </w:tc>
        <w:tc>
          <w:tcPr>
            <w:tcW w:w="3165" w:type="dxa"/>
            <w:shd w:val="clear" w:color="auto" w:fill="FFFFFF" w:themeFill="background1"/>
            <w:noWrap/>
            <w:tcMar>
              <w:top w:w="75" w:type="dxa"/>
              <w:left w:w="75" w:type="dxa"/>
              <w:bottom w:w="75" w:type="dxa"/>
              <w:right w:w="75" w:type="dxa"/>
            </w:tcMar>
            <w:vAlign w:val="center"/>
          </w:tcPr>
          <w:p w14:paraId="04C852FF" w14:textId="77777777" w:rsidR="00245608" w:rsidRPr="00D246CE" w:rsidRDefault="001B2ED7">
            <w:pPr>
              <w:jc w:val="center"/>
              <w:rPr>
                <w:sz w:val="24"/>
                <w:szCs w:val="24"/>
              </w:rPr>
            </w:pPr>
            <w:r w:rsidRPr="00D246CE">
              <w:rPr>
                <w:b/>
                <w:sz w:val="24"/>
                <w:szCs w:val="24"/>
              </w:rPr>
              <w:t>Viedokļa / priekšlikuma / iebilduma iesniedzējs*</w:t>
            </w:r>
          </w:p>
        </w:tc>
        <w:tc>
          <w:tcPr>
            <w:tcW w:w="3166" w:type="dxa"/>
            <w:shd w:val="clear" w:color="auto" w:fill="FFFFFF" w:themeFill="background1"/>
            <w:noWrap/>
            <w:tcMar>
              <w:top w:w="75" w:type="dxa"/>
              <w:left w:w="75" w:type="dxa"/>
              <w:bottom w:w="75" w:type="dxa"/>
              <w:right w:w="75" w:type="dxa"/>
            </w:tcMar>
            <w:vAlign w:val="center"/>
          </w:tcPr>
          <w:p w14:paraId="04C85300" w14:textId="77777777" w:rsidR="00245608" w:rsidRPr="00D246CE" w:rsidRDefault="001B2ED7">
            <w:pPr>
              <w:jc w:val="center"/>
              <w:rPr>
                <w:sz w:val="24"/>
                <w:szCs w:val="24"/>
              </w:rPr>
            </w:pPr>
            <w:r w:rsidRPr="00D246CE">
              <w:rPr>
                <w:b/>
                <w:sz w:val="24"/>
                <w:szCs w:val="24"/>
              </w:rPr>
              <w:t>Iesniegtā viedokļa / priekšlikuma / iebilduma būtība</w:t>
            </w:r>
          </w:p>
        </w:tc>
        <w:tc>
          <w:tcPr>
            <w:tcW w:w="1311" w:type="dxa"/>
            <w:shd w:val="clear" w:color="auto" w:fill="FFFFFF" w:themeFill="background1"/>
            <w:noWrap/>
            <w:tcMar>
              <w:top w:w="75" w:type="dxa"/>
              <w:left w:w="75" w:type="dxa"/>
              <w:bottom w:w="75" w:type="dxa"/>
              <w:right w:w="75" w:type="dxa"/>
            </w:tcMar>
            <w:vAlign w:val="center"/>
          </w:tcPr>
          <w:p w14:paraId="04C85301" w14:textId="77777777" w:rsidR="00245608" w:rsidRPr="00D246CE" w:rsidRDefault="001B2ED7">
            <w:pPr>
              <w:jc w:val="center"/>
              <w:rPr>
                <w:sz w:val="24"/>
                <w:szCs w:val="24"/>
              </w:rPr>
            </w:pPr>
            <w:r w:rsidRPr="00D246CE">
              <w:rPr>
                <w:b/>
                <w:sz w:val="24"/>
                <w:szCs w:val="24"/>
              </w:rPr>
              <w:t>Ņemts vērā / ņemts vērā daļēji / nav ņemts vērā</w:t>
            </w:r>
          </w:p>
        </w:tc>
        <w:tc>
          <w:tcPr>
            <w:tcW w:w="6308" w:type="dxa"/>
            <w:shd w:val="clear" w:color="auto" w:fill="FFFFFF" w:themeFill="background1"/>
            <w:noWrap/>
            <w:tcMar>
              <w:top w:w="75" w:type="dxa"/>
              <w:left w:w="75" w:type="dxa"/>
              <w:bottom w:w="75" w:type="dxa"/>
              <w:right w:w="75" w:type="dxa"/>
            </w:tcMar>
            <w:vAlign w:val="center"/>
          </w:tcPr>
          <w:p w14:paraId="04C85302" w14:textId="77777777" w:rsidR="00245608" w:rsidRPr="00D246CE" w:rsidRDefault="001B2ED7">
            <w:pPr>
              <w:jc w:val="center"/>
              <w:rPr>
                <w:sz w:val="24"/>
                <w:szCs w:val="24"/>
              </w:rPr>
            </w:pPr>
            <w:r w:rsidRPr="00D246CE">
              <w:rPr>
                <w:b/>
                <w:sz w:val="24"/>
                <w:szCs w:val="24"/>
              </w:rPr>
              <w:t>Skaidrojums, kādā veidā viedoklis / priekšlikums / iebildums ir ņemts vērā vai ņemts vērā daļēji, vai pamatojums, ja viedoklis / priekšlikums / iebildums nav ņemts vērā</w:t>
            </w:r>
          </w:p>
        </w:tc>
      </w:tr>
      <w:tr w:rsidR="00A620BF" w14:paraId="04C85309" w14:textId="77777777" w:rsidTr="7CADF647">
        <w:tc>
          <w:tcPr>
            <w:tcW w:w="617" w:type="dxa"/>
            <w:shd w:val="clear" w:color="auto" w:fill="FFFFFF" w:themeFill="background1"/>
            <w:noWrap/>
            <w:tcMar>
              <w:top w:w="75" w:type="dxa"/>
              <w:left w:w="75" w:type="dxa"/>
              <w:bottom w:w="75" w:type="dxa"/>
              <w:right w:w="75" w:type="dxa"/>
            </w:tcMar>
            <w:vAlign w:val="center"/>
          </w:tcPr>
          <w:p w14:paraId="04C85304" w14:textId="77777777" w:rsidR="00A620BF" w:rsidRPr="00D246CE" w:rsidRDefault="00A620BF" w:rsidP="00A620BF">
            <w:pPr>
              <w:jc w:val="center"/>
              <w:rPr>
                <w:sz w:val="24"/>
                <w:szCs w:val="24"/>
              </w:rPr>
            </w:pPr>
            <w:r w:rsidRPr="00D246CE">
              <w:rPr>
                <w:sz w:val="24"/>
                <w:szCs w:val="24"/>
              </w:rPr>
              <w:t>1.</w:t>
            </w:r>
          </w:p>
        </w:tc>
        <w:tc>
          <w:tcPr>
            <w:tcW w:w="3165" w:type="dxa"/>
            <w:shd w:val="clear" w:color="auto" w:fill="FFFFFF" w:themeFill="background1"/>
            <w:noWrap/>
            <w:tcMar>
              <w:top w:w="75" w:type="dxa"/>
              <w:left w:w="75" w:type="dxa"/>
              <w:bottom w:w="75" w:type="dxa"/>
              <w:right w:w="75" w:type="dxa"/>
            </w:tcMar>
            <w:vAlign w:val="center"/>
          </w:tcPr>
          <w:p w14:paraId="04C85305" w14:textId="77777777" w:rsidR="00A620BF" w:rsidRPr="00D246CE" w:rsidRDefault="00A620BF" w:rsidP="00A620BF">
            <w:pPr>
              <w:jc w:val="left"/>
              <w:rPr>
                <w:sz w:val="24"/>
                <w:szCs w:val="24"/>
              </w:rPr>
            </w:pPr>
            <w:r w:rsidRPr="00D246CE">
              <w:rPr>
                <w:sz w:val="24"/>
                <w:szCs w:val="24"/>
              </w:rPr>
              <w:t>Sabiedrība ar ierobežotu atbildību "SIADE", Ilze Mauriņa</w:t>
            </w:r>
          </w:p>
        </w:tc>
        <w:tc>
          <w:tcPr>
            <w:tcW w:w="3166" w:type="dxa"/>
            <w:shd w:val="clear" w:color="auto" w:fill="FFFFFF" w:themeFill="background1"/>
            <w:noWrap/>
            <w:tcMar>
              <w:top w:w="75" w:type="dxa"/>
              <w:left w:w="75" w:type="dxa"/>
              <w:bottom w:w="75" w:type="dxa"/>
              <w:right w:w="75" w:type="dxa"/>
            </w:tcMar>
            <w:vAlign w:val="center"/>
          </w:tcPr>
          <w:p w14:paraId="04C85306" w14:textId="64DD780A" w:rsidR="00A620BF" w:rsidRPr="00D246CE" w:rsidRDefault="00A620BF" w:rsidP="00A620BF">
            <w:pPr>
              <w:jc w:val="left"/>
              <w:rPr>
                <w:sz w:val="24"/>
                <w:szCs w:val="24"/>
              </w:rPr>
            </w:pPr>
            <w:r w:rsidRPr="00D246CE">
              <w:rPr>
                <w:sz w:val="24"/>
                <w:szCs w:val="24"/>
              </w:rPr>
              <w:t>Iebilstu kategoriski PRET VES ALOJA, jo</w:t>
            </w:r>
            <w:r w:rsidRPr="00D246CE">
              <w:rPr>
                <w:sz w:val="24"/>
                <w:szCs w:val="24"/>
              </w:rPr>
              <w:br/>
              <w:t>* iedzīvotāju sūdzības par **trokšņu**, **ainavas** un **nekustamo īpašumu vērtības** ietekmi netiek pienācīgi ņemtas vērā, tās tiek izsmietas kā mazaktuālas no Palkavnieka puses 4.11.2025. Saeimas tautsaimniecības sēdē;</w:t>
            </w:r>
            <w:r w:rsidRPr="00D246CE">
              <w:rPr>
                <w:sz w:val="24"/>
                <w:szCs w:val="24"/>
              </w:rPr>
              <w:br/>
              <w:t>* attīstītāju nevēlēšanās uzņemties atbildību par infrastruktūras izmaiņām,</w:t>
            </w:r>
            <w:r w:rsidRPr="00D246CE">
              <w:rPr>
                <w:sz w:val="24"/>
                <w:szCs w:val="24"/>
              </w:rPr>
              <w:br/>
              <w:t>* ignorēta vietējo kopienu pretestība</w:t>
            </w:r>
            <w:r w:rsidRPr="00D246CE">
              <w:rPr>
                <w:sz w:val="24"/>
                <w:szCs w:val="24"/>
              </w:rPr>
              <w:br/>
              <w:t>* pašvaldībām nav, kas kompensētu to, ka vēja parks rada lokālu slogu, bet peļņa aizplūst citur;</w:t>
            </w:r>
            <w:r w:rsidRPr="00D246CE">
              <w:rPr>
                <w:sz w:val="24"/>
                <w:szCs w:val="24"/>
              </w:rPr>
              <w:br/>
              <w:t>*nav izpētīti pēc fakta  vietējo ģimeņu un kopienu ieguvumi un zaudējumi</w:t>
            </w:r>
            <w:r w:rsidRPr="00D246CE">
              <w:rPr>
                <w:sz w:val="24"/>
                <w:szCs w:val="24"/>
              </w:rPr>
              <w:br/>
            </w:r>
          </w:p>
        </w:tc>
        <w:tc>
          <w:tcPr>
            <w:tcW w:w="1311" w:type="dxa"/>
            <w:shd w:val="clear" w:color="auto" w:fill="FFFFFF" w:themeFill="background1"/>
            <w:noWrap/>
            <w:tcMar>
              <w:top w:w="75" w:type="dxa"/>
              <w:left w:w="75" w:type="dxa"/>
              <w:bottom w:w="75" w:type="dxa"/>
              <w:right w:w="75" w:type="dxa"/>
            </w:tcMar>
            <w:vAlign w:val="center"/>
          </w:tcPr>
          <w:p w14:paraId="04C85307" w14:textId="3257955E" w:rsidR="00A620BF" w:rsidRPr="00D246CE" w:rsidRDefault="00A620BF" w:rsidP="00A620BF">
            <w:pPr>
              <w:jc w:val="left"/>
              <w:rPr>
                <w:sz w:val="24"/>
                <w:szCs w:val="24"/>
              </w:rPr>
            </w:pPr>
            <w:r w:rsidRPr="00D246CE">
              <w:rPr>
                <w:sz w:val="24"/>
                <w:szCs w:val="24"/>
              </w:rPr>
              <w:t>Ņemts vērā daļēji.</w:t>
            </w:r>
          </w:p>
        </w:tc>
        <w:tc>
          <w:tcPr>
            <w:tcW w:w="6308" w:type="dxa"/>
            <w:shd w:val="clear" w:color="auto" w:fill="FFFFFF" w:themeFill="background1"/>
            <w:noWrap/>
            <w:tcMar>
              <w:top w:w="75" w:type="dxa"/>
              <w:left w:w="75" w:type="dxa"/>
              <w:bottom w:w="75" w:type="dxa"/>
              <w:right w:w="75" w:type="dxa"/>
            </w:tcMar>
            <w:vAlign w:val="center"/>
          </w:tcPr>
          <w:p w14:paraId="04C85308" w14:textId="0A161F4D" w:rsidR="00A620BF" w:rsidRPr="00D246CE" w:rsidRDefault="40712E87" w:rsidP="00B75474">
            <w:pPr>
              <w:jc w:val="left"/>
              <w:rPr>
                <w:sz w:val="24"/>
                <w:szCs w:val="24"/>
              </w:rPr>
            </w:pPr>
            <w:r w:rsidRPr="00D246CE">
              <w:rPr>
                <w:sz w:val="24"/>
                <w:szCs w:val="24"/>
              </w:rPr>
              <w:t>Viedoklis neattiecas uz konkrēto VES projektu "K2 Ventum".</w:t>
            </w:r>
          </w:p>
        </w:tc>
      </w:tr>
      <w:tr w:rsidR="00245608" w14:paraId="04C8530F" w14:textId="77777777" w:rsidTr="7CADF647">
        <w:tc>
          <w:tcPr>
            <w:tcW w:w="617" w:type="dxa"/>
            <w:shd w:val="clear" w:color="auto" w:fill="FFFFFF" w:themeFill="background1"/>
            <w:noWrap/>
            <w:tcMar>
              <w:top w:w="75" w:type="dxa"/>
              <w:left w:w="75" w:type="dxa"/>
              <w:bottom w:w="75" w:type="dxa"/>
              <w:right w:w="75" w:type="dxa"/>
            </w:tcMar>
            <w:vAlign w:val="center"/>
          </w:tcPr>
          <w:p w14:paraId="04C8530A" w14:textId="77777777" w:rsidR="00245608" w:rsidRPr="00D246CE" w:rsidRDefault="001B2ED7">
            <w:pPr>
              <w:jc w:val="center"/>
              <w:rPr>
                <w:sz w:val="24"/>
                <w:szCs w:val="24"/>
              </w:rPr>
            </w:pPr>
            <w:r w:rsidRPr="00D246CE">
              <w:rPr>
                <w:sz w:val="24"/>
                <w:szCs w:val="24"/>
              </w:rPr>
              <w:lastRenderedPageBreak/>
              <w:t>2.</w:t>
            </w:r>
          </w:p>
        </w:tc>
        <w:tc>
          <w:tcPr>
            <w:tcW w:w="3165" w:type="dxa"/>
            <w:shd w:val="clear" w:color="auto" w:fill="FFFFFF" w:themeFill="background1"/>
            <w:noWrap/>
            <w:tcMar>
              <w:top w:w="75" w:type="dxa"/>
              <w:left w:w="75" w:type="dxa"/>
              <w:bottom w:w="75" w:type="dxa"/>
              <w:right w:w="75" w:type="dxa"/>
            </w:tcMar>
            <w:vAlign w:val="center"/>
          </w:tcPr>
          <w:p w14:paraId="04C8530B" w14:textId="77777777" w:rsidR="00245608" w:rsidRPr="00D246CE" w:rsidRDefault="001B2ED7">
            <w:pPr>
              <w:jc w:val="left"/>
              <w:rPr>
                <w:sz w:val="24"/>
                <w:szCs w:val="24"/>
              </w:rPr>
            </w:pPr>
            <w:r w:rsidRPr="00D246CE">
              <w:rPr>
                <w:sz w:val="24"/>
                <w:szCs w:val="24"/>
              </w:rPr>
              <w:t>Ilze Mauriņa</w:t>
            </w:r>
          </w:p>
        </w:tc>
        <w:tc>
          <w:tcPr>
            <w:tcW w:w="3166" w:type="dxa"/>
            <w:shd w:val="clear" w:color="auto" w:fill="FFFFFF" w:themeFill="background1"/>
            <w:noWrap/>
            <w:tcMar>
              <w:top w:w="75" w:type="dxa"/>
              <w:left w:w="75" w:type="dxa"/>
              <w:bottom w:w="75" w:type="dxa"/>
              <w:right w:w="75" w:type="dxa"/>
            </w:tcMar>
            <w:vAlign w:val="center"/>
          </w:tcPr>
          <w:p w14:paraId="04C8530C" w14:textId="77777777" w:rsidR="00245608" w:rsidRPr="00D246CE" w:rsidRDefault="001B2ED7">
            <w:pPr>
              <w:jc w:val="left"/>
              <w:rPr>
                <w:sz w:val="24"/>
                <w:szCs w:val="24"/>
              </w:rPr>
            </w:pPr>
            <w:r w:rsidRPr="00D246CE">
              <w:rPr>
                <w:sz w:val="24"/>
                <w:szCs w:val="24"/>
              </w:rPr>
              <w:t>Iebilstu kategoriski PRET K2 Ventum, jo</w:t>
            </w:r>
            <w:r w:rsidRPr="00D246CE">
              <w:rPr>
                <w:sz w:val="24"/>
                <w:szCs w:val="24"/>
              </w:rPr>
              <w:br/>
              <w:t>* iedzīvotāju sūdzības par **trokšņu**, **ainavas** un **nekustamo īpašumu vērtības** ietekmi netiek pienācīgi ņemtas vērā, tās tiek izsmietas kā mazaktuālas no Palkavnieka puses 4.11.2025. Saeimas tautsaimniecības sēdē;</w:t>
            </w:r>
            <w:r w:rsidRPr="00D246CE">
              <w:rPr>
                <w:sz w:val="24"/>
                <w:szCs w:val="24"/>
              </w:rPr>
              <w:br/>
              <w:t>* attīstītāju nevēlēšanās uzņemties atbildību par infrastruktūras izmaiņām,</w:t>
            </w:r>
            <w:r w:rsidRPr="00D246CE">
              <w:rPr>
                <w:sz w:val="24"/>
                <w:szCs w:val="24"/>
              </w:rPr>
              <w:br/>
              <w:t>* ignorēta vietējo kopienu pretestība</w:t>
            </w:r>
            <w:r w:rsidRPr="00D246CE">
              <w:rPr>
                <w:sz w:val="24"/>
                <w:szCs w:val="24"/>
              </w:rPr>
              <w:br/>
              <w:t>* pašvaldībām nav, kas kompensētu to, ka vēja parks rada lokālu slogu, bet peļņa aizplūst citur;</w:t>
            </w:r>
            <w:r w:rsidRPr="00D246CE">
              <w:rPr>
                <w:sz w:val="24"/>
                <w:szCs w:val="24"/>
              </w:rPr>
              <w:br/>
              <w:t>*nav izpētīti pēc fakta  vietējo ģimeņu un kopienu ieguvumi un zaudējumi</w:t>
            </w:r>
            <w:r w:rsidRPr="00D246CE">
              <w:rPr>
                <w:sz w:val="24"/>
                <w:szCs w:val="24"/>
              </w:rPr>
              <w:br/>
            </w:r>
            <w:r w:rsidRPr="00D246CE">
              <w:rPr>
                <w:sz w:val="24"/>
                <w:szCs w:val="24"/>
              </w:rPr>
              <w:br/>
            </w:r>
          </w:p>
        </w:tc>
        <w:tc>
          <w:tcPr>
            <w:tcW w:w="1311" w:type="dxa"/>
            <w:shd w:val="clear" w:color="auto" w:fill="FFFFFF" w:themeFill="background1"/>
            <w:noWrap/>
            <w:tcMar>
              <w:top w:w="75" w:type="dxa"/>
              <w:left w:w="75" w:type="dxa"/>
              <w:bottom w:w="75" w:type="dxa"/>
              <w:right w:w="75" w:type="dxa"/>
            </w:tcMar>
            <w:vAlign w:val="center"/>
          </w:tcPr>
          <w:p w14:paraId="04C8530D" w14:textId="07152B1D" w:rsidR="00245608" w:rsidRPr="00D246CE" w:rsidRDefault="00CB17FA">
            <w:pPr>
              <w:jc w:val="left"/>
              <w:rPr>
                <w:sz w:val="24"/>
                <w:szCs w:val="24"/>
              </w:rPr>
            </w:pPr>
            <w:r w:rsidRPr="00D246CE">
              <w:rPr>
                <w:sz w:val="24"/>
                <w:szCs w:val="24"/>
              </w:rPr>
              <w:t>Ņemts vērā daļēji.</w:t>
            </w:r>
          </w:p>
        </w:tc>
        <w:tc>
          <w:tcPr>
            <w:tcW w:w="6308" w:type="dxa"/>
            <w:shd w:val="clear" w:color="auto" w:fill="FFFFFF" w:themeFill="background1"/>
            <w:noWrap/>
            <w:tcMar>
              <w:top w:w="75" w:type="dxa"/>
              <w:left w:w="75" w:type="dxa"/>
              <w:bottom w:w="75" w:type="dxa"/>
              <w:right w:w="75" w:type="dxa"/>
            </w:tcMar>
            <w:vAlign w:val="center"/>
          </w:tcPr>
          <w:p w14:paraId="7F06F3DF" w14:textId="18FBAE47" w:rsidR="00245608" w:rsidRPr="00D246CE" w:rsidRDefault="00CB17FA" w:rsidP="00CD2C72">
            <w:pPr>
              <w:jc w:val="left"/>
              <w:rPr>
                <w:sz w:val="24"/>
                <w:szCs w:val="24"/>
              </w:rPr>
            </w:pPr>
            <w:r w:rsidRPr="00D246CE">
              <w:rPr>
                <w:sz w:val="24"/>
                <w:szCs w:val="24"/>
              </w:rPr>
              <w:t>KEM skaidro, ka konkrētajam projektam ir ticis veikts ietekmes uz vidi novērtējums (IVN) atbilstoši likumam "Par ietekmes uz vidi novērtējumu" un tajā ir vērtētas ietekmes uz vidi un izvirzīti nosacījumi ar kādiem darbība var tikt īstenota no vides aizsardzības viedokļa atbilstoši normatīvajiem aktiem, lai pasargātu no potenciālas ietekmes gan iedzīvotāju veselību, gan dabas vērtīb</w:t>
            </w:r>
            <w:r w:rsidR="006740F2">
              <w:rPr>
                <w:sz w:val="24"/>
                <w:szCs w:val="24"/>
              </w:rPr>
              <w:t>as</w:t>
            </w:r>
            <w:r w:rsidR="7BEC3B74" w:rsidRPr="00D246CE">
              <w:rPr>
                <w:sz w:val="24"/>
                <w:szCs w:val="24"/>
              </w:rPr>
              <w:t xml:space="preserve">, gan </w:t>
            </w:r>
            <w:r w:rsidR="004029DD">
              <w:rPr>
                <w:sz w:val="24"/>
                <w:szCs w:val="24"/>
              </w:rPr>
              <w:t xml:space="preserve">vērtīgās </w:t>
            </w:r>
            <w:r w:rsidR="7BEC3B74" w:rsidRPr="00D246CE">
              <w:rPr>
                <w:sz w:val="24"/>
                <w:szCs w:val="24"/>
              </w:rPr>
              <w:t>ainav</w:t>
            </w:r>
            <w:r w:rsidR="006740F2">
              <w:rPr>
                <w:sz w:val="24"/>
                <w:szCs w:val="24"/>
              </w:rPr>
              <w:t>as</w:t>
            </w:r>
            <w:r w:rsidR="7BEC3B74" w:rsidRPr="00D246CE">
              <w:rPr>
                <w:sz w:val="24"/>
                <w:szCs w:val="24"/>
              </w:rPr>
              <w:t>.</w:t>
            </w:r>
          </w:p>
          <w:p w14:paraId="2456C9AA" w14:textId="302DDADF" w:rsidR="00245608" w:rsidRPr="00D246CE" w:rsidRDefault="00245608" w:rsidP="00CD2C72">
            <w:pPr>
              <w:jc w:val="left"/>
              <w:rPr>
                <w:sz w:val="24"/>
                <w:szCs w:val="24"/>
              </w:rPr>
            </w:pPr>
          </w:p>
          <w:p w14:paraId="4DB7CF4C" w14:textId="0410C23A" w:rsidR="00245608" w:rsidRPr="00D246CE" w:rsidRDefault="61CB44E1" w:rsidP="00D246CE">
            <w:pPr>
              <w:rPr>
                <w:sz w:val="24"/>
                <w:szCs w:val="24"/>
              </w:rPr>
            </w:pPr>
            <w:r w:rsidRPr="00D246CE">
              <w:rPr>
                <w:rFonts w:eastAsia="Aptos"/>
                <w:sz w:val="24"/>
                <w:szCs w:val="24"/>
              </w:rPr>
              <w:t>KEM vēlas informēt, ka, ņemot vērā sabiedrībā paustās bažas par VES radīto troksni, mirgošanas efektu, kā arī par VES darbības uzraudzību to dzīves ciklā, KEM ir konstatējusi nepieciešamību izstrādāt speciālu tiesisko regulējumu par VES ekspluatācijas prasībām, kas noteiks pieļaujamo trokšņa līmeni un mirgošanu noteiktos saules spīdēšanas apstākļos, tādējādi nodrošinot skaidru kārtību, kādā notiek prasību izpilde un uzraudzība. Neskatoties uz to, ka IVN procesā tiek rūpīgi vērtēta VES iespējamā ietekme uz cilvēku, viņa veselību un drošību, bioloģisko daudzveidību, augsni, ainavu, kultūras un dabas mantojumu, šāds tiesiskais regulējums nodrošinās VES uzraudzību ne tikai pirms to ieviešanas, bet arī visā tā dzīves ciklā.</w:t>
            </w:r>
          </w:p>
          <w:p w14:paraId="4CB3DC0C" w14:textId="65459635" w:rsidR="00245608" w:rsidRPr="00D246CE" w:rsidRDefault="00245608" w:rsidP="00D246CE">
            <w:pPr>
              <w:jc w:val="left"/>
              <w:rPr>
                <w:sz w:val="24"/>
                <w:szCs w:val="24"/>
              </w:rPr>
            </w:pPr>
          </w:p>
          <w:p w14:paraId="04C8530E" w14:textId="228AF227" w:rsidR="00245608" w:rsidRPr="00D246CE" w:rsidRDefault="61CB44E1">
            <w:pPr>
              <w:jc w:val="left"/>
              <w:rPr>
                <w:sz w:val="24"/>
                <w:szCs w:val="24"/>
              </w:rPr>
            </w:pPr>
            <w:r w:rsidRPr="00D246CE">
              <w:rPr>
                <w:rFonts w:eastAsia="Aptos"/>
                <w:sz w:val="24"/>
                <w:szCs w:val="24"/>
              </w:rPr>
              <w:t>Šobrīd tiek plānots, ka konsultācijas par jauno regulējumu tiks uzsāktas 2026. gada pirmajā ceturksnī ar mērķi, lai to apstiprinātu Ministru kabinetā iespējami drīzāk, bet ne vēlāk kā līdz 2026. gada beigām</w:t>
            </w:r>
            <w:r w:rsidR="00CB17FA" w:rsidRPr="00D246CE">
              <w:rPr>
                <w:rFonts w:eastAsia="Aptos"/>
                <w:sz w:val="24"/>
                <w:szCs w:val="24"/>
              </w:rPr>
              <w:t>.</w:t>
            </w:r>
          </w:p>
        </w:tc>
      </w:tr>
      <w:tr w:rsidR="00245608" w14:paraId="04C85315" w14:textId="77777777" w:rsidTr="7CADF647">
        <w:tc>
          <w:tcPr>
            <w:tcW w:w="617" w:type="dxa"/>
            <w:shd w:val="clear" w:color="auto" w:fill="FFFFFF" w:themeFill="background1"/>
            <w:noWrap/>
            <w:tcMar>
              <w:top w:w="75" w:type="dxa"/>
              <w:left w:w="75" w:type="dxa"/>
              <w:bottom w:w="75" w:type="dxa"/>
              <w:right w:w="75" w:type="dxa"/>
            </w:tcMar>
            <w:vAlign w:val="center"/>
          </w:tcPr>
          <w:p w14:paraId="04C85310" w14:textId="77777777" w:rsidR="00245608" w:rsidRPr="00D246CE" w:rsidRDefault="001B2ED7">
            <w:pPr>
              <w:jc w:val="center"/>
              <w:rPr>
                <w:sz w:val="24"/>
                <w:szCs w:val="24"/>
              </w:rPr>
            </w:pPr>
            <w:r w:rsidRPr="00D246CE">
              <w:rPr>
                <w:sz w:val="24"/>
                <w:szCs w:val="24"/>
              </w:rPr>
              <w:t>3.</w:t>
            </w:r>
          </w:p>
        </w:tc>
        <w:tc>
          <w:tcPr>
            <w:tcW w:w="3165" w:type="dxa"/>
            <w:shd w:val="clear" w:color="auto" w:fill="FFFFFF" w:themeFill="background1"/>
            <w:noWrap/>
            <w:tcMar>
              <w:top w:w="75" w:type="dxa"/>
              <w:left w:w="75" w:type="dxa"/>
              <w:bottom w:w="75" w:type="dxa"/>
              <w:right w:w="75" w:type="dxa"/>
            </w:tcMar>
            <w:vAlign w:val="center"/>
          </w:tcPr>
          <w:p w14:paraId="04C85311" w14:textId="77777777" w:rsidR="00245608" w:rsidRPr="00D246CE" w:rsidRDefault="001B2ED7">
            <w:pPr>
              <w:jc w:val="left"/>
              <w:rPr>
                <w:sz w:val="24"/>
                <w:szCs w:val="24"/>
              </w:rPr>
            </w:pPr>
            <w:r w:rsidRPr="00D246CE">
              <w:rPr>
                <w:sz w:val="24"/>
                <w:szCs w:val="24"/>
              </w:rPr>
              <w:t>Cēsu novada iedzīvotāju aizsardzības biedrība "KAIMIŅI", Ilze Mauriņa</w:t>
            </w:r>
          </w:p>
        </w:tc>
        <w:tc>
          <w:tcPr>
            <w:tcW w:w="3166" w:type="dxa"/>
            <w:shd w:val="clear" w:color="auto" w:fill="FFFFFF" w:themeFill="background1"/>
            <w:noWrap/>
            <w:tcMar>
              <w:top w:w="75" w:type="dxa"/>
              <w:left w:w="75" w:type="dxa"/>
              <w:bottom w:w="75" w:type="dxa"/>
              <w:right w:w="75" w:type="dxa"/>
            </w:tcMar>
            <w:vAlign w:val="center"/>
          </w:tcPr>
          <w:p w14:paraId="04C85312" w14:textId="77777777" w:rsidR="00245608" w:rsidRPr="00D246CE" w:rsidRDefault="001B2ED7">
            <w:pPr>
              <w:jc w:val="left"/>
              <w:rPr>
                <w:sz w:val="24"/>
                <w:szCs w:val="24"/>
              </w:rPr>
            </w:pPr>
            <w:r w:rsidRPr="00D246CE">
              <w:rPr>
                <w:sz w:val="24"/>
                <w:szCs w:val="24"/>
              </w:rPr>
              <w:t xml:space="preserve">Iebilstu PRET paredzētās Vēja elektrostaciju parka izbūves. Šī izbūve kaitē Latvijas cilvēkam,  dzīvniekiem un dabai. VES izbūve ir mīts ka tā rada elektrības neatkarību un </w:t>
            </w:r>
            <w:r w:rsidRPr="00D246CE">
              <w:rPr>
                <w:sz w:val="24"/>
                <w:szCs w:val="24"/>
              </w:rPr>
              <w:lastRenderedPageBreak/>
              <w:t>suverenitāti LATVIJĀ. Latvija jau ir NETKARGA ELEKTRĪBAS RAŽOŠANĀ. Beidziet mānīt tautu. Mūsu Zemē VES NAV VAJADZĪGI.</w:t>
            </w:r>
          </w:p>
        </w:tc>
        <w:tc>
          <w:tcPr>
            <w:tcW w:w="1311" w:type="dxa"/>
            <w:shd w:val="clear" w:color="auto" w:fill="FFFFFF" w:themeFill="background1"/>
            <w:noWrap/>
            <w:tcMar>
              <w:top w:w="75" w:type="dxa"/>
              <w:left w:w="75" w:type="dxa"/>
              <w:bottom w:w="75" w:type="dxa"/>
              <w:right w:w="75" w:type="dxa"/>
            </w:tcMar>
            <w:vAlign w:val="center"/>
          </w:tcPr>
          <w:p w14:paraId="04C85313" w14:textId="62B822E0" w:rsidR="00245608" w:rsidRPr="00D246CE" w:rsidRDefault="001207E4">
            <w:pPr>
              <w:jc w:val="left"/>
              <w:rPr>
                <w:sz w:val="24"/>
                <w:szCs w:val="24"/>
              </w:rPr>
            </w:pPr>
            <w:r w:rsidRPr="00D246CE">
              <w:rPr>
                <w:sz w:val="24"/>
                <w:szCs w:val="24"/>
              </w:rPr>
              <w:lastRenderedPageBreak/>
              <w:t>Ņemts vērā daļēji.</w:t>
            </w:r>
          </w:p>
        </w:tc>
        <w:tc>
          <w:tcPr>
            <w:tcW w:w="6308" w:type="dxa"/>
            <w:shd w:val="clear" w:color="auto" w:fill="FFFFFF" w:themeFill="background1"/>
            <w:noWrap/>
            <w:tcMar>
              <w:top w:w="75" w:type="dxa"/>
              <w:left w:w="75" w:type="dxa"/>
              <w:bottom w:w="75" w:type="dxa"/>
              <w:right w:w="75" w:type="dxa"/>
            </w:tcMar>
            <w:vAlign w:val="center"/>
          </w:tcPr>
          <w:p w14:paraId="04C85314" w14:textId="439DABF4" w:rsidR="00245608" w:rsidRPr="00D246CE" w:rsidRDefault="001207E4" w:rsidP="00440258">
            <w:pPr>
              <w:rPr>
                <w:sz w:val="24"/>
                <w:szCs w:val="24"/>
              </w:rPr>
            </w:pPr>
            <w:r w:rsidRPr="00D246CE">
              <w:rPr>
                <w:sz w:val="24"/>
                <w:szCs w:val="24"/>
              </w:rPr>
              <w:t xml:space="preserve">Sniegtajā viedoklī nav pausts konkrēts iebildums, bet pausts vispārīgs viedoklis, kuru KEM pieņem zināšanai. Papildus tam KEM skaidro, ka konkrētajam projektam ir ticis veikts ietekmes uz vidi novērtējums (IVN) atbilstoši likumam "Par ietekmes uz vidi novērtējumu" un tajā ir vērtētas ietekmes uz vidi un izvirzīti nosacījumi ar kādiem darbība var tikt īstenota no vides </w:t>
            </w:r>
            <w:r w:rsidRPr="00D246CE">
              <w:rPr>
                <w:sz w:val="24"/>
                <w:szCs w:val="24"/>
              </w:rPr>
              <w:lastRenderedPageBreak/>
              <w:t xml:space="preserve">aizsardzības viedokļa atbilstoši normatīvajiem aktiem, </w:t>
            </w:r>
            <w:r w:rsidR="00D1055D">
              <w:rPr>
                <w:sz w:val="24"/>
                <w:szCs w:val="24"/>
              </w:rPr>
              <w:t>lai pasargātu no potenciālas ietekmes gan iedzīvotāju veselību, gan dabas vērtības</w:t>
            </w:r>
            <w:r w:rsidRPr="00D246CE">
              <w:rPr>
                <w:sz w:val="24"/>
                <w:szCs w:val="24"/>
              </w:rPr>
              <w:t>.</w:t>
            </w:r>
          </w:p>
        </w:tc>
      </w:tr>
      <w:tr w:rsidR="00245608" w14:paraId="04C8531B" w14:textId="77777777" w:rsidTr="7CADF647">
        <w:tc>
          <w:tcPr>
            <w:tcW w:w="617" w:type="dxa"/>
            <w:shd w:val="clear" w:color="auto" w:fill="FFFFFF" w:themeFill="background1"/>
            <w:noWrap/>
            <w:tcMar>
              <w:top w:w="75" w:type="dxa"/>
              <w:left w:w="75" w:type="dxa"/>
              <w:bottom w:w="75" w:type="dxa"/>
              <w:right w:w="75" w:type="dxa"/>
            </w:tcMar>
            <w:vAlign w:val="center"/>
          </w:tcPr>
          <w:p w14:paraId="04C85316" w14:textId="77777777" w:rsidR="00245608" w:rsidRPr="00D246CE" w:rsidRDefault="001B2ED7">
            <w:pPr>
              <w:jc w:val="center"/>
              <w:rPr>
                <w:sz w:val="24"/>
                <w:szCs w:val="24"/>
              </w:rPr>
            </w:pPr>
            <w:r w:rsidRPr="00D246CE">
              <w:rPr>
                <w:sz w:val="24"/>
                <w:szCs w:val="24"/>
              </w:rPr>
              <w:lastRenderedPageBreak/>
              <w:t>4.</w:t>
            </w:r>
          </w:p>
        </w:tc>
        <w:tc>
          <w:tcPr>
            <w:tcW w:w="3165" w:type="dxa"/>
            <w:shd w:val="clear" w:color="auto" w:fill="FFFFFF" w:themeFill="background1"/>
            <w:noWrap/>
            <w:tcMar>
              <w:top w:w="75" w:type="dxa"/>
              <w:left w:w="75" w:type="dxa"/>
              <w:bottom w:w="75" w:type="dxa"/>
              <w:right w:w="75" w:type="dxa"/>
            </w:tcMar>
            <w:vAlign w:val="center"/>
          </w:tcPr>
          <w:p w14:paraId="04C85317" w14:textId="77777777" w:rsidR="00245608" w:rsidRPr="00D246CE" w:rsidRDefault="001B2ED7">
            <w:pPr>
              <w:jc w:val="left"/>
              <w:rPr>
                <w:sz w:val="24"/>
                <w:szCs w:val="24"/>
              </w:rPr>
            </w:pPr>
            <w:r w:rsidRPr="00D246CE">
              <w:rPr>
                <w:sz w:val="24"/>
                <w:szCs w:val="24"/>
              </w:rPr>
              <w:t>Cēsu novada iedzīvotāju aizsardzības biedrība "KAIMIŅI"</w:t>
            </w:r>
          </w:p>
        </w:tc>
        <w:tc>
          <w:tcPr>
            <w:tcW w:w="3166" w:type="dxa"/>
            <w:shd w:val="clear" w:color="auto" w:fill="FFFFFF" w:themeFill="background1"/>
            <w:noWrap/>
            <w:tcMar>
              <w:top w:w="75" w:type="dxa"/>
              <w:left w:w="75" w:type="dxa"/>
              <w:bottom w:w="75" w:type="dxa"/>
              <w:right w:w="75" w:type="dxa"/>
            </w:tcMar>
            <w:vAlign w:val="center"/>
          </w:tcPr>
          <w:p w14:paraId="04C85318" w14:textId="77777777" w:rsidR="00245608" w:rsidRPr="00D246CE" w:rsidRDefault="001B2ED7">
            <w:pPr>
              <w:jc w:val="left"/>
              <w:rPr>
                <w:sz w:val="24"/>
                <w:szCs w:val="24"/>
              </w:rPr>
            </w:pPr>
            <w:r w:rsidRPr="00D246CE">
              <w:rPr>
                <w:sz w:val="24"/>
                <w:szCs w:val="24"/>
              </w:rPr>
              <w:t>Iebilstu kategoriski PRET K2 Ventum, jo</w:t>
            </w:r>
            <w:r w:rsidRPr="00D246CE">
              <w:rPr>
                <w:sz w:val="24"/>
                <w:szCs w:val="24"/>
              </w:rPr>
              <w:br/>
              <w:t>* iedzīvotāju sūdzības par **trokšņu**, **ainavas** un **nekustamo īpašumu vērtības** ietekmi netiek pienācīgi ņemtas vērā, tās tiek atrunātas kā mazaktuālas no Palkavnieka puses 4.11.2025. Saeimas tautsaimniecības sēdē;</w:t>
            </w:r>
            <w:r w:rsidRPr="00D246CE">
              <w:rPr>
                <w:sz w:val="24"/>
                <w:szCs w:val="24"/>
              </w:rPr>
              <w:br/>
              <w:t>* attīstītāju nevēlēšanās uzņemties atbildību par infrastruktūras izmaiņām,</w:t>
            </w:r>
            <w:r w:rsidRPr="00D246CE">
              <w:rPr>
                <w:sz w:val="24"/>
                <w:szCs w:val="24"/>
              </w:rPr>
              <w:br/>
              <w:t>* ignorēta vietējo kopienu pretestība</w:t>
            </w:r>
            <w:r w:rsidRPr="00D246CE">
              <w:rPr>
                <w:sz w:val="24"/>
                <w:szCs w:val="24"/>
              </w:rPr>
              <w:br/>
              <w:t>* pašvaldībām nav, kas kompensētu to, ka vēja parks rada lokālu slogu, bet peļņa aizplūst citur;</w:t>
            </w:r>
            <w:r w:rsidRPr="00D246CE">
              <w:rPr>
                <w:sz w:val="24"/>
                <w:szCs w:val="24"/>
              </w:rPr>
              <w:br/>
              <w:t>*nav izpētīti pēc fakta  vietējo ģimeņu un kopienu ieguvumi un zaudējumi</w:t>
            </w:r>
          </w:p>
        </w:tc>
        <w:tc>
          <w:tcPr>
            <w:tcW w:w="1311" w:type="dxa"/>
            <w:shd w:val="clear" w:color="auto" w:fill="FFFFFF" w:themeFill="background1"/>
            <w:noWrap/>
            <w:tcMar>
              <w:top w:w="75" w:type="dxa"/>
              <w:left w:w="75" w:type="dxa"/>
              <w:bottom w:w="75" w:type="dxa"/>
              <w:right w:w="75" w:type="dxa"/>
            </w:tcMar>
            <w:vAlign w:val="center"/>
          </w:tcPr>
          <w:p w14:paraId="04C85319" w14:textId="79EE8BD3" w:rsidR="00245608" w:rsidRPr="00D246CE" w:rsidRDefault="00F41422">
            <w:pPr>
              <w:jc w:val="left"/>
              <w:rPr>
                <w:sz w:val="24"/>
                <w:szCs w:val="24"/>
              </w:rPr>
            </w:pPr>
            <w:r w:rsidRPr="00D246CE">
              <w:rPr>
                <w:sz w:val="24"/>
                <w:szCs w:val="24"/>
              </w:rPr>
              <w:t>Ņemts vērā daļēji.</w:t>
            </w:r>
          </w:p>
        </w:tc>
        <w:tc>
          <w:tcPr>
            <w:tcW w:w="6308" w:type="dxa"/>
            <w:shd w:val="clear" w:color="auto" w:fill="FFFFFF" w:themeFill="background1"/>
            <w:noWrap/>
            <w:tcMar>
              <w:top w:w="75" w:type="dxa"/>
              <w:left w:w="75" w:type="dxa"/>
              <w:bottom w:w="75" w:type="dxa"/>
              <w:right w:w="75" w:type="dxa"/>
            </w:tcMar>
            <w:vAlign w:val="center"/>
          </w:tcPr>
          <w:p w14:paraId="00697CE8" w14:textId="2B30E359" w:rsidR="00245608" w:rsidRPr="00D246CE" w:rsidRDefault="00F41422" w:rsidP="00440258">
            <w:pPr>
              <w:rPr>
                <w:sz w:val="24"/>
                <w:szCs w:val="24"/>
              </w:rPr>
            </w:pPr>
            <w:r w:rsidRPr="00D246CE">
              <w:rPr>
                <w:sz w:val="24"/>
                <w:szCs w:val="24"/>
              </w:rPr>
              <w:t xml:space="preserve">KEM skaidro, ka konkrētajam projektam ir ticis veikts ietekmes uz vidi novērtējums (IVN) atbilstoši likumam "Par ietekmes uz vidi novērtējumu" un tajā ir vērtētas ietekmes uz vidi un izvirzīti nosacījumi ar kādiem darbība var tikt īstenota no vides aizsardzības viedokļa atbilstoši normatīvajiem aktiem, </w:t>
            </w:r>
            <w:r w:rsidR="00D1055D">
              <w:rPr>
                <w:sz w:val="24"/>
                <w:szCs w:val="24"/>
              </w:rPr>
              <w:t>lai pasargātu no potenciālas ietekmes gan iedzīvotāju veselību, gan dabas vērtības</w:t>
            </w:r>
            <w:r w:rsidR="7CCF612E" w:rsidRPr="00D246CE">
              <w:rPr>
                <w:sz w:val="24"/>
                <w:szCs w:val="24"/>
              </w:rPr>
              <w:t xml:space="preserve">, </w:t>
            </w:r>
            <w:r w:rsidR="00370317">
              <w:rPr>
                <w:sz w:val="24"/>
                <w:szCs w:val="24"/>
              </w:rPr>
              <w:t xml:space="preserve">gan </w:t>
            </w:r>
            <w:r w:rsidR="004029DD">
              <w:rPr>
                <w:sz w:val="24"/>
                <w:szCs w:val="24"/>
              </w:rPr>
              <w:t xml:space="preserve">vērtīgās </w:t>
            </w:r>
            <w:r w:rsidR="00370317">
              <w:rPr>
                <w:sz w:val="24"/>
                <w:szCs w:val="24"/>
              </w:rPr>
              <w:t>ainavas</w:t>
            </w:r>
            <w:r w:rsidR="7CCF612E" w:rsidRPr="00D246CE">
              <w:rPr>
                <w:sz w:val="24"/>
                <w:szCs w:val="24"/>
              </w:rPr>
              <w:t>.</w:t>
            </w:r>
          </w:p>
          <w:p w14:paraId="1DAA0E69" w14:textId="0F00E02C" w:rsidR="00245608" w:rsidRPr="00D246CE" w:rsidRDefault="00245608" w:rsidP="00CD2C72">
            <w:pPr>
              <w:jc w:val="left"/>
              <w:rPr>
                <w:sz w:val="24"/>
                <w:szCs w:val="24"/>
              </w:rPr>
            </w:pPr>
          </w:p>
          <w:p w14:paraId="65FE2E48" w14:textId="559F61A0" w:rsidR="00245608" w:rsidRPr="00D246CE" w:rsidRDefault="3978B60F" w:rsidP="00440258">
            <w:pPr>
              <w:rPr>
                <w:sz w:val="24"/>
                <w:szCs w:val="24"/>
              </w:rPr>
            </w:pPr>
            <w:r w:rsidRPr="00D246CE">
              <w:rPr>
                <w:rFonts w:eastAsia="Aptos"/>
                <w:sz w:val="24"/>
                <w:szCs w:val="24"/>
              </w:rPr>
              <w:t>KEM vēlas informēt, ka, ņemot vērā sabiedrībā paustās bažas par VES radīto troksni, mirgošanas efektu, kā arī par VES darbības uzraudzību to dzīves ciklā, KEM ir konstatējusi nepieciešamību izstrādāt speciālu tiesisko regulējumu par VES ekspluatācijas prasībām, kas noteiks pieļaujamo trokšņa līmeni un mirgošanu noteiktos saules spīdēšanas apstākļos, tādējādi nodrošinot skaidru kārtību, kādā notiek prasību izpilde un uzraudzība. Neskatoties uz to, ka IVN procesā tiek rūpīgi vērtēta VES iespējamā ietekme uz cilvēku, viņa veselību un drošību, bioloģisko daudzveidību, augsni, ainavu, kultūras un dabas mantojumu, šāds tiesiskais regulējums nodrošinās VES uzraudzību ne tikai pirms to ieviešanas, bet arī visā tā dzīves ciklā.</w:t>
            </w:r>
          </w:p>
          <w:p w14:paraId="04C8531A" w14:textId="106A7AC9" w:rsidR="00245608" w:rsidRPr="00D246CE" w:rsidRDefault="3978B60F" w:rsidP="00440258">
            <w:pPr>
              <w:rPr>
                <w:sz w:val="24"/>
                <w:szCs w:val="24"/>
              </w:rPr>
            </w:pPr>
            <w:r w:rsidRPr="00D246CE">
              <w:rPr>
                <w:rFonts w:eastAsia="Aptos"/>
                <w:sz w:val="24"/>
                <w:szCs w:val="24"/>
              </w:rPr>
              <w:t>Šobrīd tiek plānots, ka konsultācijas par jauno regulējumu tiks uzsāktas 2026. gada pirmajā ceturksnī ar mērķi, lai to apstiprinātu Ministru kabinetā iespējami drīzāk, bet ne vēlāk kā līdz 2026. gada beigām</w:t>
            </w:r>
            <w:r w:rsidR="00F41422" w:rsidRPr="00D246CE">
              <w:rPr>
                <w:rFonts w:eastAsia="Aptos"/>
                <w:sz w:val="24"/>
                <w:szCs w:val="24"/>
              </w:rPr>
              <w:t>.</w:t>
            </w:r>
          </w:p>
        </w:tc>
      </w:tr>
      <w:tr w:rsidR="00245608" w14:paraId="04C85321" w14:textId="77777777" w:rsidTr="7CADF647">
        <w:tc>
          <w:tcPr>
            <w:tcW w:w="617" w:type="dxa"/>
            <w:shd w:val="clear" w:color="auto" w:fill="FFFFFF" w:themeFill="background1"/>
            <w:noWrap/>
            <w:tcMar>
              <w:top w:w="75" w:type="dxa"/>
              <w:left w:w="75" w:type="dxa"/>
              <w:bottom w:w="75" w:type="dxa"/>
              <w:right w:w="75" w:type="dxa"/>
            </w:tcMar>
            <w:vAlign w:val="center"/>
          </w:tcPr>
          <w:p w14:paraId="04C8531C" w14:textId="77777777" w:rsidR="00245608" w:rsidRPr="00D246CE" w:rsidRDefault="001B2ED7">
            <w:pPr>
              <w:jc w:val="center"/>
              <w:rPr>
                <w:sz w:val="24"/>
                <w:szCs w:val="24"/>
              </w:rPr>
            </w:pPr>
            <w:r w:rsidRPr="00D246CE">
              <w:rPr>
                <w:sz w:val="24"/>
                <w:szCs w:val="24"/>
              </w:rPr>
              <w:lastRenderedPageBreak/>
              <w:t>5.</w:t>
            </w:r>
          </w:p>
        </w:tc>
        <w:tc>
          <w:tcPr>
            <w:tcW w:w="3165" w:type="dxa"/>
            <w:shd w:val="clear" w:color="auto" w:fill="FFFFFF" w:themeFill="background1"/>
            <w:noWrap/>
            <w:tcMar>
              <w:top w:w="75" w:type="dxa"/>
              <w:left w:w="75" w:type="dxa"/>
              <w:bottom w:w="75" w:type="dxa"/>
              <w:right w:w="75" w:type="dxa"/>
            </w:tcMar>
            <w:vAlign w:val="center"/>
          </w:tcPr>
          <w:p w14:paraId="04C8531D" w14:textId="77777777" w:rsidR="00245608" w:rsidRPr="00D246CE" w:rsidRDefault="001B2ED7">
            <w:pPr>
              <w:jc w:val="left"/>
              <w:rPr>
                <w:sz w:val="24"/>
                <w:szCs w:val="24"/>
              </w:rPr>
            </w:pPr>
            <w:r w:rsidRPr="00D246CE">
              <w:rPr>
                <w:sz w:val="24"/>
                <w:szCs w:val="24"/>
              </w:rPr>
              <w:t>Justīne Lazdiņa</w:t>
            </w:r>
          </w:p>
        </w:tc>
        <w:tc>
          <w:tcPr>
            <w:tcW w:w="3166" w:type="dxa"/>
            <w:shd w:val="clear" w:color="auto" w:fill="FFFFFF" w:themeFill="background1"/>
            <w:noWrap/>
            <w:tcMar>
              <w:top w:w="75" w:type="dxa"/>
              <w:left w:w="75" w:type="dxa"/>
              <w:bottom w:w="75" w:type="dxa"/>
              <w:right w:w="75" w:type="dxa"/>
            </w:tcMar>
            <w:vAlign w:val="center"/>
          </w:tcPr>
          <w:p w14:paraId="04C8531E" w14:textId="77777777" w:rsidR="00245608" w:rsidRPr="00D246CE" w:rsidRDefault="001B2ED7">
            <w:pPr>
              <w:jc w:val="left"/>
              <w:rPr>
                <w:sz w:val="24"/>
                <w:szCs w:val="24"/>
              </w:rPr>
            </w:pPr>
            <w:r w:rsidRPr="00D246CE">
              <w:rPr>
                <w:sz w:val="24"/>
                <w:szCs w:val="24"/>
              </w:rPr>
              <w:t>Iebilstu kategoriski PRET K2 Ventum, jo</w:t>
            </w:r>
            <w:r w:rsidRPr="00D246CE">
              <w:rPr>
                <w:sz w:val="24"/>
                <w:szCs w:val="24"/>
              </w:rPr>
              <w:br/>
              <w:t>* iedzīvotāju sūdzības par **trokšņu**, **ainavas** un **nekustamo īpašumu vērtības** ietekmi netiek pienācīgi ņemtas vērā, tās tiek atrunātas kā mazaktuālas no Palkavnieka puses 4.11.2025. Saeimas tautsaimniecības sēdē;</w:t>
            </w:r>
            <w:r w:rsidRPr="00D246CE">
              <w:rPr>
                <w:sz w:val="24"/>
                <w:szCs w:val="24"/>
              </w:rPr>
              <w:br/>
              <w:t>* attīstītāju nevēlēšanās uzņemties atbildību par infrastruktūras izmaiņām,</w:t>
            </w:r>
            <w:r w:rsidRPr="00D246CE">
              <w:rPr>
                <w:sz w:val="24"/>
                <w:szCs w:val="24"/>
              </w:rPr>
              <w:br/>
              <w:t>* ignorēta vietējo kopienu pretestība</w:t>
            </w:r>
            <w:r w:rsidRPr="00D246CE">
              <w:rPr>
                <w:sz w:val="24"/>
                <w:szCs w:val="24"/>
              </w:rPr>
              <w:br/>
              <w:t>* pašvaldībām nav, kas kompensētu to, ka vēja parks rada lokālu slogu, bet peļņa aizplūst citur;</w:t>
            </w:r>
            <w:r w:rsidRPr="00D246CE">
              <w:rPr>
                <w:sz w:val="24"/>
                <w:szCs w:val="24"/>
              </w:rPr>
              <w:br/>
              <w:t>*nav izpētīti pēc fakta  vietējo ģimeņu un kopienu ieguvumi un zaudējumi</w:t>
            </w:r>
          </w:p>
        </w:tc>
        <w:tc>
          <w:tcPr>
            <w:tcW w:w="1311" w:type="dxa"/>
            <w:shd w:val="clear" w:color="auto" w:fill="FFFFFF" w:themeFill="background1"/>
            <w:noWrap/>
            <w:tcMar>
              <w:top w:w="75" w:type="dxa"/>
              <w:left w:w="75" w:type="dxa"/>
              <w:bottom w:w="75" w:type="dxa"/>
              <w:right w:w="75" w:type="dxa"/>
            </w:tcMar>
            <w:vAlign w:val="center"/>
          </w:tcPr>
          <w:p w14:paraId="04C8531F" w14:textId="33257E36" w:rsidR="00245608" w:rsidRPr="00D246CE" w:rsidRDefault="00F41422">
            <w:pPr>
              <w:jc w:val="left"/>
              <w:rPr>
                <w:sz w:val="24"/>
                <w:szCs w:val="24"/>
              </w:rPr>
            </w:pPr>
            <w:r w:rsidRPr="00D246CE">
              <w:rPr>
                <w:sz w:val="24"/>
                <w:szCs w:val="24"/>
              </w:rPr>
              <w:t>Ņemts vērā daļēji.</w:t>
            </w:r>
          </w:p>
        </w:tc>
        <w:tc>
          <w:tcPr>
            <w:tcW w:w="6308" w:type="dxa"/>
            <w:shd w:val="clear" w:color="auto" w:fill="FFFFFF" w:themeFill="background1"/>
            <w:noWrap/>
            <w:tcMar>
              <w:top w:w="75" w:type="dxa"/>
              <w:left w:w="75" w:type="dxa"/>
              <w:bottom w:w="75" w:type="dxa"/>
              <w:right w:w="75" w:type="dxa"/>
            </w:tcMar>
            <w:vAlign w:val="center"/>
          </w:tcPr>
          <w:p w14:paraId="5F4D8128" w14:textId="33378599" w:rsidR="00245608" w:rsidRPr="00D246CE" w:rsidRDefault="00F41422" w:rsidP="00D246CE">
            <w:pPr>
              <w:rPr>
                <w:sz w:val="24"/>
                <w:szCs w:val="24"/>
              </w:rPr>
            </w:pPr>
            <w:r w:rsidRPr="00D246CE">
              <w:rPr>
                <w:sz w:val="24"/>
                <w:szCs w:val="24"/>
              </w:rPr>
              <w:t xml:space="preserve">KEM skaidro, ka konkrētajam projektam ir ticis veikts ietekmes uz vidi novērtējums (IVN) atbilstoši likumam "Par ietekmes uz vidi novērtējumu" un tajā ir vērtētas ietekmes uz vidi un izvirzīti nosacījumi ar kādiem darbība var tikt īstenota no vides aizsardzības viedokļa atbilstoši normatīvajiem aktiem, </w:t>
            </w:r>
            <w:r w:rsidR="00D1055D">
              <w:rPr>
                <w:sz w:val="24"/>
                <w:szCs w:val="24"/>
              </w:rPr>
              <w:t>lai pasargātu no potenciālas ietekmes gan iedzīvotāju veselību, gan dabas vērtības</w:t>
            </w:r>
            <w:r w:rsidR="50351A3D" w:rsidRPr="00D246CE">
              <w:rPr>
                <w:sz w:val="24"/>
                <w:szCs w:val="24"/>
              </w:rPr>
              <w:t xml:space="preserve">, </w:t>
            </w:r>
            <w:r w:rsidR="00370317">
              <w:rPr>
                <w:sz w:val="24"/>
                <w:szCs w:val="24"/>
              </w:rPr>
              <w:t xml:space="preserve">gan </w:t>
            </w:r>
            <w:r w:rsidR="004029DD">
              <w:rPr>
                <w:sz w:val="24"/>
                <w:szCs w:val="24"/>
              </w:rPr>
              <w:t xml:space="preserve">vērtīgās </w:t>
            </w:r>
            <w:r w:rsidR="00370317">
              <w:rPr>
                <w:sz w:val="24"/>
                <w:szCs w:val="24"/>
              </w:rPr>
              <w:t>ainavas</w:t>
            </w:r>
            <w:r w:rsidR="50351A3D" w:rsidRPr="00D246CE">
              <w:rPr>
                <w:sz w:val="24"/>
                <w:szCs w:val="24"/>
              </w:rPr>
              <w:t xml:space="preserve">. </w:t>
            </w:r>
            <w:r w:rsidR="50351A3D" w:rsidRPr="00D246CE">
              <w:rPr>
                <w:rFonts w:eastAsia="Aptos"/>
                <w:sz w:val="24"/>
                <w:szCs w:val="24"/>
              </w:rPr>
              <w:t>KEM vēlas informēt, ka, ņemot vērā sabiedrībā paustās bažas par VES radīto troksni, mirgošanas efektu, kā arī par VES darbības uzraudzību to dzīves ciklā, KEM ir konstatējusi nepieciešamību izstrādāt speciālu tiesisko regulējumu par VES ekspluatācijas prasībām, kas noteiks pieļaujamo trokšņa līmeni un mirgošanu noteiktos saules spīdēšanas apstākļos, tādējādi nodrošinot skaidru kārtību, kādā notiek prasību izpilde un uzraudzība. Neskatoties uz to, ka IVN procesā tiek rūpīgi vērtēta VES iespējamā ietekme uz cilvēku, viņa veselību un drošību, bioloģisko daudzveidību, augsni, ainavu, kultūras un dabas mantojumu, šāds tiesiskais regulējums nodrošinās VES uzraudzību ne tikai pirms to ieviešanas, bet arī visā tā dzīves ciklā.</w:t>
            </w:r>
          </w:p>
          <w:p w14:paraId="04C85320" w14:textId="699AC425" w:rsidR="00245608" w:rsidRPr="00D246CE" w:rsidRDefault="50351A3D" w:rsidP="00440258">
            <w:pPr>
              <w:rPr>
                <w:sz w:val="24"/>
                <w:szCs w:val="24"/>
              </w:rPr>
            </w:pPr>
            <w:r w:rsidRPr="00D246CE">
              <w:rPr>
                <w:rFonts w:eastAsia="Aptos"/>
                <w:sz w:val="24"/>
                <w:szCs w:val="24"/>
              </w:rPr>
              <w:t>Šobrīd tiek plānots, ka konsultācijas par jauno regulējumu tiks uzsāktas 2026. gada pirmajā ceturksnī ar mērķi, lai to apstiprinātu Ministru kabinetā iespējami drīzāk, bet ne vēlāk kā līdz 2026. gada beigām</w:t>
            </w:r>
            <w:r w:rsidR="00F41422" w:rsidRPr="00D246CE">
              <w:rPr>
                <w:rFonts w:eastAsia="Aptos"/>
                <w:sz w:val="24"/>
                <w:szCs w:val="24"/>
              </w:rPr>
              <w:t>.</w:t>
            </w:r>
          </w:p>
        </w:tc>
      </w:tr>
      <w:tr w:rsidR="00245608" w14:paraId="04C85327" w14:textId="77777777" w:rsidTr="7CADF647">
        <w:tc>
          <w:tcPr>
            <w:tcW w:w="617" w:type="dxa"/>
            <w:shd w:val="clear" w:color="auto" w:fill="FFFFFF" w:themeFill="background1"/>
            <w:noWrap/>
            <w:tcMar>
              <w:top w:w="75" w:type="dxa"/>
              <w:left w:w="75" w:type="dxa"/>
              <w:bottom w:w="75" w:type="dxa"/>
              <w:right w:w="75" w:type="dxa"/>
            </w:tcMar>
            <w:vAlign w:val="center"/>
          </w:tcPr>
          <w:p w14:paraId="04C85322" w14:textId="77777777" w:rsidR="00245608" w:rsidRPr="00D246CE" w:rsidRDefault="001B2ED7">
            <w:pPr>
              <w:jc w:val="center"/>
              <w:rPr>
                <w:sz w:val="24"/>
                <w:szCs w:val="24"/>
              </w:rPr>
            </w:pPr>
            <w:r w:rsidRPr="00D246CE">
              <w:rPr>
                <w:sz w:val="24"/>
                <w:szCs w:val="24"/>
              </w:rPr>
              <w:t>6.</w:t>
            </w:r>
          </w:p>
        </w:tc>
        <w:tc>
          <w:tcPr>
            <w:tcW w:w="3165" w:type="dxa"/>
            <w:shd w:val="clear" w:color="auto" w:fill="FFFFFF" w:themeFill="background1"/>
            <w:noWrap/>
            <w:tcMar>
              <w:top w:w="75" w:type="dxa"/>
              <w:left w:w="75" w:type="dxa"/>
              <w:bottom w:w="75" w:type="dxa"/>
              <w:right w:w="75" w:type="dxa"/>
            </w:tcMar>
            <w:vAlign w:val="center"/>
          </w:tcPr>
          <w:p w14:paraId="04C85323" w14:textId="77777777" w:rsidR="00245608" w:rsidRPr="00D246CE" w:rsidRDefault="001B2ED7">
            <w:pPr>
              <w:jc w:val="left"/>
              <w:rPr>
                <w:sz w:val="24"/>
                <w:szCs w:val="24"/>
              </w:rPr>
            </w:pPr>
            <w:r w:rsidRPr="00D246CE">
              <w:rPr>
                <w:sz w:val="24"/>
                <w:szCs w:val="24"/>
              </w:rPr>
              <w:t>Fiziska persona</w:t>
            </w:r>
          </w:p>
        </w:tc>
        <w:tc>
          <w:tcPr>
            <w:tcW w:w="3166" w:type="dxa"/>
            <w:shd w:val="clear" w:color="auto" w:fill="FFFFFF" w:themeFill="background1"/>
            <w:noWrap/>
            <w:tcMar>
              <w:top w:w="75" w:type="dxa"/>
              <w:left w:w="75" w:type="dxa"/>
              <w:bottom w:w="75" w:type="dxa"/>
              <w:right w:w="75" w:type="dxa"/>
            </w:tcMar>
            <w:vAlign w:val="center"/>
          </w:tcPr>
          <w:p w14:paraId="04C85324" w14:textId="570F7434" w:rsidR="00245608" w:rsidRPr="00D246CE" w:rsidRDefault="001B2ED7">
            <w:pPr>
              <w:jc w:val="left"/>
              <w:rPr>
                <w:sz w:val="24"/>
                <w:szCs w:val="24"/>
              </w:rPr>
            </w:pPr>
            <w:r w:rsidRPr="00D246CE">
              <w:rPr>
                <w:sz w:val="24"/>
                <w:szCs w:val="24"/>
              </w:rPr>
              <w:t xml:space="preserve">Ar kādām tiesībām?? Kategoriski noraidu! Savu un savu bērnu, veselā saprāta un jebkādas ētikas un satversmē garantēto tiesību vārdā! Virkne nelikumības, joprojām normatīvo aktu regulējumu iztrūkumi, neatbilst nevienam teritoriālajam plānojumam, </w:t>
            </w:r>
            <w:r w:rsidRPr="00D246CE">
              <w:rPr>
                <w:sz w:val="24"/>
                <w:szCs w:val="24"/>
              </w:rPr>
              <w:lastRenderedPageBreak/>
              <w:t xml:space="preserve">neatbilst Baltijas jūras un Rīgas jūras līča aizsrgjoslas 5km saimnieciskās darbības ierobežošanas mērķim, kur vēl jutīgāku ekosistēmas un tūrisma bagàtības vietu kā Pāvilostas apkaimi, Natura 2000 iekļautās teritorijas Grīņu rezervāta 2km buferzonas pārkāpumu, Ziemupes dabas lieguma un Sakas grīņa liegumu un nosargājumu iznīcināšanu un apdraudēšanu! Tie nav nekādi pie Grobiņas esošie 70m augstie torņi, tie nelevitē, tos neieraks ar lāpstu un cirvi, lai ievērotu IVN Vides novērtējumā rekomendētos ieteikumus "saglabāt blakus esošo grāvīti", "saudzīgi pret bturpat esošajiem īpaši aizsargājamiem augiem".., tur galvenie putnu migrācijas ceļi un mājas, tur liela sikspārņu aktivitāte..tas ietekmēs visu ekosistēmu ap plānoto fermu, tà apkaime sen ir attîstīta un Pāvilosta un apkaime ienes daudz vairāk par privāta biznesa projekta vēlmēm, ko turklāt atzina, ka grasās tā pat </w:t>
            </w:r>
            <w:r w:rsidRPr="00D246CE">
              <w:rPr>
                <w:sz w:val="24"/>
                <w:szCs w:val="24"/>
              </w:rPr>
              <w:lastRenderedPageBreak/>
              <w:t>pārdot ārzemju investoriem, kuriem tàlāk būs pilnīgi nospļauties par jebkādām sekām. Ktegoriski iebilstu, jo nav nevienas personīgi atbildību nesošas personas par jebkādām problēmām un nelikumībām, iztrūkst jebkādu pierādījumu un saviedrībai liecības, ka tas, ko šādi uz papīriem sola ievērot, jebkad realitātē ir kontrolēts un jebkad pie pārkāpumiem kas taisnīgi (ne koruptīvi) tiek risināts un to darbība pat aizliegta! Ar šo atļaušanu tiks iznīcināta milzu Latvijas bagātība un kā vārdā? Katrs, kurš šo lasa un kurš akceptē šāda veida tik milzīgu iznīcību nesošus projektus kā dabai, tā cilvēkiem...,jūsu dvēseles sāpes būs nežēlīgas, kad apjēgsiet, ko esat izdarījuši! </w:t>
            </w:r>
            <w:r w:rsidRPr="00D246CE">
              <w:rPr>
                <w:sz w:val="24"/>
                <w:szCs w:val="24"/>
              </w:rPr>
              <w:br/>
              <w:t>Augstākā vara ir visuma, Dieva likumiem.., tad Satversmes likumi, tikai tad likumi un tas normatīvie akti...! Ievērojiet satversmi! </w:t>
            </w:r>
            <w:r w:rsidRPr="00D246CE">
              <w:rPr>
                <w:sz w:val="24"/>
                <w:szCs w:val="24"/>
              </w:rPr>
              <w:br/>
            </w:r>
            <w:r w:rsidRPr="00D246CE">
              <w:rPr>
                <w:sz w:val="24"/>
                <w:szCs w:val="24"/>
              </w:rPr>
              <w:br/>
              <w:t>viens mini piemērs: </w:t>
            </w:r>
            <w:r w:rsidRPr="00D246CE">
              <w:rPr>
                <w:sz w:val="24"/>
                <w:szCs w:val="24"/>
              </w:rPr>
              <w:br/>
              <w:t>"MK rīkojums Nr. 25-TA-</w:t>
            </w:r>
            <w:r w:rsidRPr="00D246CE">
              <w:rPr>
                <w:sz w:val="24"/>
                <w:szCs w:val="24"/>
              </w:rPr>
              <w:lastRenderedPageBreak/>
              <w:t>2896 pats par sevi nav pakļauts sabiedriskai apspriešanai, savukārt EVA atzinums par IVN 4. redakciju, uz kura grasās pieņemt  rīkojumu, nav nodots sabiedrības apspriešanai. Šeit notiek manipulācijas. Turklāt, akceptēt EVA atzinumu var tikai tad, ja *_Ja šā likuma 3. panta 1. vai 4. punktā paredzētajai darbībai  ir veikts IVN_ atbilstoši likumam "Par ietekmes uz vidi novērtējumu"*. IVN nav veikts atbilstoši likumam!!!"</w:t>
            </w:r>
            <w:r w:rsidRPr="00D246CE">
              <w:rPr>
                <w:sz w:val="24"/>
                <w:szCs w:val="24"/>
              </w:rPr>
              <w:br/>
            </w:r>
            <w:r w:rsidRPr="00D246CE">
              <w:rPr>
                <w:sz w:val="24"/>
                <w:szCs w:val="24"/>
              </w:rPr>
              <w:br/>
              <w:t>Un tādu nelikumību ir daudz!</w:t>
            </w:r>
            <w:r w:rsidRPr="00D246CE">
              <w:rPr>
                <w:sz w:val="24"/>
                <w:szCs w:val="24"/>
              </w:rPr>
              <w:br/>
              <w:t>Rokas nost no Pāvilostas apkaimes!</w:t>
            </w:r>
            <w:r w:rsidRPr="00D246CE">
              <w:rPr>
                <w:sz w:val="24"/>
                <w:szCs w:val="24"/>
              </w:rPr>
              <w:br/>
            </w:r>
          </w:p>
        </w:tc>
        <w:tc>
          <w:tcPr>
            <w:tcW w:w="1311" w:type="dxa"/>
            <w:shd w:val="clear" w:color="auto" w:fill="FFFFFF" w:themeFill="background1"/>
            <w:noWrap/>
            <w:tcMar>
              <w:top w:w="75" w:type="dxa"/>
              <w:left w:w="75" w:type="dxa"/>
              <w:bottom w:w="75" w:type="dxa"/>
              <w:right w:w="75" w:type="dxa"/>
            </w:tcMar>
            <w:vAlign w:val="center"/>
          </w:tcPr>
          <w:p w14:paraId="04C85325" w14:textId="3705C9B9" w:rsidR="00245608" w:rsidRPr="00D246CE" w:rsidRDefault="0088792A">
            <w:pPr>
              <w:jc w:val="left"/>
              <w:rPr>
                <w:sz w:val="24"/>
                <w:szCs w:val="24"/>
              </w:rPr>
            </w:pPr>
            <w:r w:rsidRPr="00D246CE">
              <w:rPr>
                <w:sz w:val="24"/>
                <w:szCs w:val="24"/>
              </w:rPr>
              <w:lastRenderedPageBreak/>
              <w:t>Nav ņemts vērā.</w:t>
            </w:r>
          </w:p>
        </w:tc>
        <w:tc>
          <w:tcPr>
            <w:tcW w:w="6308" w:type="dxa"/>
            <w:shd w:val="clear" w:color="auto" w:fill="FFFFFF" w:themeFill="background1"/>
            <w:noWrap/>
            <w:tcMar>
              <w:top w:w="75" w:type="dxa"/>
              <w:left w:w="75" w:type="dxa"/>
              <w:bottom w:w="75" w:type="dxa"/>
              <w:right w:w="75" w:type="dxa"/>
            </w:tcMar>
            <w:vAlign w:val="center"/>
          </w:tcPr>
          <w:p w14:paraId="43405066" w14:textId="18A89DD8" w:rsidR="00245608" w:rsidRPr="00D246CE" w:rsidRDefault="00245608" w:rsidP="00CD2C72">
            <w:pPr>
              <w:jc w:val="left"/>
              <w:rPr>
                <w:sz w:val="24"/>
                <w:szCs w:val="24"/>
              </w:rPr>
            </w:pPr>
          </w:p>
          <w:p w14:paraId="0B6153DA" w14:textId="36A2A556" w:rsidR="00245608" w:rsidRPr="00D246CE" w:rsidRDefault="5E723CDC" w:rsidP="00D246CE">
            <w:pPr>
              <w:rPr>
                <w:sz w:val="24"/>
                <w:szCs w:val="24"/>
              </w:rPr>
            </w:pPr>
            <w:r w:rsidRPr="00D246CE">
              <w:rPr>
                <w:rFonts w:eastAsia="Aptos"/>
                <w:sz w:val="24"/>
                <w:szCs w:val="24"/>
              </w:rPr>
              <w:t>Attiecībā uz paredzētās darbības atbilstību Aizsargjoslu likumam skaidrojumu ir sniegusi Viedās administrācijas un reģionālās attīstības ministrija (17.01.2026. vēstule Nr. P-1-13-2/231), skaidrojot, ka Aizsargjoslu likuma (turpmāk – Likums) 6. panta pirmā daļa noteic Baltijas jūras un Rīgas līča piekrastes aizsargjoslas</w:t>
            </w:r>
            <w:hyperlink r:id="rId7" w:anchor="_ftn1">
              <w:r w:rsidRPr="00D246CE">
                <w:rPr>
                  <w:rStyle w:val="Hyperlink"/>
                  <w:rFonts w:eastAsia="Aptos"/>
                  <w:sz w:val="24"/>
                  <w:szCs w:val="24"/>
                  <w:vertAlign w:val="superscript"/>
                </w:rPr>
                <w:t>[1]</w:t>
              </w:r>
            </w:hyperlink>
            <w:r w:rsidRPr="00D246CE">
              <w:rPr>
                <w:rFonts w:eastAsia="Aptos"/>
                <w:sz w:val="24"/>
                <w:szCs w:val="24"/>
              </w:rPr>
              <w:t xml:space="preserve"> izveides mērķi</w:t>
            </w:r>
            <w:hyperlink r:id="rId8" w:anchor="_ftn2">
              <w:r w:rsidRPr="00D246CE">
                <w:rPr>
                  <w:rStyle w:val="Hyperlink"/>
                  <w:rFonts w:eastAsia="Aptos"/>
                  <w:sz w:val="24"/>
                  <w:szCs w:val="24"/>
                  <w:vertAlign w:val="superscript"/>
                </w:rPr>
                <w:t>[2]</w:t>
              </w:r>
            </w:hyperlink>
            <w:r w:rsidRPr="00D246CE">
              <w:rPr>
                <w:rFonts w:eastAsia="Aptos"/>
                <w:sz w:val="24"/>
                <w:szCs w:val="24"/>
              </w:rPr>
              <w:t xml:space="preserve"> un, lai to sasniegtu, šā likuma 36. pantā noteikti saimnieciskās darbības, tajā skaitā būvniecības, aprobežojumi. Attiecībā uz  saimnieciskās </w:t>
            </w:r>
            <w:r w:rsidRPr="00D246CE">
              <w:rPr>
                <w:rFonts w:eastAsia="Aptos"/>
                <w:sz w:val="24"/>
                <w:szCs w:val="24"/>
              </w:rPr>
              <w:lastRenderedPageBreak/>
              <w:t>darbības joslu Likums neizvirza kādas specifiskas prasības, tai skaitā vispārīgu būvniecības aizliegumu. Likums ierobežo īpašumu fragmentāciju</w:t>
            </w:r>
            <w:hyperlink r:id="rId9" w:anchor="_ftn3">
              <w:r w:rsidRPr="00D246CE">
                <w:rPr>
                  <w:rStyle w:val="Hyperlink"/>
                  <w:rFonts w:eastAsia="Aptos"/>
                  <w:sz w:val="24"/>
                  <w:szCs w:val="24"/>
                  <w:vertAlign w:val="superscript"/>
                </w:rPr>
                <w:t>[3]</w:t>
              </w:r>
            </w:hyperlink>
            <w:r w:rsidRPr="00D246CE">
              <w:rPr>
                <w:rFonts w:eastAsia="Aptos"/>
                <w:sz w:val="24"/>
                <w:szCs w:val="24"/>
              </w:rPr>
              <w:t xml:space="preserve"> un blīvas apbūves veidošanos</w:t>
            </w:r>
            <w:hyperlink r:id="rId10" w:anchor="_ftn4">
              <w:r w:rsidRPr="00D246CE">
                <w:rPr>
                  <w:rStyle w:val="Hyperlink"/>
                  <w:rFonts w:eastAsia="Aptos"/>
                  <w:sz w:val="24"/>
                  <w:szCs w:val="24"/>
                  <w:vertAlign w:val="superscript"/>
                </w:rPr>
                <w:t>[4]</w:t>
              </w:r>
            </w:hyperlink>
            <w:r w:rsidRPr="00D246CE">
              <w:rPr>
                <w:rFonts w:eastAsia="Aptos"/>
                <w:sz w:val="24"/>
                <w:szCs w:val="24"/>
              </w:rPr>
              <w:t xml:space="preserve"> visā piekrastes aizsargjoslā. Tādējādi secināms, ka  šobrīd spēkā esošais Likuma 36. pants  pirmsšķietami neaizliedz VES būvniecību.   </w:t>
            </w:r>
          </w:p>
          <w:p w14:paraId="62C3FFBF" w14:textId="59A916F0" w:rsidR="00245608" w:rsidRPr="00D246CE" w:rsidRDefault="5E723CDC" w:rsidP="00D246CE">
            <w:pPr>
              <w:rPr>
                <w:sz w:val="24"/>
                <w:szCs w:val="24"/>
              </w:rPr>
            </w:pPr>
            <w:hyperlink r:id="rId11" w:anchor="_ftnref1">
              <w:r w:rsidRPr="00D246CE">
                <w:rPr>
                  <w:rStyle w:val="Hyperlink"/>
                  <w:rFonts w:eastAsia="Aptos"/>
                  <w:sz w:val="24"/>
                  <w:szCs w:val="24"/>
                  <w:vertAlign w:val="superscript"/>
                </w:rPr>
                <w:t>[1]</w:t>
              </w:r>
            </w:hyperlink>
            <w:r w:rsidRPr="00D246CE">
              <w:rPr>
                <w:rFonts w:eastAsia="Aptos"/>
                <w:sz w:val="24"/>
                <w:szCs w:val="24"/>
              </w:rPr>
              <w:t xml:space="preserve"> Baltijas jūras un Rīgas līča piekrastes aizsargjosla sastāv no vairākām joslām - jūras aizsargjoslas, krasta kāpu aizsargjoslas un ierobežotas saimnieciskās darbības joslas;   </w:t>
            </w:r>
          </w:p>
          <w:p w14:paraId="18FFF63D" w14:textId="399829CB" w:rsidR="00245608" w:rsidRPr="00D246CE" w:rsidRDefault="5E723CDC" w:rsidP="00D246CE">
            <w:pPr>
              <w:rPr>
                <w:sz w:val="24"/>
                <w:szCs w:val="24"/>
              </w:rPr>
            </w:pPr>
            <w:hyperlink r:id="rId12" w:anchor="_ftnref2">
              <w:r w:rsidRPr="00D246CE">
                <w:rPr>
                  <w:rStyle w:val="Hyperlink"/>
                  <w:rFonts w:eastAsia="Aptos"/>
                  <w:sz w:val="24"/>
                  <w:szCs w:val="24"/>
                  <w:vertAlign w:val="superscript"/>
                </w:rPr>
                <w:t>[2]</w:t>
              </w:r>
            </w:hyperlink>
            <w:r w:rsidRPr="00D246CE">
              <w:rPr>
                <w:rFonts w:eastAsia="Aptos"/>
                <w:sz w:val="24"/>
                <w:szCs w:val="24"/>
              </w:rPr>
              <w:t xml:space="preserve"> Samazināt piesārņojuma ietekmi uz Baltijas jūru, saglabāt meža aizsargfunkcijas, novērst erozijas procesu attīstību, aizsargāt piekrastes ainavas, nodrošināt piekrastes dabas resursu, arī atpūtai un tūrismam nepieciešamo resursu un citu sabiedrībai nozīmīgu teritoriju saglabāšanu un aizsardzību, to līdzsvarotu un ilgstošu izmantošanu;  </w:t>
            </w:r>
          </w:p>
          <w:p w14:paraId="383B8481" w14:textId="70578C9F" w:rsidR="00245608" w:rsidRPr="00D246CE" w:rsidRDefault="5E723CDC" w:rsidP="00440258">
            <w:pPr>
              <w:rPr>
                <w:sz w:val="24"/>
                <w:szCs w:val="24"/>
              </w:rPr>
            </w:pPr>
            <w:hyperlink r:id="rId13" w:anchor="_ftnref3">
              <w:r w:rsidRPr="00D246CE">
                <w:rPr>
                  <w:rStyle w:val="Hyperlink"/>
                  <w:rFonts w:eastAsia="Aptos"/>
                  <w:sz w:val="24"/>
                  <w:szCs w:val="24"/>
                  <w:vertAlign w:val="superscript"/>
                </w:rPr>
                <w:t>[3]</w:t>
              </w:r>
            </w:hyperlink>
            <w:r w:rsidRPr="00D246CE">
              <w:rPr>
                <w:rFonts w:eastAsia="Aptos"/>
                <w:sz w:val="24"/>
                <w:szCs w:val="24"/>
              </w:rPr>
              <w:t xml:space="preserve"> pilsētās un ciemos jaunveidojamās zemes vienības platību un apbūves nosacījumus nosaka pašvaldības teritorijas plānojumā, lauku teritorijā katra zemes gabala platība nedrīkst būt mazāka par trim hektāriem, izņemot gadījumus, kad atdalāmais zemes gabals ir nepieciešams šajā pantā minētās infrastruktūras vai inženierkomunikāciju būvniecībai vai uzturēšanai un tā apbūves nosacījumus paredz pašvaldības teritorijas plānojumā;   </w:t>
            </w:r>
          </w:p>
          <w:p w14:paraId="5182F48F" w14:textId="55DD6BE8" w:rsidR="00245608" w:rsidRPr="00D246CE" w:rsidRDefault="5E723CDC" w:rsidP="00D246CE">
            <w:pPr>
              <w:rPr>
                <w:sz w:val="24"/>
                <w:szCs w:val="24"/>
              </w:rPr>
            </w:pPr>
            <w:hyperlink r:id="rId14" w:anchor="_ftnref4">
              <w:r w:rsidRPr="00D246CE">
                <w:rPr>
                  <w:rStyle w:val="Hyperlink"/>
                  <w:rFonts w:eastAsia="Aptos"/>
                  <w:sz w:val="24"/>
                  <w:szCs w:val="24"/>
                  <w:vertAlign w:val="superscript"/>
                </w:rPr>
                <w:t>[4]</w:t>
              </w:r>
            </w:hyperlink>
            <w:r w:rsidRPr="00D246CE">
              <w:rPr>
                <w:rFonts w:eastAsia="Aptos"/>
                <w:sz w:val="24"/>
                <w:szCs w:val="24"/>
              </w:rPr>
              <w:t xml:space="preserve"> ciemu robežas, kas noteiktas pašvaldības teritorijas plānojuma projektā, šajā aizsargjoslā apstiprina VARAM. </w:t>
            </w:r>
          </w:p>
          <w:p w14:paraId="6944263F" w14:textId="0FCAAB7E" w:rsidR="00245608" w:rsidRPr="00D246CE" w:rsidRDefault="5E723CDC" w:rsidP="00D246CE">
            <w:pPr>
              <w:rPr>
                <w:sz w:val="24"/>
                <w:szCs w:val="24"/>
              </w:rPr>
            </w:pPr>
            <w:r w:rsidRPr="00D246CE">
              <w:rPr>
                <w:rFonts w:eastAsia="Aptos"/>
                <w:sz w:val="24"/>
                <w:szCs w:val="24"/>
              </w:rPr>
              <w:t xml:space="preserve"> </w:t>
            </w:r>
          </w:p>
          <w:p w14:paraId="04C85326" w14:textId="0C5E10D4" w:rsidR="00245608" w:rsidRPr="00D246CE" w:rsidRDefault="5E723CDC" w:rsidP="00440258">
            <w:pPr>
              <w:rPr>
                <w:sz w:val="24"/>
                <w:szCs w:val="24"/>
              </w:rPr>
            </w:pPr>
            <w:r w:rsidRPr="00D246CE">
              <w:rPr>
                <w:rFonts w:eastAsia="Aptos"/>
                <w:sz w:val="24"/>
                <w:szCs w:val="24"/>
              </w:rPr>
              <w:t xml:space="preserve">Papildus iepriekš minētajam informējam, ka SIA “K2 Ventum” kā VES “K2 Ventum” ierosinātājs attiecībā uz sabiedrības līdzdalības ietvaros saņemtajiem viedokļiem ir iesniedzis KEM skaidrojošo informāciju, kura pievienota MK rīkojuma projektam sadaļā “Papildu dokumenti” – aicinām ar to iepazīties. Cita starpā ir iesniegts arī zvērinātu advokātu biroja SIA BERGS ZAB atzinums tieši par Aizsargjoslu likuma </w:t>
            </w:r>
            <w:r w:rsidRPr="00D246CE">
              <w:rPr>
                <w:rFonts w:eastAsia="Aptos"/>
                <w:sz w:val="24"/>
                <w:szCs w:val="24"/>
              </w:rPr>
              <w:lastRenderedPageBreak/>
              <w:t xml:space="preserve">normām. </w:t>
            </w:r>
            <w:r w:rsidRPr="00D246CE">
              <w:rPr>
                <w:sz w:val="24"/>
                <w:szCs w:val="24"/>
              </w:rPr>
              <w:t xml:space="preserve"> </w:t>
            </w:r>
          </w:p>
        </w:tc>
      </w:tr>
      <w:tr w:rsidR="00245608" w14:paraId="04C8532D" w14:textId="77777777" w:rsidTr="7CADF647">
        <w:tc>
          <w:tcPr>
            <w:tcW w:w="617" w:type="dxa"/>
            <w:shd w:val="clear" w:color="auto" w:fill="FFFFFF" w:themeFill="background1"/>
            <w:noWrap/>
            <w:tcMar>
              <w:top w:w="75" w:type="dxa"/>
              <w:left w:w="75" w:type="dxa"/>
              <w:bottom w:w="75" w:type="dxa"/>
              <w:right w:w="75" w:type="dxa"/>
            </w:tcMar>
            <w:vAlign w:val="center"/>
          </w:tcPr>
          <w:p w14:paraId="04C85328" w14:textId="77777777" w:rsidR="00245608" w:rsidRPr="00D246CE" w:rsidRDefault="001B2ED7">
            <w:pPr>
              <w:jc w:val="center"/>
              <w:rPr>
                <w:sz w:val="24"/>
                <w:szCs w:val="24"/>
              </w:rPr>
            </w:pPr>
            <w:r w:rsidRPr="00D246CE">
              <w:rPr>
                <w:sz w:val="24"/>
                <w:szCs w:val="24"/>
              </w:rPr>
              <w:lastRenderedPageBreak/>
              <w:t>7.</w:t>
            </w:r>
          </w:p>
        </w:tc>
        <w:tc>
          <w:tcPr>
            <w:tcW w:w="3165" w:type="dxa"/>
            <w:shd w:val="clear" w:color="auto" w:fill="FFFFFF" w:themeFill="background1"/>
            <w:noWrap/>
            <w:tcMar>
              <w:top w:w="75" w:type="dxa"/>
              <w:left w:w="75" w:type="dxa"/>
              <w:bottom w:w="75" w:type="dxa"/>
              <w:right w:w="75" w:type="dxa"/>
            </w:tcMar>
            <w:vAlign w:val="center"/>
          </w:tcPr>
          <w:p w14:paraId="04C85329" w14:textId="77777777" w:rsidR="00245608" w:rsidRPr="00D246CE" w:rsidRDefault="001B2ED7">
            <w:pPr>
              <w:jc w:val="left"/>
              <w:rPr>
                <w:sz w:val="24"/>
                <w:szCs w:val="24"/>
              </w:rPr>
            </w:pPr>
            <w:r w:rsidRPr="00D246CE">
              <w:rPr>
                <w:sz w:val="24"/>
                <w:szCs w:val="24"/>
              </w:rPr>
              <w:t>Beata Āboliņa</w:t>
            </w:r>
          </w:p>
        </w:tc>
        <w:tc>
          <w:tcPr>
            <w:tcW w:w="3166" w:type="dxa"/>
            <w:shd w:val="clear" w:color="auto" w:fill="FFFFFF" w:themeFill="background1"/>
            <w:noWrap/>
            <w:tcMar>
              <w:top w:w="75" w:type="dxa"/>
              <w:left w:w="75" w:type="dxa"/>
              <w:bottom w:w="75" w:type="dxa"/>
              <w:right w:w="75" w:type="dxa"/>
            </w:tcMar>
            <w:vAlign w:val="center"/>
          </w:tcPr>
          <w:p w14:paraId="04C8532A" w14:textId="77777777" w:rsidR="00245608" w:rsidRPr="00D246CE" w:rsidRDefault="001B2ED7">
            <w:pPr>
              <w:jc w:val="left"/>
              <w:rPr>
                <w:sz w:val="24"/>
                <w:szCs w:val="24"/>
              </w:rPr>
            </w:pPr>
            <w:r w:rsidRPr="00D246CE">
              <w:rPr>
                <w:sz w:val="24"/>
                <w:szCs w:val="24"/>
              </w:rPr>
              <w:t>1. Ministru kabinets ir publiska persona. Publiskā persona ir sabiedrības gribas iemiesojums, kas iegūst juridisku formu. Tas ir sabiedrības paša organizēts mehānisms, lai:</w:t>
            </w:r>
            <w:r w:rsidRPr="00D246CE">
              <w:rPr>
                <w:sz w:val="24"/>
                <w:szCs w:val="24"/>
              </w:rPr>
              <w:br/>
              <w:t>- Nodrošinātu kopīgu dzīvi un drošību;</w:t>
            </w:r>
            <w:r w:rsidRPr="00D246CE">
              <w:rPr>
                <w:sz w:val="24"/>
                <w:szCs w:val="24"/>
              </w:rPr>
              <w:br/>
              <w:t>- Īstenotu taisnīgumu;</w:t>
            </w:r>
            <w:r w:rsidRPr="00D246CE">
              <w:rPr>
                <w:sz w:val="24"/>
                <w:szCs w:val="24"/>
              </w:rPr>
              <w:br/>
              <w:t>- Aizsargātu vājāko;</w:t>
            </w:r>
            <w:r w:rsidRPr="00D246CE">
              <w:rPr>
                <w:sz w:val="24"/>
                <w:szCs w:val="24"/>
              </w:rPr>
              <w:br/>
            </w:r>
            <w:r w:rsidRPr="00D246CE">
              <w:rPr>
                <w:sz w:val="24"/>
                <w:szCs w:val="24"/>
              </w:rPr>
              <w:lastRenderedPageBreak/>
              <w:t>- Saskaņotu individuālās un kopējās intereses.</w:t>
            </w:r>
            <w:r w:rsidRPr="00D246CE">
              <w:rPr>
                <w:sz w:val="24"/>
                <w:szCs w:val="24"/>
              </w:rPr>
              <w:br/>
              <w:t>Tādēļ publiskā persona (Ministru kabinets) nav virs sabiedrības, bet tā ir sabiedrības radīta, kam jākalpo sabiedrības interesēm.</w:t>
            </w:r>
            <w:r w:rsidRPr="00D246CE">
              <w:rPr>
                <w:sz w:val="24"/>
                <w:szCs w:val="24"/>
              </w:rPr>
              <w:br/>
            </w:r>
            <w:r w:rsidRPr="00D246CE">
              <w:rPr>
                <w:sz w:val="24"/>
                <w:szCs w:val="24"/>
              </w:rPr>
              <w:br/>
              <w:t>Ja publiskā persona kalpo sev vai šaurai interešu grupai, nevis tautai, tad tā zaudē savu leģitimitāti.</w:t>
            </w:r>
            <w:r w:rsidRPr="00D246CE">
              <w:rPr>
                <w:sz w:val="24"/>
                <w:szCs w:val="24"/>
              </w:rPr>
              <w:br/>
            </w:r>
            <w:r w:rsidRPr="00D246CE">
              <w:rPr>
                <w:sz w:val="24"/>
                <w:szCs w:val="24"/>
              </w:rPr>
              <w:br/>
              <w:t>2. Publiskās personas radītajām likuma normām un likumiem sabiedrības interesēm jābūt pakārtotiem pilsoņu un tautas interesēm:</w:t>
            </w:r>
            <w:r w:rsidRPr="00D246CE">
              <w:rPr>
                <w:sz w:val="24"/>
                <w:szCs w:val="24"/>
              </w:rPr>
              <w:br/>
              <w:t>- Satversmes 2.pants nosaka, ka Latvijas valsts suverēnā vara pieder Latvijas tautai. Tas nozīmē, ka visa vara valstī, arī likumdevēja un izpildvara, darbojas tautas vārdā un tās interesēs.</w:t>
            </w:r>
            <w:r w:rsidRPr="00D246CE">
              <w:rPr>
                <w:sz w:val="24"/>
                <w:szCs w:val="24"/>
              </w:rPr>
              <w:br/>
              <w:t xml:space="preserve">- Ministru kabineta noteikumi, likumi un likuma normas ir tiesību akti, kas atvasināti no tautas dotās varas. Tādēl tiem jābūt pakārtotiem pilsoņu, tautas un sabiedrības kopējām interesēm, nevis atsevišķu </w:t>
            </w:r>
            <w:r w:rsidRPr="00D246CE">
              <w:rPr>
                <w:sz w:val="24"/>
                <w:szCs w:val="24"/>
              </w:rPr>
              <w:lastRenderedPageBreak/>
              <w:t>grupu vai varas turētāju vajadzībām;</w:t>
            </w:r>
            <w:r w:rsidRPr="00D246CE">
              <w:rPr>
                <w:sz w:val="24"/>
                <w:szCs w:val="24"/>
              </w:rPr>
              <w:br/>
              <w:t>- Šo principu papildina Satversmes 64.pants, kas nosaka, ka likumdošanas vara pieder Saeimai un tautai. Tātad, ja tiek pieņemts jebkāds normatīvais akts, tam jābūt atbilstošam tautas gribai un Satversmei.</w:t>
            </w:r>
            <w:r w:rsidRPr="00D246CE">
              <w:rPr>
                <w:sz w:val="24"/>
                <w:szCs w:val="24"/>
              </w:rPr>
              <w:br/>
              <w:t>Ja tas tiek pārkāpts (ja normatīvie akti kalpo tikai šaurām grupu interesēm), tad šādi normatīvie akti var tikt pārsūdzēti vai atzīti par neatbilstošiem Satversmei, ko izvērtē Satversmes tiesa.</w:t>
            </w:r>
            <w:r w:rsidRPr="00D246CE">
              <w:rPr>
                <w:sz w:val="24"/>
                <w:szCs w:val="24"/>
              </w:rPr>
              <w:br/>
            </w:r>
            <w:r w:rsidRPr="00D246CE">
              <w:rPr>
                <w:sz w:val="24"/>
                <w:szCs w:val="24"/>
              </w:rPr>
              <w:br/>
              <w:t>3. No Satversmes viedokļa tauta ir valsts suverēnā vara un valsts institūcijas drīkst pieņemt tikai tādus lēmumus un normatīvos aktus, kas ir tautas interesēs. Tas nozīmē, ka:</w:t>
            </w:r>
            <w:r w:rsidRPr="00D246CE">
              <w:rPr>
                <w:sz w:val="24"/>
                <w:szCs w:val="24"/>
              </w:rPr>
              <w:br/>
              <w:t>- Ārvalstu investoru intereses, starptautiskie līgumi vai ekonomiskās saistības nedrīkst būt pārākas par Latvijas pilsoņu, tautas un sabiedrības interesēm;</w:t>
            </w:r>
            <w:r w:rsidRPr="00D246CE">
              <w:rPr>
                <w:sz w:val="24"/>
                <w:szCs w:val="24"/>
              </w:rPr>
              <w:br/>
              <w:t xml:space="preserve">- Valsts pienākums ir aizsargāt </w:t>
            </w:r>
            <w:r w:rsidRPr="00D246CE">
              <w:rPr>
                <w:sz w:val="24"/>
                <w:szCs w:val="24"/>
              </w:rPr>
              <w:lastRenderedPageBreak/>
              <w:t>sabiedrības labklājību, drošu vidi, nacionālo identitāti un demokrātiju, pat, ja tas nozīmē noteikt ierobežojumus ārvalstu ekonomiskajām aktivitātēm;</w:t>
            </w:r>
            <w:r w:rsidRPr="00D246CE">
              <w:rPr>
                <w:sz w:val="24"/>
                <w:szCs w:val="24"/>
              </w:rPr>
              <w:br/>
              <w:t>- Šo principu nostiprina Satversmes 1., 2., 68. un 116.pants, kas uzsver valsts suverenitāti, tautas varu un pamattiesību aizsardzību.</w:t>
            </w:r>
            <w:r w:rsidRPr="00D246CE">
              <w:rPr>
                <w:sz w:val="24"/>
                <w:szCs w:val="24"/>
              </w:rPr>
              <w:br/>
              <w:t>Tātad, jebkurš starptautisks līgums, vienošanās par investīcijām vai normatīvais akts, kas dod priekšroku ārvalstu vai atsevišķu sabiedrības grupu  interesēm, pretēji tautas interesēm, var tikt uzskatīts par esošu pretrunā Satversmei un tiesiskuma principiem.</w:t>
            </w:r>
            <w:r w:rsidRPr="00D246CE">
              <w:rPr>
                <w:sz w:val="24"/>
                <w:szCs w:val="24"/>
              </w:rPr>
              <w:br/>
            </w:r>
            <w:r w:rsidRPr="00D246CE">
              <w:rPr>
                <w:sz w:val="24"/>
                <w:szCs w:val="24"/>
              </w:rPr>
              <w:br/>
              <w:t xml:space="preserve">4. Balstoties uz augstāk rakstīto informāciju, kas izskaidro valsts, tautas, sabiedrības un valsts pārvaldes būtību, atgādinu, ka Jūsu lēmumiem, izstrādātajiem un pieņemtajiem normatīvajiem aktiem jābūt atbilstošiem Latvijas Republikas Satversmei un Latvijas tautas interesēm. Tiesību normām un </w:t>
            </w:r>
            <w:r w:rsidRPr="00D246CE">
              <w:rPr>
                <w:sz w:val="24"/>
                <w:szCs w:val="24"/>
              </w:rPr>
              <w:lastRenderedPageBreak/>
              <w:t>Likumiem ir jābūt hierarhiski pakārtotiem – Nerakstītās dabiskās tiesības, kuras pastāv pirms likuma, Satversme (konstitūcija), Starptautiskie līgumi, Likumi, Tiesību normas.</w:t>
            </w:r>
            <w:r w:rsidRPr="00D246CE">
              <w:rPr>
                <w:sz w:val="24"/>
                <w:szCs w:val="24"/>
              </w:rPr>
              <w:br/>
            </w:r>
            <w:r w:rsidRPr="00D246CE">
              <w:rPr>
                <w:sz w:val="24"/>
                <w:szCs w:val="24"/>
              </w:rPr>
              <w:br/>
              <w:t>5. Lēmumu par VES "K2 Ventum" akceptu vai neakceptu, aicinu pieņemt ievērojot Latvijas Republikas Satversmi (valsts konstitūciju)!</w:t>
            </w:r>
          </w:p>
        </w:tc>
        <w:tc>
          <w:tcPr>
            <w:tcW w:w="1311" w:type="dxa"/>
            <w:shd w:val="clear" w:color="auto" w:fill="FFFFFF" w:themeFill="background1"/>
            <w:noWrap/>
            <w:tcMar>
              <w:top w:w="75" w:type="dxa"/>
              <w:left w:w="75" w:type="dxa"/>
              <w:bottom w:w="75" w:type="dxa"/>
              <w:right w:w="75" w:type="dxa"/>
            </w:tcMar>
            <w:vAlign w:val="center"/>
          </w:tcPr>
          <w:p w14:paraId="04C8532B" w14:textId="41622886" w:rsidR="00245608" w:rsidRPr="00D246CE" w:rsidRDefault="00F456FB">
            <w:pPr>
              <w:jc w:val="left"/>
              <w:rPr>
                <w:sz w:val="24"/>
                <w:szCs w:val="24"/>
              </w:rPr>
            </w:pPr>
            <w:r w:rsidRPr="00D246CE">
              <w:rPr>
                <w:sz w:val="24"/>
                <w:szCs w:val="24"/>
              </w:rPr>
              <w:lastRenderedPageBreak/>
              <w:t>Nav ņemts vērā.</w:t>
            </w:r>
          </w:p>
        </w:tc>
        <w:tc>
          <w:tcPr>
            <w:tcW w:w="6308" w:type="dxa"/>
            <w:shd w:val="clear" w:color="auto" w:fill="FFFFFF" w:themeFill="background1"/>
            <w:noWrap/>
            <w:tcMar>
              <w:top w:w="75" w:type="dxa"/>
              <w:left w:w="75" w:type="dxa"/>
              <w:bottom w:w="75" w:type="dxa"/>
              <w:right w:w="75" w:type="dxa"/>
            </w:tcMar>
            <w:vAlign w:val="center"/>
          </w:tcPr>
          <w:p w14:paraId="60567F50" w14:textId="78FA1587" w:rsidR="009C057F" w:rsidRPr="009C057F" w:rsidRDefault="009C057F" w:rsidP="00440258">
            <w:pPr>
              <w:rPr>
                <w:sz w:val="24"/>
                <w:szCs w:val="24"/>
              </w:rPr>
            </w:pPr>
            <w:r w:rsidRPr="009C057F">
              <w:rPr>
                <w:sz w:val="24"/>
                <w:szCs w:val="24"/>
              </w:rPr>
              <w:t xml:space="preserve">Saskaņā ar Ministru kabineta iekārtas likumu, Ministru kabinets ir  koleģiāla institūcija, kas ar tam padoto valsts pārvaldes iestāžu starpniecību īsteno izpildvaru. Saskaņā ar augstākminētā likuma 3.pantu - Ministru kabinets apspriež vai izlemj visas lietas, kuras ietilpst tā kompetencē saskaņā ar Latvijas Republikas Satversmi (turpmāk — Satversme), starptautisko tiesību normām un likumiem. </w:t>
            </w:r>
          </w:p>
          <w:p w14:paraId="04C8532C" w14:textId="49F8941A" w:rsidR="00245608" w:rsidRPr="00D246CE" w:rsidRDefault="00245608">
            <w:pPr>
              <w:jc w:val="left"/>
              <w:rPr>
                <w:sz w:val="24"/>
                <w:szCs w:val="24"/>
              </w:rPr>
            </w:pPr>
          </w:p>
        </w:tc>
      </w:tr>
      <w:tr w:rsidR="00245608" w14:paraId="04C85333" w14:textId="77777777" w:rsidTr="7CADF647">
        <w:tc>
          <w:tcPr>
            <w:tcW w:w="617" w:type="dxa"/>
            <w:shd w:val="clear" w:color="auto" w:fill="FFFFFF" w:themeFill="background1"/>
            <w:noWrap/>
            <w:tcMar>
              <w:top w:w="75" w:type="dxa"/>
              <w:left w:w="75" w:type="dxa"/>
              <w:bottom w:w="75" w:type="dxa"/>
              <w:right w:w="75" w:type="dxa"/>
            </w:tcMar>
            <w:vAlign w:val="center"/>
          </w:tcPr>
          <w:p w14:paraId="04C8532E" w14:textId="77777777" w:rsidR="00245608" w:rsidRPr="00D246CE" w:rsidRDefault="001B2ED7">
            <w:pPr>
              <w:jc w:val="center"/>
              <w:rPr>
                <w:sz w:val="24"/>
                <w:szCs w:val="24"/>
              </w:rPr>
            </w:pPr>
            <w:r w:rsidRPr="00D246CE">
              <w:rPr>
                <w:sz w:val="24"/>
                <w:szCs w:val="24"/>
              </w:rPr>
              <w:lastRenderedPageBreak/>
              <w:t>8.</w:t>
            </w:r>
          </w:p>
        </w:tc>
        <w:tc>
          <w:tcPr>
            <w:tcW w:w="3165" w:type="dxa"/>
            <w:shd w:val="clear" w:color="auto" w:fill="FFFFFF" w:themeFill="background1"/>
            <w:noWrap/>
            <w:tcMar>
              <w:top w:w="75" w:type="dxa"/>
              <w:left w:w="75" w:type="dxa"/>
              <w:bottom w:w="75" w:type="dxa"/>
              <w:right w:w="75" w:type="dxa"/>
            </w:tcMar>
            <w:vAlign w:val="center"/>
          </w:tcPr>
          <w:p w14:paraId="04C8532F" w14:textId="77777777" w:rsidR="00245608" w:rsidRPr="00D246CE" w:rsidRDefault="001B2ED7">
            <w:pPr>
              <w:jc w:val="left"/>
              <w:rPr>
                <w:sz w:val="24"/>
                <w:szCs w:val="24"/>
              </w:rPr>
            </w:pPr>
            <w:r w:rsidRPr="00D246CE">
              <w:rPr>
                <w:sz w:val="24"/>
                <w:szCs w:val="24"/>
              </w:rPr>
              <w:t>Beata Āboliņa</w:t>
            </w:r>
          </w:p>
        </w:tc>
        <w:tc>
          <w:tcPr>
            <w:tcW w:w="3166" w:type="dxa"/>
            <w:shd w:val="clear" w:color="auto" w:fill="FFFFFF" w:themeFill="background1"/>
            <w:noWrap/>
            <w:tcMar>
              <w:top w:w="75" w:type="dxa"/>
              <w:left w:w="75" w:type="dxa"/>
              <w:bottom w:w="75" w:type="dxa"/>
              <w:right w:w="75" w:type="dxa"/>
            </w:tcMar>
            <w:vAlign w:val="center"/>
          </w:tcPr>
          <w:p w14:paraId="04C85330" w14:textId="77777777" w:rsidR="00245608" w:rsidRPr="00D246CE" w:rsidRDefault="001B2ED7">
            <w:pPr>
              <w:jc w:val="left"/>
              <w:rPr>
                <w:sz w:val="24"/>
                <w:szCs w:val="24"/>
              </w:rPr>
            </w:pPr>
            <w:r w:rsidRPr="00D246CE">
              <w:rPr>
                <w:sz w:val="24"/>
                <w:szCs w:val="24"/>
              </w:rPr>
              <w:t>1. IVN Ziņojumos ir atsauces uz ārvalstu pētījumiem un pieredzi, Latvijā trūkst NA, kas regulē VES būvniecību, ekspluatāciju un darbības izbeigšanu. Nav skaidri un pietiekami droši robežlielumi, lai būtu pārliecība, ka IVN Ziņojumos ietvertā informācija ir pietiekama un pārliecinoša, lai secinātu, ka ietekme nenodarīs kaitējumu iedzīvotājiem un dabai ilgtermiņā.</w:t>
            </w:r>
            <w:r w:rsidRPr="00D246CE">
              <w:rPr>
                <w:sz w:val="24"/>
                <w:szCs w:val="24"/>
              </w:rPr>
              <w:br/>
            </w:r>
            <w:r w:rsidRPr="00D246CE">
              <w:rPr>
                <w:sz w:val="24"/>
                <w:szCs w:val="24"/>
              </w:rPr>
              <w:br/>
              <w:t xml:space="preserve">2. Visi pētījumi, kuri tiek izmantoti IVN Ziņojumos, ir labvēlīgi attīstītājam, tomēr ir zināmi arī tādi pētījumi, kuri </w:t>
            </w:r>
            <w:r w:rsidRPr="00D246CE">
              <w:rPr>
                <w:sz w:val="24"/>
                <w:szCs w:val="24"/>
              </w:rPr>
              <w:lastRenderedPageBreak/>
              <w:t>pierāda gluži pretējo – gan par zemfrekvences infraskaņu, kas nav klasificējams kā troksnis, bet gan kā neredzamas skaņas svārstības, kas izplātās un iedarbojas uz cilvēku un apkārtējo vidi cauri šķēršļiem līdz pat 10, 20, 50…km attālumam. Kompetentai iestādei (VPVB, EVA, VVD) bija/ir jāizvērtē dažādi pētījumi, ne tikai attīstītāju uzrādītie. Izpētei ir jābūt ticamai un daudzpusīgai, nevis formālai un vispārinātai. Līdz ar to ir pamats apšaubīt Atzinumu par IVN, uz kuru pēc tam tiek balstīts lēmums par darbības akceptu vai neakceptu.  Šādu lēmumu MK var pieņemt tikai tad, ja ir 100% pārliecība, ka projekts neradīs kaitējumu iedzīvotāju veselībai un apkārtējai videi. Pretējā gadījumā tas ir eksperiments ar cilvēku veselību. Aicinu neakceptēt VES "K2 Ventum" būvniecību!</w:t>
            </w:r>
          </w:p>
        </w:tc>
        <w:tc>
          <w:tcPr>
            <w:tcW w:w="1311" w:type="dxa"/>
            <w:shd w:val="clear" w:color="auto" w:fill="FFFFFF" w:themeFill="background1"/>
            <w:noWrap/>
            <w:tcMar>
              <w:top w:w="75" w:type="dxa"/>
              <w:left w:w="75" w:type="dxa"/>
              <w:bottom w:w="75" w:type="dxa"/>
              <w:right w:w="75" w:type="dxa"/>
            </w:tcMar>
            <w:vAlign w:val="center"/>
          </w:tcPr>
          <w:p w14:paraId="04C85331" w14:textId="27DD19DF" w:rsidR="00245608" w:rsidRPr="00D246CE" w:rsidRDefault="000911EC">
            <w:pPr>
              <w:jc w:val="left"/>
              <w:rPr>
                <w:sz w:val="24"/>
                <w:szCs w:val="24"/>
              </w:rPr>
            </w:pPr>
            <w:r w:rsidRPr="00D246CE">
              <w:rPr>
                <w:sz w:val="24"/>
                <w:szCs w:val="24"/>
              </w:rPr>
              <w:lastRenderedPageBreak/>
              <w:t>Ņemts vērā daļēji.</w:t>
            </w:r>
          </w:p>
        </w:tc>
        <w:tc>
          <w:tcPr>
            <w:tcW w:w="6308" w:type="dxa"/>
            <w:shd w:val="clear" w:color="auto" w:fill="FFFFFF" w:themeFill="background1"/>
            <w:noWrap/>
            <w:tcMar>
              <w:top w:w="75" w:type="dxa"/>
              <w:left w:w="75" w:type="dxa"/>
              <w:bottom w:w="75" w:type="dxa"/>
              <w:right w:w="75" w:type="dxa"/>
            </w:tcMar>
            <w:vAlign w:val="center"/>
          </w:tcPr>
          <w:p w14:paraId="75BA0C01" w14:textId="55645EF4" w:rsidR="000911EC" w:rsidRPr="00D246CE" w:rsidRDefault="00EF79A3" w:rsidP="005C4CFA">
            <w:pPr>
              <w:rPr>
                <w:sz w:val="24"/>
                <w:szCs w:val="24"/>
              </w:rPr>
            </w:pPr>
            <w:r w:rsidRPr="00D246CE">
              <w:rPr>
                <w:sz w:val="24"/>
                <w:szCs w:val="24"/>
              </w:rPr>
              <w:t xml:space="preserve">KEM skaidro, ka konkrētajam projektam ir ticis veikts ietekmes uz vidi novērtējums (IVN) atbilstoši likumam "Par ietekmes uz vidi novērtējumu" un tajā ir vērtētas ietekmes uz vidi un izvirzīti nosacījumi ar kādiem darbība var tikt īstenota no vides aizsardzības viedokļa atbilstoši normatīvajiem aktiem, </w:t>
            </w:r>
            <w:r w:rsidR="00D1055D">
              <w:rPr>
                <w:sz w:val="24"/>
                <w:szCs w:val="24"/>
              </w:rPr>
              <w:t>lai pasargātu no potenciālas ietekmes gan iedzīvotāju veselību, gan dabas vērtības</w:t>
            </w:r>
            <w:r w:rsidRPr="00D246CE">
              <w:rPr>
                <w:sz w:val="24"/>
                <w:szCs w:val="24"/>
              </w:rPr>
              <w:t xml:space="preserve">. </w:t>
            </w:r>
            <w:r w:rsidR="000911EC" w:rsidRPr="00D246CE">
              <w:rPr>
                <w:sz w:val="24"/>
                <w:szCs w:val="24"/>
              </w:rPr>
              <w:t>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tikai viens 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w:t>
            </w:r>
          </w:p>
          <w:p w14:paraId="0BC39081" w14:textId="77777777" w:rsidR="000911EC" w:rsidRPr="00D246CE" w:rsidRDefault="000911EC" w:rsidP="000911EC">
            <w:pPr>
              <w:jc w:val="left"/>
              <w:rPr>
                <w:sz w:val="24"/>
                <w:szCs w:val="24"/>
              </w:rPr>
            </w:pPr>
          </w:p>
          <w:p w14:paraId="7D6B8C14" w14:textId="069BAB62" w:rsidR="000911EC" w:rsidRPr="00D246CE" w:rsidRDefault="000911EC" w:rsidP="005C4CFA">
            <w:pPr>
              <w:rPr>
                <w:sz w:val="24"/>
                <w:szCs w:val="24"/>
              </w:rPr>
            </w:pPr>
            <w:r w:rsidRPr="00D246CE">
              <w:rPr>
                <w:sz w:val="24"/>
                <w:szCs w:val="24"/>
              </w:rPr>
              <w:lastRenderedPageBreak/>
              <w:t xml:space="preserve">KEM vēlas informēt, ka, ņemot vērā sabiedrībā paustās bažas par VES radīto troksni, mirgošanas efektu, kā arī par VES darbības uzraudzību to dzīves ciklā, KEM ir konstatējusi nepieciešamību izstrādāt speciālu tiesisko regulējumu par VES ekspluatācijas prasībām, kas noteiks pieļaujamo trokšņa līmeni un mirgošanu noteiktos saules spīdēšanas apstākļos, tādējādi nodrošinot skaidru kārtību, kādā notiek prasību izpilde un uzraudzība. Neskatoties uz to, ka IVN procesā tiek rūpīgi vērtēta VES iespējamā ietekme uz </w:t>
            </w:r>
            <w:r w:rsidRPr="00CD2C72">
              <w:t>c</w:t>
            </w:r>
            <w:r w:rsidRPr="00D246CE">
              <w:rPr>
                <w:sz w:val="24"/>
                <w:szCs w:val="24"/>
              </w:rPr>
              <w:t>ilvēku, viņa veselību un drošību, bioloģisko daudzveidību, augsni, ainavu, kultūras un dabas mantojumu, šāds tiesiskais regulējums nodrošinās VES uzraudzību ne tikai pirms to ieviešanas, bet arī visā tā dzīves ciklā.</w:t>
            </w:r>
          </w:p>
          <w:p w14:paraId="4691DEB7" w14:textId="77777777" w:rsidR="000911EC" w:rsidRPr="00D246CE" w:rsidRDefault="000911EC" w:rsidP="000911EC">
            <w:pPr>
              <w:jc w:val="left"/>
              <w:rPr>
                <w:sz w:val="24"/>
                <w:szCs w:val="24"/>
              </w:rPr>
            </w:pPr>
          </w:p>
          <w:p w14:paraId="04C85332" w14:textId="6519E8CC" w:rsidR="00245608" w:rsidRPr="00D246CE" w:rsidRDefault="000911EC" w:rsidP="005C4CFA">
            <w:pPr>
              <w:rPr>
                <w:sz w:val="24"/>
                <w:szCs w:val="24"/>
              </w:rPr>
            </w:pPr>
            <w:r w:rsidRPr="00D246CE">
              <w:rPr>
                <w:sz w:val="24"/>
                <w:szCs w:val="24"/>
              </w:rPr>
              <w:t>Šobrīd tiek plānots, ka konsultācijas par jauno regulējumu tiks uzsāktas 2026. gada pirmajā ceturksnī ar mērķi, lai to apstiprinātu Ministru kabinetā iespējami drīzāk, bet ne vēlāk kā līdz 2026. gada beigām. Papildus KEM informē, ka 2026. gada pirmajā ceturksnī ir ieplānots organizēt pētījumu par VES ietekmes uz nekustamo īpašumu vērtību izvērtēšanu.</w:t>
            </w:r>
          </w:p>
        </w:tc>
      </w:tr>
      <w:tr w:rsidR="00245608" w14:paraId="04C85339" w14:textId="77777777" w:rsidTr="7CADF647">
        <w:tc>
          <w:tcPr>
            <w:tcW w:w="617" w:type="dxa"/>
            <w:shd w:val="clear" w:color="auto" w:fill="FFFFFF" w:themeFill="background1"/>
            <w:noWrap/>
            <w:tcMar>
              <w:top w:w="75" w:type="dxa"/>
              <w:left w:w="75" w:type="dxa"/>
              <w:bottom w:w="75" w:type="dxa"/>
              <w:right w:w="75" w:type="dxa"/>
            </w:tcMar>
            <w:vAlign w:val="center"/>
          </w:tcPr>
          <w:p w14:paraId="04C85334" w14:textId="77777777" w:rsidR="00245608" w:rsidRPr="00D246CE" w:rsidRDefault="001B2ED7">
            <w:pPr>
              <w:jc w:val="center"/>
              <w:rPr>
                <w:sz w:val="24"/>
                <w:szCs w:val="24"/>
              </w:rPr>
            </w:pPr>
            <w:r w:rsidRPr="00D246CE">
              <w:rPr>
                <w:sz w:val="24"/>
                <w:szCs w:val="24"/>
              </w:rPr>
              <w:lastRenderedPageBreak/>
              <w:t>9.</w:t>
            </w:r>
          </w:p>
        </w:tc>
        <w:tc>
          <w:tcPr>
            <w:tcW w:w="3165" w:type="dxa"/>
            <w:shd w:val="clear" w:color="auto" w:fill="FFFFFF" w:themeFill="background1"/>
            <w:noWrap/>
            <w:tcMar>
              <w:top w:w="75" w:type="dxa"/>
              <w:left w:w="75" w:type="dxa"/>
              <w:bottom w:w="75" w:type="dxa"/>
              <w:right w:w="75" w:type="dxa"/>
            </w:tcMar>
            <w:vAlign w:val="center"/>
          </w:tcPr>
          <w:p w14:paraId="04C85335" w14:textId="77777777" w:rsidR="00245608" w:rsidRPr="00D246CE" w:rsidRDefault="001B2ED7">
            <w:pPr>
              <w:jc w:val="left"/>
              <w:rPr>
                <w:sz w:val="24"/>
                <w:szCs w:val="24"/>
              </w:rPr>
            </w:pPr>
            <w:r w:rsidRPr="00D246CE">
              <w:rPr>
                <w:sz w:val="24"/>
                <w:szCs w:val="24"/>
              </w:rPr>
              <w:t>Beata Āboliņa</w:t>
            </w:r>
          </w:p>
        </w:tc>
        <w:tc>
          <w:tcPr>
            <w:tcW w:w="3166" w:type="dxa"/>
            <w:shd w:val="clear" w:color="auto" w:fill="FFFFFF" w:themeFill="background1"/>
            <w:noWrap/>
            <w:tcMar>
              <w:top w:w="75" w:type="dxa"/>
              <w:left w:w="75" w:type="dxa"/>
              <w:bottom w:w="75" w:type="dxa"/>
              <w:right w:w="75" w:type="dxa"/>
            </w:tcMar>
            <w:vAlign w:val="center"/>
          </w:tcPr>
          <w:p w14:paraId="04C85336" w14:textId="77777777" w:rsidR="00245608" w:rsidRPr="00D246CE" w:rsidRDefault="001B2ED7">
            <w:pPr>
              <w:jc w:val="left"/>
              <w:rPr>
                <w:sz w:val="24"/>
                <w:szCs w:val="24"/>
              </w:rPr>
            </w:pPr>
            <w:r w:rsidRPr="00D246CE">
              <w:rPr>
                <w:sz w:val="24"/>
                <w:szCs w:val="24"/>
              </w:rPr>
              <w:t xml:space="preserve">1. Man kā iedzīvotājam nav tehniski jāargumentē, kāpēc es nevēlos dzīvot VES tuvumā. </w:t>
            </w:r>
            <w:r w:rsidRPr="00D246CE">
              <w:rPr>
                <w:sz w:val="24"/>
                <w:szCs w:val="24"/>
              </w:rPr>
              <w:lastRenderedPageBreak/>
              <w:t>VES ieceres attīstītājiem ir jāpārliecina mani, ka šis projekts ir absolūti drošs un nekaitīgs, ka vide, kurā es dzīvoju netiks sabojāta, ka ieguvums konkrētai teritorijai un tās iedzīvotājiem būs tik būtisks, ka tas tiešām attaisno eksperimentus ar cilvēkiem. Nevarēju atrast nevienu pamatojumu, ka vietējiie iedzīvotāji gūs būtisku ieguvumu no šī projekta īstenošanas. Ieguvēji būs atsevišķi zemju īpašnieki un tie, kuri dzīvo 2km rādiusā no VES, bet tie, kuri dzīvo tālāk par 2km, varēs tikai skatīties un izjust VES ietekmi.</w:t>
            </w:r>
            <w:r w:rsidRPr="00D246CE">
              <w:rPr>
                <w:sz w:val="24"/>
                <w:szCs w:val="24"/>
              </w:rPr>
              <w:br/>
            </w:r>
            <w:r w:rsidRPr="00D246CE">
              <w:rPr>
                <w:sz w:val="24"/>
                <w:szCs w:val="24"/>
              </w:rPr>
              <w:br/>
              <w:t>2. VES ieceres iniciatoram ir jāpierāda, ka iedzīvotājiem nebūs kaitējuma veselībai! Normatīvo aktu regulējums vēl nav pierādījums, ka kaitējuma veselībai un ekosistēmai kopumā ilgtermiņā nebūs. Pats galvenais – nevienam nav zināma kumulatīvā ietekme tik augstiem un tik lielas jaudas VESiem ne novada, ne Latvijas, ne Eiropas mērogā.</w:t>
            </w:r>
            <w:r w:rsidRPr="00D246CE">
              <w:rPr>
                <w:sz w:val="24"/>
                <w:szCs w:val="24"/>
              </w:rPr>
              <w:br/>
            </w:r>
            <w:r w:rsidRPr="00D246CE">
              <w:rPr>
                <w:sz w:val="24"/>
                <w:szCs w:val="24"/>
              </w:rPr>
              <w:lastRenderedPageBreak/>
              <w:br/>
              <w:t>3. VES "K2 Ventum" būvniecību neakceptēju, jo visu Saldus un Kuldīgas novadu teritoriju iedzīvotāju ieguvums ilgtermiņā nav adekvāts attiecībā pret zaudētām dabas, kultūrvēsturiskajām, ainaviskajām vērtībām un iespējamiem veselības traucējumiem nākotnē.</w:t>
            </w:r>
          </w:p>
        </w:tc>
        <w:tc>
          <w:tcPr>
            <w:tcW w:w="1311" w:type="dxa"/>
            <w:shd w:val="clear" w:color="auto" w:fill="FFFFFF" w:themeFill="background1"/>
            <w:noWrap/>
            <w:tcMar>
              <w:top w:w="75" w:type="dxa"/>
              <w:left w:w="75" w:type="dxa"/>
              <w:bottom w:w="75" w:type="dxa"/>
              <w:right w:w="75" w:type="dxa"/>
            </w:tcMar>
            <w:vAlign w:val="center"/>
          </w:tcPr>
          <w:p w14:paraId="04C85337" w14:textId="7BDF03D9" w:rsidR="00245608" w:rsidRPr="00D246CE" w:rsidRDefault="00EF79A3">
            <w:pPr>
              <w:jc w:val="left"/>
              <w:rPr>
                <w:sz w:val="24"/>
                <w:szCs w:val="24"/>
              </w:rPr>
            </w:pPr>
            <w:r w:rsidRPr="00D246CE">
              <w:rPr>
                <w:sz w:val="24"/>
                <w:szCs w:val="24"/>
              </w:rPr>
              <w:lastRenderedPageBreak/>
              <w:t>Ņemts vērā daļēji.</w:t>
            </w:r>
          </w:p>
        </w:tc>
        <w:tc>
          <w:tcPr>
            <w:tcW w:w="6308" w:type="dxa"/>
            <w:shd w:val="clear" w:color="auto" w:fill="FFFFFF" w:themeFill="background1"/>
            <w:noWrap/>
            <w:tcMar>
              <w:top w:w="75" w:type="dxa"/>
              <w:left w:w="75" w:type="dxa"/>
              <w:bottom w:w="75" w:type="dxa"/>
              <w:right w:w="75" w:type="dxa"/>
            </w:tcMar>
            <w:vAlign w:val="center"/>
          </w:tcPr>
          <w:p w14:paraId="37CAF1E5" w14:textId="7A43E79F" w:rsidR="00245608" w:rsidRPr="00D246CE" w:rsidRDefault="00E01CA2" w:rsidP="005C4CFA">
            <w:pPr>
              <w:rPr>
                <w:sz w:val="24"/>
                <w:szCs w:val="24"/>
              </w:rPr>
            </w:pPr>
            <w:r w:rsidRPr="00D246CE">
              <w:rPr>
                <w:sz w:val="24"/>
                <w:szCs w:val="24"/>
              </w:rPr>
              <w:t xml:space="preserve">Sniegtajā viedoklī nav pausts konkrēts iebildums, bet pausts vispārīgs viedoklis, kuru KEM pieņem zināšanai. Papildus tam KEM skaidro, ka konkrētajam projektam ir ticis veikts ietekmes </w:t>
            </w:r>
            <w:r w:rsidRPr="00D246CE">
              <w:rPr>
                <w:sz w:val="24"/>
                <w:szCs w:val="24"/>
              </w:rPr>
              <w:lastRenderedPageBreak/>
              <w:t xml:space="preserve">uz vidi novērtējums (IVN) atbilstoši likumam "Par ietekmes uz vidi novērtējumu" un tajā ir vērtētas ietekmes uz vidi un izvirzīti nosacījumi ar kādiem darbība var tikt īstenota no vides aizsardzības viedokļa atbilstoši normatīvajiem aktiem, </w:t>
            </w:r>
            <w:r w:rsidR="00D1055D">
              <w:rPr>
                <w:sz w:val="24"/>
                <w:szCs w:val="24"/>
              </w:rPr>
              <w:t>lai pasargātu no potenciālas ietekmes gan iedzīvotāju veselību, gan dabas vērtības</w:t>
            </w:r>
            <w:r w:rsidRPr="00D246CE">
              <w:rPr>
                <w:sz w:val="24"/>
                <w:szCs w:val="24"/>
              </w:rPr>
              <w:t>.</w:t>
            </w:r>
          </w:p>
          <w:p w14:paraId="6C05C5EB" w14:textId="417DD330" w:rsidR="00245608" w:rsidRPr="00D246CE" w:rsidRDefault="00245608" w:rsidP="00CD2C72">
            <w:pPr>
              <w:jc w:val="left"/>
              <w:rPr>
                <w:sz w:val="24"/>
                <w:szCs w:val="24"/>
              </w:rPr>
            </w:pPr>
          </w:p>
          <w:p w14:paraId="5AE77CB5" w14:textId="6B06E5D6" w:rsidR="00245608" w:rsidRPr="00D246CE" w:rsidRDefault="588D4B9F" w:rsidP="005C4CFA">
            <w:pPr>
              <w:rPr>
                <w:sz w:val="24"/>
                <w:szCs w:val="24"/>
              </w:rPr>
            </w:pPr>
            <w:r w:rsidRPr="00D246CE">
              <w:rPr>
                <w:sz w:val="24"/>
                <w:szCs w:val="24"/>
              </w:rPr>
              <w:t>KEM vēlas uzsvērt, ka paredzēto darbību, t.sk. vēja parka izveidi, nav iespējams īstenot, ja tai nav vērtēta ietekme uz vidi un ja tā neatbilst attiecīgās pašvaldības teritorijas plānojumam vai lokālplānojumam. Izņēmums ir nacionālo interešu objekti, kas var tikt plānoti un īstenoti, ja tie neatbilst teritorijas plānojamam</w:t>
            </w:r>
            <w:hyperlink r:id="rId15" w:anchor="_ftn1">
              <w:r w:rsidRPr="00D246CE">
                <w:rPr>
                  <w:rStyle w:val="Hyperlink"/>
                  <w:color w:val="0000FF"/>
                  <w:sz w:val="24"/>
                  <w:szCs w:val="24"/>
                  <w:vertAlign w:val="superscript"/>
                </w:rPr>
                <w:t>[1]</w:t>
              </w:r>
            </w:hyperlink>
            <w:r w:rsidRPr="00D246CE">
              <w:rPr>
                <w:sz w:val="24"/>
                <w:szCs w:val="24"/>
              </w:rPr>
              <w:t xml:space="preserve">. Tādējādi ikvienas paredzētās darbības iecere sākas ar to, ka tai jāatbilst attiecīgās pašvaldības teritorijas plānošanas dokumentiem, lai faktiski to varētu īstenot. Savukārt IVN procesa mērķis nav vērtēt paredzēto darbību tādā kontekstā – vai kāda no iesaistītajām pusēm ir par vai pret darbību kā tādu, jo IVN mērķis ir novērtēt paredzētās darbības ietekmi uz vidi, lai paredzētu nosacījumus ietekmes novēršanai vai mazināšanai. </w:t>
            </w:r>
          </w:p>
          <w:p w14:paraId="1912C14E" w14:textId="031B58EB" w:rsidR="00245608" w:rsidRPr="00D246CE" w:rsidRDefault="00245608" w:rsidP="00CD2C72">
            <w:pPr>
              <w:jc w:val="left"/>
              <w:rPr>
                <w:sz w:val="24"/>
                <w:szCs w:val="24"/>
              </w:rPr>
            </w:pPr>
          </w:p>
          <w:p w14:paraId="6C72D300" w14:textId="3F0B768C" w:rsidR="00245608" w:rsidRPr="00D246CE" w:rsidRDefault="00245608" w:rsidP="00CD2C72">
            <w:pPr>
              <w:jc w:val="left"/>
              <w:rPr>
                <w:sz w:val="24"/>
                <w:szCs w:val="24"/>
              </w:rPr>
            </w:pPr>
          </w:p>
          <w:p w14:paraId="0B742D04" w14:textId="42AE6E08" w:rsidR="00245608" w:rsidRPr="00D246CE" w:rsidRDefault="588D4B9F" w:rsidP="00D246CE">
            <w:pPr>
              <w:jc w:val="left"/>
              <w:rPr>
                <w:sz w:val="24"/>
                <w:szCs w:val="24"/>
                <w:lang w:val="en-US"/>
              </w:rPr>
            </w:pPr>
            <w:hyperlink r:id="rId16" w:anchor="_ftnref1">
              <w:r w:rsidRPr="00D246CE">
                <w:rPr>
                  <w:rStyle w:val="Hyperlink"/>
                  <w:color w:val="0000FF"/>
                  <w:sz w:val="24"/>
                  <w:szCs w:val="24"/>
                  <w:vertAlign w:val="superscript"/>
                  <w:lang w:val="en-US"/>
                </w:rPr>
                <w:t>[1]</w:t>
              </w:r>
            </w:hyperlink>
            <w:r w:rsidRPr="00D246CE">
              <w:rPr>
                <w:sz w:val="24"/>
                <w:szCs w:val="24"/>
                <w:lang w:val="en-US"/>
              </w:rPr>
              <w:t xml:space="preserve"> </w:t>
            </w:r>
            <w:r w:rsidRPr="00D246CE">
              <w:rPr>
                <w:sz w:val="24"/>
                <w:szCs w:val="24"/>
              </w:rPr>
              <w:t xml:space="preserve">Būvniecības likuma 15. panta pirmā daļa, </w:t>
            </w:r>
            <w:hyperlink r:id="rId17">
              <w:r w:rsidRPr="00D246CE">
                <w:rPr>
                  <w:rStyle w:val="Hyperlink"/>
                  <w:color w:val="0000FF"/>
                  <w:sz w:val="24"/>
                  <w:szCs w:val="24"/>
                  <w:lang w:val="lv"/>
                </w:rPr>
                <w:t>https://likumi.lv/ta/id/258572-buvniecibas-likums</w:t>
              </w:r>
            </w:hyperlink>
          </w:p>
          <w:p w14:paraId="04C85338" w14:textId="12E354EE" w:rsidR="00245608" w:rsidRPr="00D246CE" w:rsidRDefault="00245608">
            <w:pPr>
              <w:jc w:val="left"/>
              <w:rPr>
                <w:sz w:val="24"/>
                <w:szCs w:val="24"/>
              </w:rPr>
            </w:pPr>
          </w:p>
        </w:tc>
      </w:tr>
      <w:tr w:rsidR="00245608" w14:paraId="04C8533F" w14:textId="77777777" w:rsidTr="7CADF647">
        <w:tc>
          <w:tcPr>
            <w:tcW w:w="617" w:type="dxa"/>
            <w:shd w:val="clear" w:color="auto" w:fill="FFFFFF" w:themeFill="background1"/>
            <w:noWrap/>
            <w:tcMar>
              <w:top w:w="75" w:type="dxa"/>
              <w:left w:w="75" w:type="dxa"/>
              <w:bottom w:w="75" w:type="dxa"/>
              <w:right w:w="75" w:type="dxa"/>
            </w:tcMar>
            <w:vAlign w:val="center"/>
          </w:tcPr>
          <w:p w14:paraId="04C8533A" w14:textId="77777777" w:rsidR="00245608" w:rsidRPr="00D246CE" w:rsidRDefault="001B2ED7">
            <w:pPr>
              <w:jc w:val="center"/>
              <w:rPr>
                <w:sz w:val="24"/>
                <w:szCs w:val="24"/>
              </w:rPr>
            </w:pPr>
            <w:r w:rsidRPr="00D246CE">
              <w:rPr>
                <w:sz w:val="24"/>
                <w:szCs w:val="24"/>
              </w:rPr>
              <w:lastRenderedPageBreak/>
              <w:t>10.</w:t>
            </w:r>
          </w:p>
        </w:tc>
        <w:tc>
          <w:tcPr>
            <w:tcW w:w="3165" w:type="dxa"/>
            <w:shd w:val="clear" w:color="auto" w:fill="FFFFFF" w:themeFill="background1"/>
            <w:noWrap/>
            <w:tcMar>
              <w:top w:w="75" w:type="dxa"/>
              <w:left w:w="75" w:type="dxa"/>
              <w:bottom w:w="75" w:type="dxa"/>
              <w:right w:w="75" w:type="dxa"/>
            </w:tcMar>
            <w:vAlign w:val="center"/>
          </w:tcPr>
          <w:p w14:paraId="04C8533B" w14:textId="77777777" w:rsidR="00245608" w:rsidRPr="00D246CE" w:rsidRDefault="001B2ED7">
            <w:pPr>
              <w:jc w:val="left"/>
              <w:rPr>
                <w:sz w:val="24"/>
                <w:szCs w:val="24"/>
              </w:rPr>
            </w:pPr>
            <w:r w:rsidRPr="00D246CE">
              <w:rPr>
                <w:sz w:val="24"/>
                <w:szCs w:val="24"/>
              </w:rPr>
              <w:t>Beata Āboliņa</w:t>
            </w:r>
          </w:p>
        </w:tc>
        <w:tc>
          <w:tcPr>
            <w:tcW w:w="3166" w:type="dxa"/>
            <w:shd w:val="clear" w:color="auto" w:fill="FFFFFF" w:themeFill="background1"/>
            <w:noWrap/>
            <w:tcMar>
              <w:top w:w="75" w:type="dxa"/>
              <w:left w:w="75" w:type="dxa"/>
              <w:bottom w:w="75" w:type="dxa"/>
              <w:right w:w="75" w:type="dxa"/>
            </w:tcMar>
            <w:vAlign w:val="center"/>
          </w:tcPr>
          <w:p w14:paraId="04C8533C" w14:textId="77777777" w:rsidR="00245608" w:rsidRPr="00D246CE" w:rsidRDefault="001B2ED7">
            <w:pPr>
              <w:jc w:val="left"/>
              <w:rPr>
                <w:sz w:val="24"/>
                <w:szCs w:val="24"/>
              </w:rPr>
            </w:pPr>
            <w:r w:rsidRPr="00D246CE">
              <w:rPr>
                <w:sz w:val="24"/>
                <w:szCs w:val="24"/>
              </w:rPr>
              <w:t>1. Pieprasu ņemt vērā iedzīvotāju pausto viedokli PRET VES "K2 Ventum"! Viena komersanta intereses nevar būt augstākas par citu 100...1000... iedzīvotāju interesēm!</w:t>
            </w:r>
            <w:r w:rsidRPr="00D246CE">
              <w:rPr>
                <w:sz w:val="24"/>
                <w:szCs w:val="24"/>
              </w:rPr>
              <w:br/>
            </w:r>
            <w:r w:rsidRPr="00D246CE">
              <w:rPr>
                <w:sz w:val="24"/>
                <w:szCs w:val="24"/>
              </w:rPr>
              <w:br/>
              <w:t>2. Realizējot VES "K2 Ventum" projektu, tiek pārkāptas iedzīvotāju pamattiesības uz īpašumu un labvēlīgu vidi (Latvijas Republikas Satversmes 105., 115.pants).</w:t>
            </w:r>
            <w:r w:rsidRPr="00D246CE">
              <w:rPr>
                <w:sz w:val="24"/>
                <w:szCs w:val="24"/>
              </w:rPr>
              <w:br/>
              <w:t>Jebkura komercdarbība ir saskaņojama ar pamatiedzīvotājiem un to vēlēšanos vai nevēlēšanos mainīt savus dzīves apstākļus.</w:t>
            </w:r>
            <w:r w:rsidRPr="00D246CE">
              <w:rPr>
                <w:sz w:val="24"/>
                <w:szCs w:val="24"/>
              </w:rPr>
              <w:br/>
            </w:r>
            <w:r w:rsidRPr="00D246CE">
              <w:rPr>
                <w:sz w:val="24"/>
                <w:szCs w:val="24"/>
              </w:rPr>
              <w:lastRenderedPageBreak/>
              <w:t>Pat tie zemju īpašnieki, kuri iznomā zemi VES būvniecībai, klaji pārkāpj Satversmē noteiktās citu zemju īpašnieku tiesības, jo jebkādas darbības, kas var pasliktināt vidi citiem iedzīvotājiem, ir Satversmes pārkapums!</w:t>
            </w:r>
            <w:r w:rsidRPr="00D246CE">
              <w:rPr>
                <w:sz w:val="24"/>
                <w:szCs w:val="24"/>
              </w:rPr>
              <w:br/>
            </w:r>
            <w:r w:rsidRPr="00D246CE">
              <w:rPr>
                <w:sz w:val="24"/>
                <w:szCs w:val="24"/>
              </w:rPr>
              <w:br/>
              <w:t>3. VES projekta attīstītāju / valsts institūciju, ierēdņu, amatpersonu darbības, kuru rezultātā valsts iedzīvotājiem tiek uzspiests dzīvot vidē, kuras stāvoklis var pasliktināties, darbības, kas tiek veiktas bez iedzīvotāju akcepta, ir emocionāla un psiholoģiska VARDARBĪBA pret valsts iedzīvotājiem. </w:t>
            </w:r>
            <w:r w:rsidRPr="00D246CE">
              <w:rPr>
                <w:sz w:val="24"/>
                <w:szCs w:val="24"/>
              </w:rPr>
              <w:br/>
            </w:r>
            <w:r w:rsidRPr="00D246CE">
              <w:rPr>
                <w:sz w:val="24"/>
                <w:szCs w:val="24"/>
              </w:rPr>
              <w:br/>
              <w:t>4. Par VARDARBĪBU pret iedzīvotājiem ir paredzēta kriminālatbildība!</w:t>
            </w:r>
            <w:r w:rsidRPr="00D246CE">
              <w:rPr>
                <w:sz w:val="24"/>
                <w:szCs w:val="24"/>
              </w:rPr>
              <w:br/>
            </w:r>
            <w:r w:rsidRPr="00D246CE">
              <w:rPr>
                <w:sz w:val="24"/>
                <w:szCs w:val="24"/>
              </w:rPr>
              <w:br/>
              <w:t>5. Neakceptēju VES "K2 Ventum" būvniecību!</w:t>
            </w:r>
          </w:p>
        </w:tc>
        <w:tc>
          <w:tcPr>
            <w:tcW w:w="1311" w:type="dxa"/>
            <w:shd w:val="clear" w:color="auto" w:fill="FFFFFF" w:themeFill="background1"/>
            <w:noWrap/>
            <w:tcMar>
              <w:top w:w="75" w:type="dxa"/>
              <w:left w:w="75" w:type="dxa"/>
              <w:bottom w:w="75" w:type="dxa"/>
              <w:right w:w="75" w:type="dxa"/>
            </w:tcMar>
            <w:vAlign w:val="center"/>
          </w:tcPr>
          <w:p w14:paraId="04C8533D" w14:textId="2CBEAE92" w:rsidR="00245608" w:rsidRPr="00D246CE" w:rsidRDefault="00E01CA2">
            <w:pPr>
              <w:jc w:val="left"/>
              <w:rPr>
                <w:sz w:val="24"/>
                <w:szCs w:val="24"/>
              </w:rPr>
            </w:pPr>
            <w:r w:rsidRPr="00D246CE">
              <w:rPr>
                <w:sz w:val="24"/>
                <w:szCs w:val="24"/>
              </w:rPr>
              <w:lastRenderedPageBreak/>
              <w:t>Ņemts vērā daļēji.</w:t>
            </w:r>
          </w:p>
        </w:tc>
        <w:tc>
          <w:tcPr>
            <w:tcW w:w="6308" w:type="dxa"/>
            <w:shd w:val="clear" w:color="auto" w:fill="FFFFFF" w:themeFill="background1"/>
            <w:noWrap/>
            <w:tcMar>
              <w:top w:w="75" w:type="dxa"/>
              <w:left w:w="75" w:type="dxa"/>
              <w:bottom w:w="75" w:type="dxa"/>
              <w:right w:w="75" w:type="dxa"/>
            </w:tcMar>
            <w:vAlign w:val="center"/>
          </w:tcPr>
          <w:p w14:paraId="04C8533E" w14:textId="68D3FAA5" w:rsidR="00245608" w:rsidRPr="00D246CE" w:rsidRDefault="00E01CA2" w:rsidP="005C4CFA">
            <w:pPr>
              <w:rPr>
                <w:sz w:val="24"/>
                <w:szCs w:val="24"/>
              </w:rPr>
            </w:pPr>
            <w:r w:rsidRPr="00D246CE">
              <w:rPr>
                <w:sz w:val="24"/>
                <w:szCs w:val="24"/>
              </w:rPr>
              <w:t xml:space="preserve">Sniegtajā viedoklī nav pausts konkrēts iebildums, bet pausts vispārīgs viedoklis, kuru KEM pieņem zināšanai. Papildus tam KEM skaidro, ka konkrētajam projektam ir ticis veikts ietekmes uz vidi novērtējums (IVN) atbilstoši likumam "Par ietekmes uz vidi novērtējumu" un tajā ir vērtētas ietekmes uz vidi un izvirzīti nosacījumi ar kādiem darbība var tikt īstenota no vides aizsardzības viedokļa atbilstoši normatīvajiem aktiem, </w:t>
            </w:r>
            <w:r w:rsidR="00D1055D">
              <w:rPr>
                <w:sz w:val="24"/>
                <w:szCs w:val="24"/>
              </w:rPr>
              <w:t>lai pasargātu no potenciālas ietekmes gan iedzīvotāju veselību, gan dabas vērtības</w:t>
            </w:r>
            <w:r w:rsidRPr="00D246CE">
              <w:rPr>
                <w:sz w:val="24"/>
                <w:szCs w:val="24"/>
              </w:rPr>
              <w:t>.</w:t>
            </w:r>
          </w:p>
        </w:tc>
      </w:tr>
      <w:tr w:rsidR="00245608" w14:paraId="04C85345" w14:textId="77777777" w:rsidTr="7CADF647">
        <w:tc>
          <w:tcPr>
            <w:tcW w:w="617" w:type="dxa"/>
            <w:shd w:val="clear" w:color="auto" w:fill="FFFFFF" w:themeFill="background1"/>
            <w:noWrap/>
            <w:tcMar>
              <w:top w:w="75" w:type="dxa"/>
              <w:left w:w="75" w:type="dxa"/>
              <w:bottom w:w="75" w:type="dxa"/>
              <w:right w:w="75" w:type="dxa"/>
            </w:tcMar>
            <w:vAlign w:val="center"/>
          </w:tcPr>
          <w:p w14:paraId="04C85340" w14:textId="77777777" w:rsidR="00245608" w:rsidRPr="00D246CE" w:rsidRDefault="001B2ED7">
            <w:pPr>
              <w:jc w:val="center"/>
              <w:rPr>
                <w:sz w:val="24"/>
                <w:szCs w:val="24"/>
              </w:rPr>
            </w:pPr>
            <w:r w:rsidRPr="00D246CE">
              <w:rPr>
                <w:sz w:val="24"/>
                <w:szCs w:val="24"/>
              </w:rPr>
              <w:t>11.</w:t>
            </w:r>
          </w:p>
        </w:tc>
        <w:tc>
          <w:tcPr>
            <w:tcW w:w="3165" w:type="dxa"/>
            <w:shd w:val="clear" w:color="auto" w:fill="FFFFFF" w:themeFill="background1"/>
            <w:noWrap/>
            <w:tcMar>
              <w:top w:w="75" w:type="dxa"/>
              <w:left w:w="75" w:type="dxa"/>
              <w:bottom w:w="75" w:type="dxa"/>
              <w:right w:w="75" w:type="dxa"/>
            </w:tcMar>
            <w:vAlign w:val="center"/>
          </w:tcPr>
          <w:p w14:paraId="04C85341" w14:textId="77777777" w:rsidR="00245608" w:rsidRPr="00D246CE" w:rsidRDefault="001B2ED7">
            <w:pPr>
              <w:jc w:val="left"/>
              <w:rPr>
                <w:sz w:val="24"/>
                <w:szCs w:val="24"/>
              </w:rPr>
            </w:pPr>
            <w:r w:rsidRPr="00D246CE">
              <w:rPr>
                <w:sz w:val="24"/>
                <w:szCs w:val="24"/>
              </w:rPr>
              <w:t>Beata Āboliņa</w:t>
            </w:r>
          </w:p>
        </w:tc>
        <w:tc>
          <w:tcPr>
            <w:tcW w:w="3166" w:type="dxa"/>
            <w:shd w:val="clear" w:color="auto" w:fill="FFFFFF" w:themeFill="background1"/>
            <w:noWrap/>
            <w:tcMar>
              <w:top w:w="75" w:type="dxa"/>
              <w:left w:w="75" w:type="dxa"/>
              <w:bottom w:w="75" w:type="dxa"/>
              <w:right w:w="75" w:type="dxa"/>
            </w:tcMar>
            <w:vAlign w:val="center"/>
          </w:tcPr>
          <w:p w14:paraId="04C85342" w14:textId="77777777" w:rsidR="00245608" w:rsidRPr="00D246CE" w:rsidRDefault="001B2ED7">
            <w:pPr>
              <w:jc w:val="left"/>
              <w:rPr>
                <w:sz w:val="24"/>
                <w:szCs w:val="24"/>
              </w:rPr>
            </w:pPr>
            <w:r w:rsidRPr="00D246CE">
              <w:rPr>
                <w:sz w:val="24"/>
                <w:szCs w:val="24"/>
              </w:rPr>
              <w:t xml:space="preserve">1. Situācijā, kad nav ne ticamas izpētes, nav zināmi vai arī ir apšaubāmi robežlielumi, nav tiesiskā regulējuma, jebkādi procesi saistībā ar VES </w:t>
            </w:r>
            <w:r w:rsidRPr="00D246CE">
              <w:rPr>
                <w:sz w:val="24"/>
                <w:szCs w:val="24"/>
              </w:rPr>
              <w:lastRenderedPageBreak/>
              <w:t>iecerēm ir jāaptur!</w:t>
            </w:r>
            <w:r w:rsidRPr="00D246CE">
              <w:rPr>
                <w:sz w:val="24"/>
                <w:szCs w:val="24"/>
              </w:rPr>
              <w:br/>
            </w:r>
            <w:r w:rsidRPr="00D246CE">
              <w:rPr>
                <w:sz w:val="24"/>
                <w:szCs w:val="24"/>
              </w:rPr>
              <w:br/>
              <w:t>2. Tāpat nav skaidrs, uz kā pamata tiek rakstīti IVN Atzinumi, kāda ir Kompetentās iestādes (VPVB, EVA, tagad VVD) darbinieku kompetence, vai šie darbinieki paļaujas uz attīstītāju un attīstītāju apmaksāto ekspertu vienpusīgi sniegto informāciju, pētījumiem, pieņēmumiem un simulācijām, un cik šī izpēte ir patiesa.</w:t>
            </w:r>
            <w:r w:rsidRPr="00D246CE">
              <w:rPr>
                <w:sz w:val="24"/>
                <w:szCs w:val="24"/>
              </w:rPr>
              <w:br/>
            </w:r>
            <w:r w:rsidRPr="00D246CE">
              <w:rPr>
                <w:sz w:val="24"/>
                <w:szCs w:val="24"/>
              </w:rPr>
              <w:br/>
              <w:t>3. Tas, ka izpēti veic, tā saucamie, sertificētie eksperti, vēl negarantē, ka izpēte veikta profesionāli un pietiekamā apjomā. Pie tam ekspertus apmaksā paši attīstītāji, līdz ar to ekspertus nevar saukt par neatkarīgiem ekspertiem.</w:t>
            </w:r>
            <w:r w:rsidRPr="00D246CE">
              <w:rPr>
                <w:sz w:val="24"/>
                <w:szCs w:val="24"/>
              </w:rPr>
              <w:br/>
            </w:r>
            <w:r w:rsidRPr="00D246CE">
              <w:rPr>
                <w:sz w:val="24"/>
                <w:szCs w:val="24"/>
              </w:rPr>
              <w:br/>
              <w:t>4. Pieprasu ievērot Vides aizsardzības likumā noteikto piesardzības principu un neakceptēt VES "K2 Ventum" būvniecību, kā arī lemt par visu IVN procesu apturēšanu Latvijas teritorijā!</w:t>
            </w:r>
          </w:p>
        </w:tc>
        <w:tc>
          <w:tcPr>
            <w:tcW w:w="1311" w:type="dxa"/>
            <w:shd w:val="clear" w:color="auto" w:fill="FFFFFF" w:themeFill="background1"/>
            <w:noWrap/>
            <w:tcMar>
              <w:top w:w="75" w:type="dxa"/>
              <w:left w:w="75" w:type="dxa"/>
              <w:bottom w:w="75" w:type="dxa"/>
              <w:right w:w="75" w:type="dxa"/>
            </w:tcMar>
            <w:vAlign w:val="center"/>
          </w:tcPr>
          <w:p w14:paraId="04C85343" w14:textId="439474EC" w:rsidR="00245608" w:rsidRPr="00D246CE" w:rsidRDefault="006574E4">
            <w:pPr>
              <w:jc w:val="left"/>
              <w:rPr>
                <w:sz w:val="24"/>
                <w:szCs w:val="24"/>
              </w:rPr>
            </w:pPr>
            <w:r w:rsidRPr="00D246CE">
              <w:rPr>
                <w:sz w:val="24"/>
                <w:szCs w:val="24"/>
              </w:rPr>
              <w:lastRenderedPageBreak/>
              <w:t>Ņemts vērā daļēji.</w:t>
            </w:r>
          </w:p>
        </w:tc>
        <w:tc>
          <w:tcPr>
            <w:tcW w:w="6308" w:type="dxa"/>
            <w:shd w:val="clear" w:color="auto" w:fill="FFFFFF" w:themeFill="background1"/>
            <w:noWrap/>
            <w:tcMar>
              <w:top w:w="75" w:type="dxa"/>
              <w:left w:w="75" w:type="dxa"/>
              <w:bottom w:w="75" w:type="dxa"/>
              <w:right w:w="75" w:type="dxa"/>
            </w:tcMar>
            <w:vAlign w:val="center"/>
          </w:tcPr>
          <w:p w14:paraId="76B3D8D7" w14:textId="35C7D4E6" w:rsidR="00245608" w:rsidRPr="00D246CE" w:rsidRDefault="006574E4" w:rsidP="005C4CFA">
            <w:pPr>
              <w:rPr>
                <w:sz w:val="24"/>
                <w:szCs w:val="24"/>
              </w:rPr>
            </w:pPr>
            <w:r w:rsidRPr="00D246CE">
              <w:rPr>
                <w:sz w:val="24"/>
                <w:szCs w:val="24"/>
              </w:rPr>
              <w:t xml:space="preserve">KEM skaidro, ka konkrētajam projektam ir ticis veikts ietekmes uz vidi novērtējums (IVN) atbilstoši likumam "Par ietekmes uz vidi novērtējumu" un tajā ir vērtētas ietekmes uz vidi un izvirzīti nosacījumi ar kādiem darbība var tikt īstenota no vides aizsardzības viedokļa atbilstoši normatīvajiem aktiem, </w:t>
            </w:r>
            <w:r w:rsidR="00D1055D">
              <w:rPr>
                <w:sz w:val="24"/>
                <w:szCs w:val="24"/>
              </w:rPr>
              <w:t xml:space="preserve">lai </w:t>
            </w:r>
            <w:r w:rsidR="00D1055D">
              <w:rPr>
                <w:sz w:val="24"/>
                <w:szCs w:val="24"/>
              </w:rPr>
              <w:lastRenderedPageBreak/>
              <w:t>pasargātu no potenciālas ietekmes gan iedzīvotāju veselību, gan dabas vērtības</w:t>
            </w:r>
            <w:r w:rsidR="11C10440" w:rsidRPr="00D246CE">
              <w:rPr>
                <w:sz w:val="24"/>
                <w:szCs w:val="24"/>
              </w:rPr>
              <w:t xml:space="preserve">, </w:t>
            </w:r>
            <w:r w:rsidR="00370317">
              <w:rPr>
                <w:sz w:val="24"/>
                <w:szCs w:val="24"/>
              </w:rPr>
              <w:t xml:space="preserve">gan </w:t>
            </w:r>
            <w:r w:rsidR="004029DD">
              <w:rPr>
                <w:sz w:val="24"/>
                <w:szCs w:val="24"/>
              </w:rPr>
              <w:t xml:space="preserve">vērtīgās </w:t>
            </w:r>
            <w:r w:rsidR="00370317">
              <w:rPr>
                <w:sz w:val="24"/>
                <w:szCs w:val="24"/>
              </w:rPr>
              <w:t>ainavas</w:t>
            </w:r>
            <w:r w:rsidR="11C10440" w:rsidRPr="00D246CE">
              <w:rPr>
                <w:sz w:val="24"/>
                <w:szCs w:val="24"/>
              </w:rPr>
              <w:t>. Latvijā noteiktās atbildīgās institūcijas sniedza savus viedokļus par jomām, kuras potenciāli varētu ietekmēt konkrētais projekts. Šie institūciju viedokļi tiek ietv</w:t>
            </w:r>
            <w:r w:rsidR="01D93215" w:rsidRPr="00D246CE">
              <w:rPr>
                <w:sz w:val="24"/>
                <w:szCs w:val="24"/>
              </w:rPr>
              <w:t>erti IVN jomas kompetentās institūcijas atzinumā, norādot, kādas prasības un kādi nosacījumi ir jāievēro, īstenojot konkrēto darbību</w:t>
            </w:r>
            <w:r w:rsidRPr="00D246CE">
              <w:rPr>
                <w:sz w:val="24"/>
                <w:szCs w:val="24"/>
              </w:rPr>
              <w:t>.</w:t>
            </w:r>
          </w:p>
          <w:p w14:paraId="4FD0B77C" w14:textId="77777777" w:rsidR="006574E4" w:rsidRPr="00D246CE" w:rsidRDefault="006574E4">
            <w:pPr>
              <w:jc w:val="left"/>
              <w:rPr>
                <w:sz w:val="24"/>
                <w:szCs w:val="24"/>
              </w:rPr>
            </w:pPr>
          </w:p>
          <w:p w14:paraId="04C85344" w14:textId="5D096CC4" w:rsidR="006574E4" w:rsidRPr="00D246CE" w:rsidRDefault="006574E4">
            <w:pPr>
              <w:jc w:val="left"/>
              <w:rPr>
                <w:sz w:val="24"/>
                <w:szCs w:val="24"/>
              </w:rPr>
            </w:pPr>
          </w:p>
        </w:tc>
      </w:tr>
      <w:tr w:rsidR="00245608" w14:paraId="04C8534B" w14:textId="77777777" w:rsidTr="7CADF647">
        <w:tc>
          <w:tcPr>
            <w:tcW w:w="617" w:type="dxa"/>
            <w:shd w:val="clear" w:color="auto" w:fill="FFFFFF" w:themeFill="background1"/>
            <w:noWrap/>
            <w:tcMar>
              <w:top w:w="75" w:type="dxa"/>
              <w:left w:w="75" w:type="dxa"/>
              <w:bottom w:w="75" w:type="dxa"/>
              <w:right w:w="75" w:type="dxa"/>
            </w:tcMar>
            <w:vAlign w:val="center"/>
          </w:tcPr>
          <w:p w14:paraId="04C85346" w14:textId="77777777" w:rsidR="00245608" w:rsidRPr="00D246CE" w:rsidRDefault="001B2ED7">
            <w:pPr>
              <w:jc w:val="center"/>
              <w:rPr>
                <w:sz w:val="24"/>
                <w:szCs w:val="24"/>
              </w:rPr>
            </w:pPr>
            <w:r w:rsidRPr="00D246CE">
              <w:rPr>
                <w:sz w:val="24"/>
                <w:szCs w:val="24"/>
              </w:rPr>
              <w:lastRenderedPageBreak/>
              <w:t>12.</w:t>
            </w:r>
          </w:p>
        </w:tc>
        <w:tc>
          <w:tcPr>
            <w:tcW w:w="3165" w:type="dxa"/>
            <w:shd w:val="clear" w:color="auto" w:fill="FFFFFF" w:themeFill="background1"/>
            <w:noWrap/>
            <w:tcMar>
              <w:top w:w="75" w:type="dxa"/>
              <w:left w:w="75" w:type="dxa"/>
              <w:bottom w:w="75" w:type="dxa"/>
              <w:right w:w="75" w:type="dxa"/>
            </w:tcMar>
            <w:vAlign w:val="center"/>
          </w:tcPr>
          <w:p w14:paraId="04C85347" w14:textId="77777777" w:rsidR="00245608" w:rsidRPr="00D246CE" w:rsidRDefault="001B2ED7">
            <w:pPr>
              <w:jc w:val="left"/>
              <w:rPr>
                <w:sz w:val="24"/>
                <w:szCs w:val="24"/>
              </w:rPr>
            </w:pPr>
            <w:r w:rsidRPr="00D246CE">
              <w:rPr>
                <w:sz w:val="24"/>
                <w:szCs w:val="24"/>
              </w:rPr>
              <w:t>Beata Āboliņa</w:t>
            </w:r>
          </w:p>
        </w:tc>
        <w:tc>
          <w:tcPr>
            <w:tcW w:w="3166" w:type="dxa"/>
            <w:shd w:val="clear" w:color="auto" w:fill="FFFFFF" w:themeFill="background1"/>
            <w:noWrap/>
            <w:tcMar>
              <w:top w:w="75" w:type="dxa"/>
              <w:left w:w="75" w:type="dxa"/>
              <w:bottom w:w="75" w:type="dxa"/>
              <w:right w:w="75" w:type="dxa"/>
            </w:tcMar>
            <w:vAlign w:val="center"/>
          </w:tcPr>
          <w:p w14:paraId="04C85348" w14:textId="77777777" w:rsidR="00245608" w:rsidRPr="00D246CE" w:rsidRDefault="001B2ED7">
            <w:pPr>
              <w:jc w:val="left"/>
              <w:rPr>
                <w:sz w:val="24"/>
                <w:szCs w:val="24"/>
              </w:rPr>
            </w:pPr>
            <w:r w:rsidRPr="00D246CE">
              <w:rPr>
                <w:sz w:val="24"/>
                <w:szCs w:val="24"/>
              </w:rPr>
              <w:t xml:space="preserve">1. Ņemot vērā pēdējā pusgada </w:t>
            </w:r>
            <w:r w:rsidRPr="00D246CE">
              <w:rPr>
                <w:sz w:val="24"/>
                <w:szCs w:val="24"/>
              </w:rPr>
              <w:lastRenderedPageBreak/>
              <w:t>notikumus Eiropā, gribu uzsvērt divus būtiskus notikumus:</w:t>
            </w:r>
            <w:r w:rsidRPr="00D246CE">
              <w:rPr>
                <w:sz w:val="24"/>
                <w:szCs w:val="24"/>
              </w:rPr>
              <w:br/>
            </w:r>
            <w:r w:rsidRPr="00D246CE">
              <w:rPr>
                <w:sz w:val="24"/>
                <w:szCs w:val="24"/>
              </w:rPr>
              <w:br/>
              <w:t>- 2025.gada 5.jūnija Īrijas Augstākās tiesas spriedums, kur apkopota pieredze vairāk kā 10 gadu garumā par iedzīvotāju veselības traucējumiem, miega traucējumiem u.c. blaknēm saistībā ar VES ietekmi uz cilvēka veselību.  Spriedumā ir ekspertu atzinumi arī par zemfrekvences infraskaņas ietekmi uz cilvēku.</w:t>
            </w:r>
            <w:r w:rsidRPr="00D246CE">
              <w:rPr>
                <w:sz w:val="24"/>
                <w:szCs w:val="24"/>
              </w:rPr>
              <w:br/>
              <w:t>Īrijas Augstākās tiesas spriedums atrodams šeit:</w:t>
            </w:r>
            <w:r w:rsidRPr="00D246CE">
              <w:rPr>
                <w:sz w:val="24"/>
                <w:szCs w:val="24"/>
              </w:rPr>
              <w:br/>
              <w:t>https://ww2.courts.ie/view/Judgments/7a91a5ce-89bb-45b4-97ff-2bc2562c2403/9eefb5da-8870-43d7-bc62-af1989ac9b03/2025_IEHC_330.pdf/pdf (Īrijas Augstākā tiesa, 05.06.2025.)</w:t>
            </w:r>
            <w:r w:rsidRPr="00D246CE">
              <w:rPr>
                <w:sz w:val="24"/>
                <w:szCs w:val="24"/>
              </w:rPr>
              <w:br/>
              <w:t>Savukārt, informatīvs materials latviešu valodā atrodams šeit:</w:t>
            </w:r>
            <w:r w:rsidRPr="00D246CE">
              <w:rPr>
                <w:sz w:val="24"/>
                <w:szCs w:val="24"/>
              </w:rPr>
              <w:br/>
              <w:t>https://www.la.lv/vai-tiesam-veja-generatori-ir-nekaitigi-tiesa-piespriedusi-apturet-3-generatoru-darbibu-un-</w:t>
            </w:r>
            <w:r w:rsidRPr="00D246CE">
              <w:rPr>
                <w:sz w:val="24"/>
                <w:szCs w:val="24"/>
              </w:rPr>
              <w:lastRenderedPageBreak/>
              <w:t>izmaksat-kadam-parim-360-000-eiro-kompensaciju (LA.LV 15.06.2025.)</w:t>
            </w:r>
            <w:r w:rsidRPr="00D246CE">
              <w:rPr>
                <w:sz w:val="24"/>
                <w:szCs w:val="24"/>
              </w:rPr>
              <w:br/>
            </w:r>
            <w:r w:rsidRPr="00D246CE">
              <w:rPr>
                <w:sz w:val="24"/>
                <w:szCs w:val="24"/>
              </w:rPr>
              <w:br/>
              <w:t>- Eiropas Parlamentā izskatīšanai pieņemta petīcija Nr.0482/2012 “Noise pollution from wind turbines” (par VES radīto infraskaņas kaitējumu), kura   iesniegta 2021.gada aprīlī, pieņemta izskatīšanai 2025.gada septembrī. Līdz šim, arī Eiropā nav sakartoti normatīvie akti attiecībā uz VES ietekmi un to  radīto piesārņojumu. Petīcija tapusi ilgā laika posmā, un, kā zināms, tad VES darbojas jau vairāk kā 10-20 gadus. Petīcijas tapšanas pamats ir Ilgstoši pētījumi un tiesas spriedumu rezultāti. 20 gadus Eiropā izmanto likuma normas, kas attiecināmas uz dažādām rūpnieciski radītām skaņām, bet ne normas, kas attiecināmas tieši uz VESiem. Diemžēl šīs Eiropas normas tiek piemērotas arī Latvijas apstākļiem.</w:t>
            </w:r>
            <w:r w:rsidRPr="00D246CE">
              <w:rPr>
                <w:sz w:val="24"/>
                <w:szCs w:val="24"/>
              </w:rPr>
              <w:br/>
            </w:r>
            <w:r w:rsidRPr="00D246CE">
              <w:rPr>
                <w:sz w:val="24"/>
                <w:szCs w:val="24"/>
              </w:rPr>
              <w:br/>
              <w:t xml:space="preserve">2. Tā kā Eiropā jau ir </w:t>
            </w:r>
            <w:r w:rsidRPr="00D246CE">
              <w:rPr>
                <w:sz w:val="24"/>
                <w:szCs w:val="24"/>
              </w:rPr>
              <w:lastRenderedPageBreak/>
              <w:t>precedents šādam tiesas spriedumam un petīcijai, pieprasu ievērot Vides aizsardzības likumā noteikto piesardzības principu!</w:t>
            </w:r>
            <w:r w:rsidRPr="00D246CE">
              <w:rPr>
                <w:sz w:val="24"/>
                <w:szCs w:val="24"/>
              </w:rPr>
              <w:br/>
            </w:r>
            <w:r w:rsidRPr="00D246CE">
              <w:rPr>
                <w:sz w:val="24"/>
                <w:szCs w:val="24"/>
              </w:rPr>
              <w:br/>
              <w:t>3. Pieprasu sagaidīt petīcijas izskatīšanu Eiropas Parlamentā, kā arī sagaidīt normatīvo aktu izstrādi un tiesisko regulējumu par VES būvniecību, ekspluatāciju un darbības pārtraukšanu. Šobrīd un līdz šim veiktie IVN proocesi ir nekvalitatīvi un izpēte netiek veikta pēc būtības, tādējādi pakļaujot riskam gan iedzīvotājus, gan vidi, kam nākotnē ir iespējamas neatgriezeniskas sekas Latvijas dabai un tautai.</w:t>
            </w:r>
          </w:p>
        </w:tc>
        <w:tc>
          <w:tcPr>
            <w:tcW w:w="1311" w:type="dxa"/>
            <w:shd w:val="clear" w:color="auto" w:fill="FFFFFF" w:themeFill="background1"/>
            <w:noWrap/>
            <w:tcMar>
              <w:top w:w="75" w:type="dxa"/>
              <w:left w:w="75" w:type="dxa"/>
              <w:bottom w:w="75" w:type="dxa"/>
              <w:right w:w="75" w:type="dxa"/>
            </w:tcMar>
            <w:vAlign w:val="center"/>
          </w:tcPr>
          <w:p w14:paraId="04C85349" w14:textId="399ECDF6" w:rsidR="00245608" w:rsidRPr="00D246CE" w:rsidRDefault="00DB61E2">
            <w:pPr>
              <w:jc w:val="left"/>
              <w:rPr>
                <w:sz w:val="24"/>
                <w:szCs w:val="24"/>
              </w:rPr>
            </w:pPr>
            <w:r w:rsidRPr="00D246CE">
              <w:rPr>
                <w:sz w:val="24"/>
                <w:szCs w:val="24"/>
              </w:rPr>
              <w:lastRenderedPageBreak/>
              <w:t xml:space="preserve">Ņemts vērā </w:t>
            </w:r>
            <w:r w:rsidRPr="00D246CE">
              <w:rPr>
                <w:sz w:val="24"/>
                <w:szCs w:val="24"/>
              </w:rPr>
              <w:lastRenderedPageBreak/>
              <w:t>daļēji.</w:t>
            </w:r>
          </w:p>
        </w:tc>
        <w:tc>
          <w:tcPr>
            <w:tcW w:w="6308" w:type="dxa"/>
            <w:shd w:val="clear" w:color="auto" w:fill="FFFFFF" w:themeFill="background1"/>
            <w:noWrap/>
            <w:tcMar>
              <w:top w:w="75" w:type="dxa"/>
              <w:left w:w="75" w:type="dxa"/>
              <w:bottom w:w="75" w:type="dxa"/>
              <w:right w:w="75" w:type="dxa"/>
            </w:tcMar>
            <w:vAlign w:val="center"/>
          </w:tcPr>
          <w:p w14:paraId="04C8534A" w14:textId="7A5EA6C1" w:rsidR="00245608" w:rsidRPr="00D246CE" w:rsidRDefault="002A1A9B" w:rsidP="005C4CFA">
            <w:pPr>
              <w:rPr>
                <w:sz w:val="24"/>
                <w:szCs w:val="24"/>
              </w:rPr>
            </w:pPr>
            <w:r w:rsidRPr="00D246CE">
              <w:rPr>
                <w:sz w:val="24"/>
                <w:szCs w:val="24"/>
              </w:rPr>
              <w:lastRenderedPageBreak/>
              <w:t xml:space="preserve">KEM skaidro, ka konkrētajam projektam ir ticis veikts ietekmes </w:t>
            </w:r>
            <w:r w:rsidRPr="00D246CE">
              <w:rPr>
                <w:sz w:val="24"/>
                <w:szCs w:val="24"/>
              </w:rPr>
              <w:lastRenderedPageBreak/>
              <w:t xml:space="preserve">uz vidi novērtējums (IVN) atbilstoši likumam "Par ietekmes uz vidi novērtējumu" un tajā ir vērtētas ietekmes uz vidi un izvirzīti nosacījumi ar kādiem darbība var tikt īstenota no vides aizsardzības viedokļa atbilstoši normatīvajiem aktiem, </w:t>
            </w:r>
            <w:r w:rsidR="00D1055D">
              <w:rPr>
                <w:sz w:val="24"/>
                <w:szCs w:val="24"/>
              </w:rPr>
              <w:t>lai pasargātu no potenciālas ietekmes gan iedzīvotāju veselību, gan dabas vērtības</w:t>
            </w:r>
            <w:r w:rsidRPr="00D246CE">
              <w:rPr>
                <w:sz w:val="24"/>
                <w:szCs w:val="24"/>
              </w:rPr>
              <w:t>.</w:t>
            </w:r>
          </w:p>
        </w:tc>
      </w:tr>
      <w:tr w:rsidR="00245608" w14:paraId="04C85351" w14:textId="77777777" w:rsidTr="7CADF647">
        <w:tc>
          <w:tcPr>
            <w:tcW w:w="617" w:type="dxa"/>
            <w:shd w:val="clear" w:color="auto" w:fill="FFFFFF" w:themeFill="background1"/>
            <w:noWrap/>
            <w:tcMar>
              <w:top w:w="75" w:type="dxa"/>
              <w:left w:w="75" w:type="dxa"/>
              <w:bottom w:w="75" w:type="dxa"/>
              <w:right w:w="75" w:type="dxa"/>
            </w:tcMar>
            <w:vAlign w:val="center"/>
          </w:tcPr>
          <w:p w14:paraId="04C8534C" w14:textId="77777777" w:rsidR="00245608" w:rsidRPr="00D246CE" w:rsidRDefault="001B2ED7">
            <w:pPr>
              <w:jc w:val="center"/>
              <w:rPr>
                <w:sz w:val="24"/>
                <w:szCs w:val="24"/>
              </w:rPr>
            </w:pPr>
            <w:r w:rsidRPr="00D246CE">
              <w:rPr>
                <w:sz w:val="24"/>
                <w:szCs w:val="24"/>
              </w:rPr>
              <w:lastRenderedPageBreak/>
              <w:t>13.</w:t>
            </w:r>
          </w:p>
        </w:tc>
        <w:tc>
          <w:tcPr>
            <w:tcW w:w="3165" w:type="dxa"/>
            <w:shd w:val="clear" w:color="auto" w:fill="FFFFFF" w:themeFill="background1"/>
            <w:noWrap/>
            <w:tcMar>
              <w:top w:w="75" w:type="dxa"/>
              <w:left w:w="75" w:type="dxa"/>
              <w:bottom w:w="75" w:type="dxa"/>
              <w:right w:w="75" w:type="dxa"/>
            </w:tcMar>
            <w:vAlign w:val="center"/>
          </w:tcPr>
          <w:p w14:paraId="04C8534D" w14:textId="77777777" w:rsidR="00245608" w:rsidRPr="00D246CE" w:rsidRDefault="001B2ED7">
            <w:pPr>
              <w:jc w:val="left"/>
              <w:rPr>
                <w:sz w:val="24"/>
                <w:szCs w:val="24"/>
              </w:rPr>
            </w:pPr>
            <w:r w:rsidRPr="00D246CE">
              <w:rPr>
                <w:sz w:val="24"/>
                <w:szCs w:val="24"/>
              </w:rPr>
              <w:t>Mēs Ēdolei, Beata Āboliņa</w:t>
            </w:r>
          </w:p>
        </w:tc>
        <w:tc>
          <w:tcPr>
            <w:tcW w:w="3166" w:type="dxa"/>
            <w:shd w:val="clear" w:color="auto" w:fill="FFFFFF" w:themeFill="background1"/>
            <w:noWrap/>
            <w:tcMar>
              <w:top w:w="75" w:type="dxa"/>
              <w:left w:w="75" w:type="dxa"/>
              <w:bottom w:w="75" w:type="dxa"/>
              <w:right w:w="75" w:type="dxa"/>
            </w:tcMar>
            <w:vAlign w:val="center"/>
          </w:tcPr>
          <w:p w14:paraId="04C8534E" w14:textId="77777777" w:rsidR="00245608" w:rsidRPr="00D246CE" w:rsidRDefault="001B2ED7">
            <w:pPr>
              <w:jc w:val="left"/>
              <w:rPr>
                <w:sz w:val="24"/>
                <w:szCs w:val="24"/>
              </w:rPr>
            </w:pPr>
            <w:r w:rsidRPr="00D246CE">
              <w:rPr>
                <w:sz w:val="24"/>
                <w:szCs w:val="24"/>
              </w:rPr>
              <w:t>1. Ņemot vērā pēdējā pusgada notikumus Eiropā, vēršam Jūsu uzmanību uz diviem būtiskiem notikumiem:</w:t>
            </w:r>
            <w:r w:rsidRPr="00D246CE">
              <w:rPr>
                <w:sz w:val="24"/>
                <w:szCs w:val="24"/>
              </w:rPr>
              <w:br/>
            </w:r>
            <w:r w:rsidRPr="00D246CE">
              <w:rPr>
                <w:sz w:val="24"/>
                <w:szCs w:val="24"/>
              </w:rPr>
              <w:br/>
              <w:t xml:space="preserve">- 2025.gada 5.jūnija Īrijas Augstākās tiesas spriedums, kur apkopota pieredze vairāk kā 10 gadu garumā par iedzīvotāju veselības traucējumiem, miega </w:t>
            </w:r>
            <w:r w:rsidRPr="00D246CE">
              <w:rPr>
                <w:sz w:val="24"/>
                <w:szCs w:val="24"/>
              </w:rPr>
              <w:lastRenderedPageBreak/>
              <w:t>traucējumiem u.c. blaknēm saistībā ar VES ietekmi uz cilvēka veselību.  Spriedumā ir ekspertu atzinumi arī par zemfrekvences infraskaņas ietekmi uz cilvēku.</w:t>
            </w:r>
            <w:r w:rsidRPr="00D246CE">
              <w:rPr>
                <w:sz w:val="24"/>
                <w:szCs w:val="24"/>
              </w:rPr>
              <w:br/>
              <w:t>Īrijas Augstākās tiesas spriedums atrodams šeit:</w:t>
            </w:r>
            <w:r w:rsidRPr="00D246CE">
              <w:rPr>
                <w:sz w:val="24"/>
                <w:szCs w:val="24"/>
              </w:rPr>
              <w:br/>
              <w:t>https://ww2.courts.ie/view/Judgments/7a91a5ce-89bb-45b4-97ff-2bc2562c2403/9eefb5da-8870-43d7-bc62-af1989ac9b03/2025_IEHC_330.pdf/pdf (Īrijas Augstākā tiesa, 05.06.2025.)</w:t>
            </w:r>
            <w:r w:rsidRPr="00D246CE">
              <w:rPr>
                <w:sz w:val="24"/>
                <w:szCs w:val="24"/>
              </w:rPr>
              <w:br/>
              <w:t>Savukārt, informatīvs materials latviešu valodā atrodams šeit:</w:t>
            </w:r>
            <w:r w:rsidRPr="00D246CE">
              <w:rPr>
                <w:sz w:val="24"/>
                <w:szCs w:val="24"/>
              </w:rPr>
              <w:br/>
              <w:t>https://www.la.lv/vai-tiesam-veja-generatori-ir-nekaitigi-tiesa-piespriedusi-apturet-3-generatoru-darbibu-un-izmaksat-kadam-parim-360-000-eiro-kompensaciju (LA.LV 15.06.2025.)</w:t>
            </w:r>
            <w:r w:rsidRPr="00D246CE">
              <w:rPr>
                <w:sz w:val="24"/>
                <w:szCs w:val="24"/>
              </w:rPr>
              <w:br/>
            </w:r>
            <w:r w:rsidRPr="00D246CE">
              <w:rPr>
                <w:sz w:val="24"/>
                <w:szCs w:val="24"/>
              </w:rPr>
              <w:br/>
              <w:t xml:space="preserve">- Eiropas Parlamentā izskatīšanai pieņemta petīcija Nr.0482/2012 “Noise pollution from wind turbines” (par VES radīto infraskaņas kaitējumu), kura   iesniegta 2021.gada </w:t>
            </w:r>
            <w:r w:rsidRPr="00D246CE">
              <w:rPr>
                <w:sz w:val="24"/>
                <w:szCs w:val="24"/>
              </w:rPr>
              <w:lastRenderedPageBreak/>
              <w:t>aprīlī, pieņemta izskatīšanai 2025.gada septembrī. Līdz šim, arī Eiropā nav sakartoti normatīvie akti attiecībā uz VES ietekmi un to  radīto piesārņojumu. Petīcija tapusi ilgā laika posmā, un, kā zināms, tad VES darbojas jau vairāk kā 10-20 gadus. Petīcijas tapšanas pamats ir Ilgstoši pētījumi un tiesas spriedumu rezultāti. 20 gadus Eiropā izmanto likuma normas, kas attiecināmas uz dažādām rūpnieciski radītām skaņām, bet ne normas, kas attiecināmas tieši uz VESiem. Diemžēl šīs Eiropas normas tiek piemērotas arī Latvijas apstākļiem.</w:t>
            </w:r>
            <w:r w:rsidRPr="00D246CE">
              <w:rPr>
                <w:sz w:val="24"/>
                <w:szCs w:val="24"/>
              </w:rPr>
              <w:br/>
            </w:r>
            <w:r w:rsidRPr="00D246CE">
              <w:rPr>
                <w:sz w:val="24"/>
                <w:szCs w:val="24"/>
              </w:rPr>
              <w:br/>
              <w:t>2. Tā kā Eiropā jau ir precedents šādam tiesas spriedumam un petīcijai, pieprasām ievērot Vides aizsardzības likumā noteikto piesardzības principu!</w:t>
            </w:r>
            <w:r w:rsidRPr="00D246CE">
              <w:rPr>
                <w:sz w:val="24"/>
                <w:szCs w:val="24"/>
              </w:rPr>
              <w:br/>
            </w:r>
            <w:r w:rsidRPr="00D246CE">
              <w:rPr>
                <w:sz w:val="24"/>
                <w:szCs w:val="24"/>
              </w:rPr>
              <w:br/>
              <w:t xml:space="preserve">3. Pieprasām sagaidīt petīcijas izskatīšanu Eiropas Parlamentā, kā arī sagaidīt normatīvo aktu izstrādi un </w:t>
            </w:r>
            <w:r w:rsidRPr="00D246CE">
              <w:rPr>
                <w:sz w:val="24"/>
                <w:szCs w:val="24"/>
              </w:rPr>
              <w:lastRenderedPageBreak/>
              <w:t>tiesisko regulējumu par VES būvniecību, ekspluatāciju un darbības pārtraukšanu. Šobrīd un līdz šim veiktie IVN proocesi ir nekvalitatīvi un izpēte netiek veikta pēc būtības, tādējādi pakļaujot riskam gan iedzīvotājus, gan vidi, kam nākotnē ir iespējamas neatgriezeniskas sekas Latvijas dabai un tautai.</w:t>
            </w:r>
            <w:r w:rsidRPr="00D246CE">
              <w:rPr>
                <w:sz w:val="24"/>
                <w:szCs w:val="24"/>
              </w:rPr>
              <w:br/>
            </w:r>
            <w:r w:rsidRPr="00D246CE">
              <w:rPr>
                <w:sz w:val="24"/>
                <w:szCs w:val="24"/>
              </w:rPr>
              <w:br/>
              <w:t>4. Aicinām neakceptēt VES "K2 Ventum" būvniecību.</w:t>
            </w:r>
          </w:p>
        </w:tc>
        <w:tc>
          <w:tcPr>
            <w:tcW w:w="1311" w:type="dxa"/>
            <w:shd w:val="clear" w:color="auto" w:fill="FFFFFF" w:themeFill="background1"/>
            <w:noWrap/>
            <w:tcMar>
              <w:top w:w="75" w:type="dxa"/>
              <w:left w:w="75" w:type="dxa"/>
              <w:bottom w:w="75" w:type="dxa"/>
              <w:right w:w="75" w:type="dxa"/>
            </w:tcMar>
            <w:vAlign w:val="center"/>
          </w:tcPr>
          <w:p w14:paraId="04C8534F" w14:textId="2654CA5E" w:rsidR="00245608" w:rsidRPr="00D246CE" w:rsidRDefault="002A1A9B">
            <w:pPr>
              <w:jc w:val="left"/>
              <w:rPr>
                <w:sz w:val="24"/>
                <w:szCs w:val="24"/>
              </w:rPr>
            </w:pPr>
            <w:r w:rsidRPr="00D246CE">
              <w:rPr>
                <w:sz w:val="24"/>
                <w:szCs w:val="24"/>
              </w:rPr>
              <w:lastRenderedPageBreak/>
              <w:t>Ņemts vērā daļēji.</w:t>
            </w:r>
          </w:p>
        </w:tc>
        <w:tc>
          <w:tcPr>
            <w:tcW w:w="6308" w:type="dxa"/>
            <w:shd w:val="clear" w:color="auto" w:fill="FFFFFF" w:themeFill="background1"/>
            <w:noWrap/>
            <w:tcMar>
              <w:top w:w="75" w:type="dxa"/>
              <w:left w:w="75" w:type="dxa"/>
              <w:bottom w:w="75" w:type="dxa"/>
              <w:right w:w="75" w:type="dxa"/>
            </w:tcMar>
            <w:vAlign w:val="center"/>
          </w:tcPr>
          <w:p w14:paraId="7800065D" w14:textId="77777777" w:rsidR="00245608" w:rsidRDefault="002A1A9B" w:rsidP="005C4CFA">
            <w:pPr>
              <w:rPr>
                <w:sz w:val="24"/>
                <w:szCs w:val="24"/>
              </w:rPr>
            </w:pPr>
            <w:r w:rsidRPr="00D246CE">
              <w:rPr>
                <w:sz w:val="24"/>
                <w:szCs w:val="24"/>
              </w:rPr>
              <w:t xml:space="preserve">KEM skaidro, ka konkrētajam projektam ir ticis veikts ietekmes uz vidi novērtējums (IVN) atbilstoši likumam "Par ietekmes uz vidi novērtējumu" un tajā ir vērtētas ietekmes uz vidi un izvirzīti nosacījumi ar kādiem darbība var tikt īstenota no vides aizsardzības viedokļa atbilstoši normatīvajiem aktiem, </w:t>
            </w:r>
            <w:r w:rsidR="00D1055D">
              <w:rPr>
                <w:sz w:val="24"/>
                <w:szCs w:val="24"/>
              </w:rPr>
              <w:t>lai pasargātu no potenciālas ietekmes gan iedzīvotāju veselību, gan dabas vērtības</w:t>
            </w:r>
            <w:r w:rsidRPr="00D246CE">
              <w:rPr>
                <w:sz w:val="24"/>
                <w:szCs w:val="24"/>
              </w:rPr>
              <w:t>.</w:t>
            </w:r>
          </w:p>
          <w:p w14:paraId="2A1EE247" w14:textId="77777777" w:rsidR="00E47FD4" w:rsidRDefault="00E47FD4">
            <w:pPr>
              <w:jc w:val="left"/>
              <w:rPr>
                <w:sz w:val="24"/>
                <w:szCs w:val="24"/>
              </w:rPr>
            </w:pPr>
          </w:p>
          <w:p w14:paraId="7DDB7D2E" w14:textId="77777777" w:rsidR="00E47FD4" w:rsidRPr="00D246CE" w:rsidRDefault="00E47FD4" w:rsidP="00E47FD4">
            <w:pPr>
              <w:rPr>
                <w:sz w:val="24"/>
                <w:szCs w:val="24"/>
              </w:rPr>
            </w:pPr>
            <w:r w:rsidRPr="00D246CE">
              <w:rPr>
                <w:rFonts w:eastAsia="Aptos"/>
                <w:sz w:val="24"/>
                <w:szCs w:val="24"/>
              </w:rPr>
              <w:t xml:space="preserve">KEM vēlas informēt, ka, ņemot vērā sabiedrībā paustās bažas par VES radīto troksni, mirgošanas efektu, kā arī par VES darbības uzraudzību to dzīves ciklā, KEM ir konstatējusi </w:t>
            </w:r>
            <w:r w:rsidRPr="00D246CE">
              <w:rPr>
                <w:rFonts w:eastAsia="Aptos"/>
                <w:sz w:val="24"/>
                <w:szCs w:val="24"/>
              </w:rPr>
              <w:lastRenderedPageBreak/>
              <w:t>nepieciešamību izstrādāt speciālu tiesisko regulējumu par VES ekspluatācijas prasībām, kas noteiks pieļaujamo trokšņa līmeni un mirgošanu noteiktos saules spīdēšanas apstākļos, tādējādi nodrošinot skaidru kārtību, kādā notiek prasību izpilde un uzraudzība. Neskatoties uz to, ka IVN procesā tiek rūpīgi vērtēta VES iespējamā ietekme uz cilvēku, viņa veselību un drošību, bioloģisko daudzveidību, augsni, ainavu, kultūras un dabas mantojumu, šāds tiesiskais regulējums nodrošinās VES uzraudzību ne tikai pirms to ieviešanas, bet arī visā tā dzīves ciklā.</w:t>
            </w:r>
          </w:p>
          <w:p w14:paraId="685E412C" w14:textId="77777777" w:rsidR="00E47FD4" w:rsidRPr="00D246CE" w:rsidRDefault="00E47FD4" w:rsidP="00E47FD4">
            <w:pPr>
              <w:jc w:val="left"/>
              <w:rPr>
                <w:sz w:val="24"/>
                <w:szCs w:val="24"/>
              </w:rPr>
            </w:pPr>
          </w:p>
          <w:p w14:paraId="02F731BE" w14:textId="77777777" w:rsidR="00E47FD4" w:rsidRPr="00D246CE" w:rsidRDefault="00E47FD4" w:rsidP="005C4CFA">
            <w:pPr>
              <w:rPr>
                <w:sz w:val="24"/>
                <w:szCs w:val="24"/>
              </w:rPr>
            </w:pPr>
            <w:r w:rsidRPr="00D246CE">
              <w:rPr>
                <w:rFonts w:eastAsia="Aptos"/>
                <w:sz w:val="24"/>
                <w:szCs w:val="24"/>
              </w:rPr>
              <w:t>Šobrīd tiek plānots, ka konsultācijas par jauno regulējumu tiks uzsāktas 2026. gada pirmajā ceturksnī ar mērķi, lai to apstiprinātu Ministru kabinetā iespējami drīzāk, bet ne vēlāk kā līdz 2026. gada beigām. Papildus KEM informē, ka 2026. gada pirmajā ceturksnī ir ieplānots organizēt pētījumu par VES ietekmes uz nekustamo īpašumu vērtību izvērtēšanu.</w:t>
            </w:r>
          </w:p>
          <w:p w14:paraId="04C85350" w14:textId="7E126283" w:rsidR="00E47FD4" w:rsidRPr="00D246CE" w:rsidRDefault="00E47FD4">
            <w:pPr>
              <w:jc w:val="left"/>
              <w:rPr>
                <w:sz w:val="24"/>
                <w:szCs w:val="24"/>
              </w:rPr>
            </w:pPr>
          </w:p>
        </w:tc>
      </w:tr>
      <w:tr w:rsidR="00245608" w14:paraId="04C85357" w14:textId="77777777" w:rsidTr="7CADF647">
        <w:tc>
          <w:tcPr>
            <w:tcW w:w="617" w:type="dxa"/>
            <w:shd w:val="clear" w:color="auto" w:fill="FFFFFF" w:themeFill="background1"/>
            <w:noWrap/>
            <w:tcMar>
              <w:top w:w="75" w:type="dxa"/>
              <w:left w:w="75" w:type="dxa"/>
              <w:bottom w:w="75" w:type="dxa"/>
              <w:right w:w="75" w:type="dxa"/>
            </w:tcMar>
            <w:vAlign w:val="center"/>
          </w:tcPr>
          <w:p w14:paraId="04C85352" w14:textId="77777777" w:rsidR="00245608" w:rsidRPr="00D246CE" w:rsidRDefault="001B2ED7">
            <w:pPr>
              <w:jc w:val="center"/>
              <w:rPr>
                <w:sz w:val="24"/>
                <w:szCs w:val="24"/>
              </w:rPr>
            </w:pPr>
            <w:r w:rsidRPr="00D246CE">
              <w:rPr>
                <w:sz w:val="24"/>
                <w:szCs w:val="24"/>
              </w:rPr>
              <w:lastRenderedPageBreak/>
              <w:t>14.</w:t>
            </w:r>
          </w:p>
        </w:tc>
        <w:tc>
          <w:tcPr>
            <w:tcW w:w="3165" w:type="dxa"/>
            <w:shd w:val="clear" w:color="auto" w:fill="FFFFFF" w:themeFill="background1"/>
            <w:noWrap/>
            <w:tcMar>
              <w:top w:w="75" w:type="dxa"/>
              <w:left w:w="75" w:type="dxa"/>
              <w:bottom w:w="75" w:type="dxa"/>
              <w:right w:w="75" w:type="dxa"/>
            </w:tcMar>
            <w:vAlign w:val="center"/>
          </w:tcPr>
          <w:p w14:paraId="04C85353" w14:textId="77777777" w:rsidR="00245608" w:rsidRPr="00D246CE" w:rsidRDefault="001B2ED7">
            <w:pPr>
              <w:jc w:val="left"/>
              <w:rPr>
                <w:sz w:val="24"/>
                <w:szCs w:val="24"/>
              </w:rPr>
            </w:pPr>
            <w:r w:rsidRPr="00D246CE">
              <w:rPr>
                <w:sz w:val="24"/>
                <w:szCs w:val="24"/>
              </w:rPr>
              <w:t>Fiziska persona</w:t>
            </w:r>
          </w:p>
        </w:tc>
        <w:tc>
          <w:tcPr>
            <w:tcW w:w="3166" w:type="dxa"/>
            <w:shd w:val="clear" w:color="auto" w:fill="FFFFFF" w:themeFill="background1"/>
            <w:noWrap/>
            <w:tcMar>
              <w:top w:w="75" w:type="dxa"/>
              <w:left w:w="75" w:type="dxa"/>
              <w:bottom w:w="75" w:type="dxa"/>
              <w:right w:w="75" w:type="dxa"/>
            </w:tcMar>
            <w:vAlign w:val="center"/>
          </w:tcPr>
          <w:p w14:paraId="04C85354" w14:textId="77777777" w:rsidR="00245608" w:rsidRPr="00D246CE" w:rsidRDefault="001B2ED7">
            <w:pPr>
              <w:jc w:val="left"/>
              <w:rPr>
                <w:sz w:val="24"/>
                <w:szCs w:val="24"/>
              </w:rPr>
            </w:pPr>
            <w:r w:rsidRPr="00D246CE">
              <w:rPr>
                <w:sz w:val="24"/>
                <w:szCs w:val="24"/>
              </w:rPr>
              <w:t>Pieprasu ņemt vērā iedzīvotāju pausto viedokli PRET VES "K2 Ventum"!</w:t>
            </w:r>
          </w:p>
        </w:tc>
        <w:tc>
          <w:tcPr>
            <w:tcW w:w="1311" w:type="dxa"/>
            <w:shd w:val="clear" w:color="auto" w:fill="FFFFFF" w:themeFill="background1"/>
            <w:noWrap/>
            <w:tcMar>
              <w:top w:w="75" w:type="dxa"/>
              <w:left w:w="75" w:type="dxa"/>
              <w:bottom w:w="75" w:type="dxa"/>
              <w:right w:w="75" w:type="dxa"/>
            </w:tcMar>
            <w:vAlign w:val="center"/>
          </w:tcPr>
          <w:p w14:paraId="04C85355" w14:textId="30DC11B9" w:rsidR="00245608" w:rsidRPr="00D246CE" w:rsidRDefault="00AA3B29">
            <w:pPr>
              <w:jc w:val="left"/>
              <w:rPr>
                <w:sz w:val="24"/>
                <w:szCs w:val="24"/>
              </w:rPr>
            </w:pPr>
            <w:r w:rsidRPr="00D246CE">
              <w:rPr>
                <w:sz w:val="24"/>
                <w:szCs w:val="24"/>
              </w:rPr>
              <w:t>Nav ņemts vērā.</w:t>
            </w:r>
          </w:p>
        </w:tc>
        <w:tc>
          <w:tcPr>
            <w:tcW w:w="6308" w:type="dxa"/>
            <w:shd w:val="clear" w:color="auto" w:fill="FFFFFF" w:themeFill="background1"/>
            <w:noWrap/>
            <w:tcMar>
              <w:top w:w="75" w:type="dxa"/>
              <w:left w:w="75" w:type="dxa"/>
              <w:bottom w:w="75" w:type="dxa"/>
              <w:right w:w="75" w:type="dxa"/>
            </w:tcMar>
            <w:vAlign w:val="center"/>
          </w:tcPr>
          <w:p w14:paraId="04C85356" w14:textId="1043F892" w:rsidR="00245608" w:rsidRPr="00D246CE" w:rsidRDefault="00AA3B29">
            <w:pPr>
              <w:jc w:val="left"/>
              <w:rPr>
                <w:sz w:val="24"/>
                <w:szCs w:val="24"/>
              </w:rPr>
            </w:pPr>
            <w:r w:rsidRPr="00D246CE">
              <w:rPr>
                <w:sz w:val="24"/>
                <w:szCs w:val="24"/>
              </w:rPr>
              <w:t>Viedoklis nav formulēts tā, lai to varētu pilnvērtīgi izvērtēt.</w:t>
            </w:r>
          </w:p>
        </w:tc>
      </w:tr>
      <w:tr w:rsidR="00245608" w14:paraId="04C8535D" w14:textId="77777777" w:rsidTr="7CADF647">
        <w:tc>
          <w:tcPr>
            <w:tcW w:w="617" w:type="dxa"/>
            <w:shd w:val="clear" w:color="auto" w:fill="FFFFFF" w:themeFill="background1"/>
            <w:noWrap/>
            <w:tcMar>
              <w:top w:w="75" w:type="dxa"/>
              <w:left w:w="75" w:type="dxa"/>
              <w:bottom w:w="75" w:type="dxa"/>
              <w:right w:w="75" w:type="dxa"/>
            </w:tcMar>
            <w:vAlign w:val="center"/>
          </w:tcPr>
          <w:p w14:paraId="04C85358" w14:textId="77777777" w:rsidR="00245608" w:rsidRPr="00D246CE" w:rsidRDefault="001B2ED7">
            <w:pPr>
              <w:jc w:val="center"/>
              <w:rPr>
                <w:sz w:val="24"/>
                <w:szCs w:val="24"/>
              </w:rPr>
            </w:pPr>
            <w:r w:rsidRPr="00D246CE">
              <w:rPr>
                <w:sz w:val="24"/>
                <w:szCs w:val="24"/>
              </w:rPr>
              <w:t>15.</w:t>
            </w:r>
          </w:p>
        </w:tc>
        <w:tc>
          <w:tcPr>
            <w:tcW w:w="3165" w:type="dxa"/>
            <w:shd w:val="clear" w:color="auto" w:fill="FFFFFF" w:themeFill="background1"/>
            <w:noWrap/>
            <w:tcMar>
              <w:top w:w="75" w:type="dxa"/>
              <w:left w:w="75" w:type="dxa"/>
              <w:bottom w:w="75" w:type="dxa"/>
              <w:right w:w="75" w:type="dxa"/>
            </w:tcMar>
            <w:vAlign w:val="center"/>
          </w:tcPr>
          <w:p w14:paraId="04C85359" w14:textId="77777777" w:rsidR="00245608" w:rsidRPr="00D246CE" w:rsidRDefault="001B2ED7">
            <w:pPr>
              <w:jc w:val="left"/>
              <w:rPr>
                <w:sz w:val="24"/>
                <w:szCs w:val="24"/>
              </w:rPr>
            </w:pPr>
            <w:r w:rsidRPr="00D246CE">
              <w:rPr>
                <w:sz w:val="24"/>
                <w:szCs w:val="24"/>
              </w:rPr>
              <w:t>Fiziska persona</w:t>
            </w:r>
          </w:p>
        </w:tc>
        <w:tc>
          <w:tcPr>
            <w:tcW w:w="3166" w:type="dxa"/>
            <w:shd w:val="clear" w:color="auto" w:fill="FFFFFF" w:themeFill="background1"/>
            <w:noWrap/>
            <w:tcMar>
              <w:top w:w="75" w:type="dxa"/>
              <w:left w:w="75" w:type="dxa"/>
              <w:bottom w:w="75" w:type="dxa"/>
              <w:right w:w="75" w:type="dxa"/>
            </w:tcMar>
            <w:vAlign w:val="center"/>
          </w:tcPr>
          <w:p w14:paraId="04C8535A" w14:textId="77777777" w:rsidR="00245608" w:rsidRPr="00D246CE" w:rsidRDefault="001B2ED7">
            <w:pPr>
              <w:jc w:val="left"/>
              <w:rPr>
                <w:sz w:val="24"/>
                <w:szCs w:val="24"/>
              </w:rPr>
            </w:pPr>
            <w:r w:rsidRPr="00D246CE">
              <w:rPr>
                <w:sz w:val="24"/>
                <w:szCs w:val="24"/>
              </w:rPr>
              <w:t>Iebilstu kategoriski PRET K2 Ventum, jo</w:t>
            </w:r>
            <w:r w:rsidRPr="00D246CE">
              <w:rPr>
                <w:sz w:val="24"/>
                <w:szCs w:val="24"/>
              </w:rPr>
              <w:br/>
              <w:t>* iedzīvotāju sūdzības par **trokšņu**, **ainavas** un **nekustamo īpašumu vērtības** ietekmi netiek pienācīgi ņemtas vērā, tās tiek izsmietas kā mazaktuālas no Palkavnieka puses 4.11.2025. Saeimas tautsaimniecības sēdē;</w:t>
            </w:r>
            <w:r w:rsidRPr="00D246CE">
              <w:rPr>
                <w:sz w:val="24"/>
                <w:szCs w:val="24"/>
              </w:rPr>
              <w:br/>
              <w:t>* attīstītāju nevēlēšanās uzņemties atbildību par infrastruktūras izmaiņām,</w:t>
            </w:r>
            <w:r w:rsidRPr="00D246CE">
              <w:rPr>
                <w:sz w:val="24"/>
                <w:szCs w:val="24"/>
              </w:rPr>
              <w:br/>
              <w:t xml:space="preserve">* ignorēta vietējo kopienu </w:t>
            </w:r>
            <w:r w:rsidRPr="00D246CE">
              <w:rPr>
                <w:sz w:val="24"/>
                <w:szCs w:val="24"/>
              </w:rPr>
              <w:lastRenderedPageBreak/>
              <w:t>pretestība</w:t>
            </w:r>
            <w:r w:rsidRPr="00D246CE">
              <w:rPr>
                <w:sz w:val="24"/>
                <w:szCs w:val="24"/>
              </w:rPr>
              <w:br/>
              <w:t>* pašvaldībām nav, kas kompensētu to, ka vēja parks rada lokālu slogu, bet peļņa aizplūst citur;</w:t>
            </w:r>
            <w:r w:rsidRPr="00D246CE">
              <w:rPr>
                <w:sz w:val="24"/>
                <w:szCs w:val="24"/>
              </w:rPr>
              <w:br/>
              <w:t>*nav izpētīti pēc fakta  vietējo ģimeņu un kopienu ieguvumi un zaudējumi</w:t>
            </w:r>
            <w:r w:rsidRPr="00D246CE">
              <w:rPr>
                <w:sz w:val="24"/>
                <w:szCs w:val="24"/>
              </w:rPr>
              <w:br/>
            </w:r>
          </w:p>
        </w:tc>
        <w:tc>
          <w:tcPr>
            <w:tcW w:w="1311" w:type="dxa"/>
            <w:shd w:val="clear" w:color="auto" w:fill="FFFFFF" w:themeFill="background1"/>
            <w:noWrap/>
            <w:tcMar>
              <w:top w:w="75" w:type="dxa"/>
              <w:left w:w="75" w:type="dxa"/>
              <w:bottom w:w="75" w:type="dxa"/>
              <w:right w:w="75" w:type="dxa"/>
            </w:tcMar>
            <w:vAlign w:val="center"/>
          </w:tcPr>
          <w:p w14:paraId="04C8535B" w14:textId="2188CD48" w:rsidR="00245608" w:rsidRPr="00D246CE" w:rsidRDefault="00AA3B29">
            <w:pPr>
              <w:jc w:val="left"/>
              <w:rPr>
                <w:sz w:val="24"/>
                <w:szCs w:val="24"/>
              </w:rPr>
            </w:pPr>
            <w:r w:rsidRPr="00D246CE">
              <w:rPr>
                <w:sz w:val="24"/>
                <w:szCs w:val="24"/>
              </w:rPr>
              <w:lastRenderedPageBreak/>
              <w:t>Ņemts vērā daļēji.</w:t>
            </w:r>
          </w:p>
        </w:tc>
        <w:tc>
          <w:tcPr>
            <w:tcW w:w="6308" w:type="dxa"/>
            <w:shd w:val="clear" w:color="auto" w:fill="FFFFFF" w:themeFill="background1"/>
            <w:noWrap/>
            <w:tcMar>
              <w:top w:w="75" w:type="dxa"/>
              <w:left w:w="75" w:type="dxa"/>
              <w:bottom w:w="75" w:type="dxa"/>
              <w:right w:w="75" w:type="dxa"/>
            </w:tcMar>
            <w:vAlign w:val="center"/>
          </w:tcPr>
          <w:p w14:paraId="782B83F6" w14:textId="6CC7ABDD" w:rsidR="00245608" w:rsidRPr="00D246CE" w:rsidRDefault="00BA5DD7" w:rsidP="005C4CFA">
            <w:pPr>
              <w:rPr>
                <w:sz w:val="24"/>
                <w:szCs w:val="24"/>
              </w:rPr>
            </w:pPr>
            <w:r w:rsidRPr="00D246CE">
              <w:rPr>
                <w:sz w:val="24"/>
                <w:szCs w:val="24"/>
              </w:rPr>
              <w:t xml:space="preserve">KEM skaidro, ka konkrētajam projektam ir ticis veikts ietekmes uz vidi novērtējums (IVN) atbilstoši likumam "Par ietekmes uz vidi novērtējumu" un tajā ir vērtētas ietekmes uz vidi un izvirzīti nosacījumi ar kādiem darbība var tikt īstenota no vides aizsardzības viedokļa atbilstoši normatīvajiem aktiem, </w:t>
            </w:r>
            <w:r w:rsidR="00D1055D">
              <w:rPr>
                <w:sz w:val="24"/>
                <w:szCs w:val="24"/>
              </w:rPr>
              <w:t>lai pasargātu no potenciālas ietekmes gan iedzīvotāju veselību, gan dabas vērtības</w:t>
            </w:r>
            <w:r w:rsidR="5B43D92C" w:rsidRPr="00D246CE">
              <w:rPr>
                <w:sz w:val="24"/>
                <w:szCs w:val="24"/>
              </w:rPr>
              <w:t xml:space="preserve">, </w:t>
            </w:r>
            <w:r w:rsidR="00370317">
              <w:rPr>
                <w:sz w:val="24"/>
                <w:szCs w:val="24"/>
              </w:rPr>
              <w:t xml:space="preserve">gan </w:t>
            </w:r>
            <w:r w:rsidR="004029DD">
              <w:rPr>
                <w:sz w:val="24"/>
                <w:szCs w:val="24"/>
              </w:rPr>
              <w:t xml:space="preserve">vērtīgās </w:t>
            </w:r>
            <w:r w:rsidR="00370317">
              <w:rPr>
                <w:sz w:val="24"/>
                <w:szCs w:val="24"/>
              </w:rPr>
              <w:t>ainavas</w:t>
            </w:r>
            <w:r w:rsidR="5B43D92C" w:rsidRPr="00D246CE">
              <w:rPr>
                <w:sz w:val="24"/>
                <w:szCs w:val="24"/>
              </w:rPr>
              <w:t>.</w:t>
            </w:r>
          </w:p>
          <w:p w14:paraId="1179EBB5" w14:textId="6E883670" w:rsidR="00245608" w:rsidRPr="00D246CE" w:rsidRDefault="00245608" w:rsidP="00CD2C72">
            <w:pPr>
              <w:jc w:val="left"/>
              <w:rPr>
                <w:sz w:val="24"/>
                <w:szCs w:val="24"/>
              </w:rPr>
            </w:pPr>
          </w:p>
          <w:p w14:paraId="0568D8F8" w14:textId="3F84AFD9" w:rsidR="00245608" w:rsidRPr="00D246CE" w:rsidRDefault="5B43D92C" w:rsidP="005C4CFA">
            <w:pPr>
              <w:rPr>
                <w:sz w:val="24"/>
                <w:szCs w:val="24"/>
              </w:rPr>
            </w:pPr>
            <w:r w:rsidRPr="00D246CE">
              <w:rPr>
                <w:rFonts w:eastAsia="Aptos"/>
                <w:sz w:val="24"/>
                <w:szCs w:val="24"/>
              </w:rPr>
              <w:t xml:space="preserve">KEM vēlas informēt, ka, ņemot vērā sabiedrībā paustās bažas par VES radīto troksni, mirgošanas efektu, kā arī par VES darbības uzraudzību to dzīves ciklā, KEM ir konstatējusi nepieciešamību izstrādāt speciālu tiesisko regulējumu par VES ekspluatācijas prasībām, kas noteiks pieļaujamo trokšņa līmeni un mirgošanu noteiktos saules spīdēšanas apstākļos, tādējādi </w:t>
            </w:r>
            <w:r w:rsidRPr="00D246CE">
              <w:rPr>
                <w:rFonts w:eastAsia="Aptos"/>
                <w:sz w:val="24"/>
                <w:szCs w:val="24"/>
              </w:rPr>
              <w:lastRenderedPageBreak/>
              <w:t>nodrošinot skaidru kārtību, kādā notiek prasību izpilde un uzraudzība. Neskatoties uz to, ka IVN procesā tiek rūpīgi vērtēta VES iespējamā ietekme uz cilvēku, viņa veselību un drošību, bioloģisko daudzveidību, augsni, ainavu, kultūras un dabas mantojumu, šāds tiesiskais regulējums nodrošinās VES uzraudzību ne tikai pirms to ieviešanas, bet arī visā tā dzīves ciklā.</w:t>
            </w:r>
          </w:p>
          <w:p w14:paraId="6DC557DD" w14:textId="1F521963" w:rsidR="00245608" w:rsidRPr="00D246CE" w:rsidRDefault="00245608" w:rsidP="00D246CE">
            <w:pPr>
              <w:jc w:val="left"/>
              <w:rPr>
                <w:sz w:val="24"/>
                <w:szCs w:val="24"/>
              </w:rPr>
            </w:pPr>
          </w:p>
          <w:p w14:paraId="0DC64B30" w14:textId="7602BD69" w:rsidR="00245608" w:rsidRPr="00D246CE" w:rsidRDefault="5B43D92C" w:rsidP="005C4CFA">
            <w:pPr>
              <w:rPr>
                <w:sz w:val="24"/>
                <w:szCs w:val="24"/>
              </w:rPr>
            </w:pPr>
            <w:r w:rsidRPr="00D246CE">
              <w:rPr>
                <w:rFonts w:eastAsia="Aptos"/>
                <w:sz w:val="24"/>
                <w:szCs w:val="24"/>
              </w:rPr>
              <w:t>Šobrīd tiek plānots, ka konsultācijas par jauno regulējumu tiks uzsāktas 2026. gada pirmajā ceturksnī ar mērķi, lai to apstiprinātu Ministru kabinetā iespējami drīzāk, bet ne vēlāk kā līdz 2026. gada beigām. Papildus KEM informē, ka 2026. gada pirmajā ceturksnī ir ieplānots organizēt pētījumu par VES ietekmes uz nekustamo īpašumu vērtību izvērtēšanu.</w:t>
            </w:r>
          </w:p>
          <w:p w14:paraId="12E74AE0" w14:textId="28DD9B56" w:rsidR="00245608" w:rsidRPr="00D246CE" w:rsidRDefault="00245608" w:rsidP="00CD2C72">
            <w:pPr>
              <w:jc w:val="left"/>
              <w:rPr>
                <w:rFonts w:eastAsia="Aptos"/>
                <w:sz w:val="24"/>
                <w:szCs w:val="24"/>
              </w:rPr>
            </w:pPr>
          </w:p>
          <w:p w14:paraId="04C8535C" w14:textId="049E88B5" w:rsidR="00245608" w:rsidRPr="00D246CE" w:rsidRDefault="5B43D92C" w:rsidP="005C4CFA">
            <w:pPr>
              <w:rPr>
                <w:sz w:val="24"/>
                <w:szCs w:val="24"/>
              </w:rPr>
            </w:pPr>
            <w:r w:rsidRPr="00D246CE">
              <w:rPr>
                <w:rFonts w:eastAsia="Aptos"/>
                <w:sz w:val="24"/>
                <w:szCs w:val="24"/>
              </w:rPr>
              <w:t xml:space="preserve">Attiecībā uz ietekmi, ko zemes īpašniekiem rada VES atrašanās tā zemes apkārtnē, KEM informē, ka Ministru kabinets ir apstiprinājis Ministrijas izstrādātos noteikumus Nr. 577 “Vēja elektrostaciju maksājumu kārtība vietējās kopienas attīstībai”, kas nosaka obligātu ieguldījumu veikšanu vietējās kopienas attīstībā, ja to tuvumā tiek izveidotas vēja elektrostacijas (turpmāk – VES). Proti, tiek paredzēts finansiāls labums pašvaldībām un iedzīvotājiem, kuri dzīvos VES tuvumā, kas ir 2 500 euro gadā par katru (arī nepilnu) VES nominālās jaudas megavatu, to saņem pašvaldība un mājsaimniecības, kura atrodas 2 km rādiusā no sauszemē esošas VES robežas. Administrējošā pašvaldība 50 % no saņemtā maksājuma kopienai sadala proporcionāli šo ietekmēto mājsaimniecību skaitam un katru gadu līdz 1. jūnijam pārskaita maksājumu attiecīgajiem subjektiem uz viņu norādīto fiziskai personai piederošo bankas kontu, bet pārējos 50 % ieskaita pašvaldības budžeta ieņēmumos un izlieto energoefektivitātes veicināšanai, </w:t>
            </w:r>
            <w:r w:rsidRPr="00D246CE">
              <w:rPr>
                <w:rFonts w:eastAsia="Aptos"/>
                <w:sz w:val="24"/>
                <w:szCs w:val="24"/>
              </w:rPr>
              <w:lastRenderedPageBreak/>
              <w:t>vides aizsardzības pasākumiem, pašvaldības ceļu infrastruktūras atjaunošanai un uzturēšanai un citiem noteikumos minētajiem mērķiem</w:t>
            </w:r>
            <w:r w:rsidR="00BA5DD7" w:rsidRPr="00D246CE">
              <w:rPr>
                <w:rFonts w:eastAsia="Aptos"/>
                <w:sz w:val="24"/>
                <w:szCs w:val="24"/>
              </w:rPr>
              <w:t>.</w:t>
            </w:r>
          </w:p>
        </w:tc>
      </w:tr>
      <w:tr w:rsidR="00245608" w14:paraId="04C85363" w14:textId="77777777" w:rsidTr="7CADF647">
        <w:tc>
          <w:tcPr>
            <w:tcW w:w="617" w:type="dxa"/>
            <w:shd w:val="clear" w:color="auto" w:fill="FFFFFF" w:themeFill="background1"/>
            <w:noWrap/>
            <w:tcMar>
              <w:top w:w="75" w:type="dxa"/>
              <w:left w:w="75" w:type="dxa"/>
              <w:bottom w:w="75" w:type="dxa"/>
              <w:right w:w="75" w:type="dxa"/>
            </w:tcMar>
            <w:vAlign w:val="center"/>
          </w:tcPr>
          <w:p w14:paraId="04C8535E" w14:textId="77777777" w:rsidR="00245608" w:rsidRPr="00D246CE" w:rsidRDefault="001B2ED7">
            <w:pPr>
              <w:jc w:val="center"/>
              <w:rPr>
                <w:sz w:val="24"/>
                <w:szCs w:val="24"/>
              </w:rPr>
            </w:pPr>
            <w:r w:rsidRPr="00D246CE">
              <w:rPr>
                <w:sz w:val="24"/>
                <w:szCs w:val="24"/>
              </w:rPr>
              <w:lastRenderedPageBreak/>
              <w:t>16.</w:t>
            </w:r>
          </w:p>
        </w:tc>
        <w:tc>
          <w:tcPr>
            <w:tcW w:w="3165" w:type="dxa"/>
            <w:shd w:val="clear" w:color="auto" w:fill="FFFFFF" w:themeFill="background1"/>
            <w:noWrap/>
            <w:tcMar>
              <w:top w:w="75" w:type="dxa"/>
              <w:left w:w="75" w:type="dxa"/>
              <w:bottom w:w="75" w:type="dxa"/>
              <w:right w:w="75" w:type="dxa"/>
            </w:tcMar>
            <w:vAlign w:val="center"/>
          </w:tcPr>
          <w:p w14:paraId="04C8535F" w14:textId="77777777" w:rsidR="00245608" w:rsidRPr="00D246CE" w:rsidRDefault="001B2ED7">
            <w:pPr>
              <w:jc w:val="left"/>
              <w:rPr>
                <w:sz w:val="24"/>
                <w:szCs w:val="24"/>
              </w:rPr>
            </w:pPr>
            <w:r w:rsidRPr="00D246CE">
              <w:rPr>
                <w:sz w:val="24"/>
                <w:szCs w:val="24"/>
              </w:rPr>
              <w:t>Zane Mežavilka</w:t>
            </w:r>
          </w:p>
        </w:tc>
        <w:tc>
          <w:tcPr>
            <w:tcW w:w="3166" w:type="dxa"/>
            <w:shd w:val="clear" w:color="auto" w:fill="FFFFFF" w:themeFill="background1"/>
            <w:noWrap/>
            <w:tcMar>
              <w:top w:w="75" w:type="dxa"/>
              <w:left w:w="75" w:type="dxa"/>
              <w:bottom w:w="75" w:type="dxa"/>
              <w:right w:w="75" w:type="dxa"/>
            </w:tcMar>
            <w:vAlign w:val="center"/>
          </w:tcPr>
          <w:p w14:paraId="04C85360" w14:textId="77777777" w:rsidR="00245608" w:rsidRPr="00D246CE" w:rsidRDefault="001B2ED7">
            <w:pPr>
              <w:jc w:val="left"/>
              <w:rPr>
                <w:sz w:val="24"/>
                <w:szCs w:val="24"/>
              </w:rPr>
            </w:pPr>
            <w:r w:rsidRPr="00D246CE">
              <w:rPr>
                <w:sz w:val="24"/>
                <w:szCs w:val="24"/>
              </w:rPr>
              <w:t>Kategoriski iebilstu pret K2 Ventum vēja fermas būvniecību Dienvidkurzemes novadā:</w:t>
            </w:r>
            <w:r w:rsidRPr="00D246CE">
              <w:rPr>
                <w:sz w:val="24"/>
                <w:szCs w:val="24"/>
              </w:rPr>
              <w:br/>
            </w:r>
            <w:r w:rsidRPr="00D246CE">
              <w:rPr>
                <w:sz w:val="24"/>
                <w:szCs w:val="24"/>
              </w:rPr>
              <w:br/>
              <w:t>Vēja enerģijas attīstību regulējošās valsts tiesību normas šobrīd ir savstarpēji pretrunīgas un to interpretācija valsts pārvaldē ir nesaskaņota, tas rada nopietnu tiesisko nenoteiktību. Konstatējams apdraudējums pašvaldības autonomijai, proti, pašvaldības spējai īstenot likumā noteikto autonomo funkciju, ilgtermiņa teritorijas attīstības plānošanu. </w:t>
            </w:r>
            <w:r w:rsidRPr="00D246CE">
              <w:rPr>
                <w:sz w:val="24"/>
                <w:szCs w:val="24"/>
              </w:rPr>
              <w:br/>
              <w:t xml:space="preserve">Šādos apstākļos centrālā problēma ir valsts iestāžu kļūdainā normu piemērošana, piešķirot priekšroku Enerģētiskās drošības un neatkarības veicināšanai nepieciešamās atvieglotās energoapgādes būvju būvniecības kārtības likumam (turpmāk - Atvieglotās kārtības likumam) kā vispārīgam procesuālam regulējumam, </w:t>
            </w:r>
            <w:r w:rsidRPr="00D246CE">
              <w:rPr>
                <w:sz w:val="24"/>
                <w:szCs w:val="24"/>
              </w:rPr>
              <w:lastRenderedPageBreak/>
              <w:t>ignorējot Aizsargjoslu likuma 36. pantu, kas ir speciālā norma, (lex specialis derogatlegi generali)princips piekrastes aizsardzībā.</w:t>
            </w:r>
            <w:r w:rsidRPr="00D246CE">
              <w:rPr>
                <w:sz w:val="24"/>
                <w:szCs w:val="24"/>
              </w:rPr>
              <w:br/>
              <w:t>Projekta ietekmes uz vidi ziņojuma 4. redakcija būtiski atšķiras no publiski apspriestās 3. redakcijas — tajā ir mainīts vēja turbīnu skaits un izvietojums, ieviesta jauna B alternatīva, mainot atmežojamās teritorijas un pievedceļu konfigurāciju. Šādas izmaiņas kvalificējas kā “būtiskas izmaiņas”, kas saskaņā ar likuma “Par ietekmes uz vidi novērtējumu” (turpmāk – Novērtējuma likums) mērķi, Orhūsas Konvencijas 6. pantu un Direktīvas 2014/52/ES 6. pantu prasa atkārtotu sabiedrisko apspriešanu. Tā kā šāda apspriešana nav organizēta un nav notikusi, tad atzinums ir izdots, būtiski pārkāpjot sabiedrības līdzdalības un tiesiskuma principus.</w:t>
            </w:r>
            <w:r w:rsidRPr="00D246CE">
              <w:rPr>
                <w:sz w:val="24"/>
                <w:szCs w:val="24"/>
              </w:rPr>
              <w:br/>
              <w:t xml:space="preserve">Nav mazsvarīgi, ka ziņojuma 4. redakcijā nav izvērtēti sabiedrības iebildumi par </w:t>
            </w:r>
            <w:r w:rsidRPr="00D246CE">
              <w:rPr>
                <w:sz w:val="24"/>
                <w:szCs w:val="24"/>
              </w:rPr>
              <w:lastRenderedPageBreak/>
              <w:t>ietekmes uz vidi novērtējuma 3. redakciju. Minētie iebildumi ir būtiski, tomēr 4. redakcijā šie iebildumi nav ne izvērtēti, ne noraidīti ar argumentiem, bet vienkārši ignorēti. Tas ir pretrunā Novērtējuma likuma 15. panta trešajai daļai, Ministru kabineta 2015. gada 13. janvāra noteikumu Nr.18 “Kārtība, kādā novērtē paredzētās darbības ietekmi uz vidi un akceptē paredzēto darbību” 2. pielikuma 18. punktam un Direktīvas 2014/52/ES 6. panta prasībām nodrošināt, lai sabiedrībā izteiktie viedokļi un iebildumi tiktu ņemti vērā pirms atzinuma pieņemšanas. Šāds būtisku argumentu neizvērtējums padara gan ziņojuma 4. redakciju, gan atzinumu par procesuāli un materiāltiesiski nepilnīgu un prettiesisku.</w:t>
            </w:r>
          </w:p>
        </w:tc>
        <w:tc>
          <w:tcPr>
            <w:tcW w:w="1311" w:type="dxa"/>
            <w:shd w:val="clear" w:color="auto" w:fill="FFFFFF" w:themeFill="background1"/>
            <w:noWrap/>
            <w:tcMar>
              <w:top w:w="75" w:type="dxa"/>
              <w:left w:w="75" w:type="dxa"/>
              <w:bottom w:w="75" w:type="dxa"/>
              <w:right w:w="75" w:type="dxa"/>
            </w:tcMar>
            <w:vAlign w:val="center"/>
          </w:tcPr>
          <w:p w14:paraId="04C85361" w14:textId="603B686E" w:rsidR="00245608" w:rsidRPr="00D246CE" w:rsidRDefault="008B7D34">
            <w:pPr>
              <w:jc w:val="left"/>
              <w:rPr>
                <w:sz w:val="24"/>
                <w:szCs w:val="24"/>
              </w:rPr>
            </w:pPr>
            <w:r w:rsidRPr="00D246CE">
              <w:rPr>
                <w:sz w:val="24"/>
                <w:szCs w:val="24"/>
              </w:rPr>
              <w:lastRenderedPageBreak/>
              <w:t>Ņemts vērā daļēji.</w:t>
            </w:r>
          </w:p>
        </w:tc>
        <w:tc>
          <w:tcPr>
            <w:tcW w:w="6308" w:type="dxa"/>
            <w:shd w:val="clear" w:color="auto" w:fill="FFFFFF" w:themeFill="background1"/>
            <w:noWrap/>
            <w:tcMar>
              <w:top w:w="75" w:type="dxa"/>
              <w:left w:w="75" w:type="dxa"/>
              <w:bottom w:w="75" w:type="dxa"/>
              <w:right w:w="75" w:type="dxa"/>
            </w:tcMar>
            <w:vAlign w:val="center"/>
          </w:tcPr>
          <w:p w14:paraId="7BF4F696" w14:textId="758059C2" w:rsidR="00A201E5" w:rsidRPr="00D246CE" w:rsidRDefault="00044D30" w:rsidP="005C4CFA">
            <w:pPr>
              <w:rPr>
                <w:sz w:val="24"/>
                <w:szCs w:val="24"/>
              </w:rPr>
            </w:pPr>
            <w:r w:rsidRPr="00D246CE">
              <w:rPr>
                <w:sz w:val="24"/>
                <w:szCs w:val="24"/>
              </w:rPr>
              <w:t>KEM skaidro, ka konkrētajam projektam ir ticis veikts ietekmes uz vidi novērtējums (IVN) atbilstoši likumam "Par ietekmes uz vidi novērtējumu" un tajā ir vērtētas ietekmes uz vidi un izvirzīti nosacījumi ar kādiem darbība var tikt īstenota. 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tikai viens 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 kurš konkrētajam projektam uz doto brīdi nav saņemts.</w:t>
            </w:r>
          </w:p>
          <w:p w14:paraId="01F0E409" w14:textId="77777777" w:rsidR="00410486" w:rsidRPr="00D246CE" w:rsidRDefault="00410486" w:rsidP="00CD2C72">
            <w:pPr>
              <w:jc w:val="left"/>
              <w:rPr>
                <w:sz w:val="24"/>
                <w:szCs w:val="24"/>
              </w:rPr>
            </w:pPr>
          </w:p>
          <w:p w14:paraId="7E40DF8B" w14:textId="2CE4A775" w:rsidR="00410486" w:rsidRPr="00D246CE" w:rsidRDefault="00410486" w:rsidP="005C4CFA">
            <w:pPr>
              <w:rPr>
                <w:sz w:val="24"/>
                <w:szCs w:val="24"/>
              </w:rPr>
            </w:pPr>
            <w:r w:rsidRPr="00D246CE">
              <w:rPr>
                <w:sz w:val="24"/>
                <w:szCs w:val="24"/>
              </w:rPr>
              <w:t>Attiecībā uz IVN veikšanu - KEM nav pieejama informācija par to, ka IVN process konkrētajam projektam nebūtu veikts atbilstoši normatīvajiem aktiem. Vienlaikus KEM vērš uzmanību, ka nenoteiktība ir neatņemama IVN procesa sastāvdaļa, ņemot vērā IVN procesa pamatprincipus. KEM lūdz ņemt vērā, ka viens no IVN procesa pamatprincipiem ir, ka IVN ir  izdarāms pēc iespējas agrākā paredzētās darbības plānošanas, projektēšanas un lēmumu pieņemšanas stadijā.</w:t>
            </w:r>
          </w:p>
          <w:p w14:paraId="6ED85BEA" w14:textId="77777777" w:rsidR="00A201E5" w:rsidRPr="00D246CE" w:rsidRDefault="00A201E5" w:rsidP="00CD2C72">
            <w:pPr>
              <w:jc w:val="left"/>
              <w:rPr>
                <w:sz w:val="24"/>
                <w:szCs w:val="24"/>
              </w:rPr>
            </w:pPr>
          </w:p>
          <w:p w14:paraId="34DEF6CC" w14:textId="7FA4C2F6" w:rsidR="00A201E5" w:rsidRPr="00D246CE" w:rsidRDefault="00A201E5" w:rsidP="005D7185">
            <w:pPr>
              <w:rPr>
                <w:sz w:val="24"/>
                <w:szCs w:val="24"/>
              </w:rPr>
            </w:pPr>
            <w:r w:rsidRPr="00D246CE">
              <w:rPr>
                <w:sz w:val="24"/>
                <w:szCs w:val="24"/>
              </w:rPr>
              <w:t>Attiecībā uz paredzētās darbības atbilstību Aizsargjoslu likumam skaidrojumu ir sniegusi Viedās administrācijas un reģionālās attīstības ministrija (17.01.2026. vēstule Nr. P-1-13-</w:t>
            </w:r>
            <w:r w:rsidRPr="00D246CE">
              <w:rPr>
                <w:sz w:val="24"/>
                <w:szCs w:val="24"/>
              </w:rPr>
              <w:lastRenderedPageBreak/>
              <w:t>2/231), skaidrojot, ka Aizsargjoslu likuma (turpmāk – Likums) 6. panta pirmā daļa noteic Baltijas jūras un Rīgas līča piekrastes aizsargjoslas</w:t>
            </w:r>
            <w:hyperlink r:id="rId18" w:anchor="_ftn1" w:tgtFrame="_blank" w:tooltip="https://euc-word-edit.officeapps.live.com/we/wordeditorframe.aspx?ui=en-us&amp;rs=lv-lv&amp;wopisrc=https%3a%2f%2fvide-my.sharepoint.com%2fpersonal%2fpatricija_plesakova_kem_gov_lv%2f_vti_bin%2fwopi.ashx%2ffiles%2f910766c35ca54ee190822ee09cb9ffd2&amp;wdlor=c52cd53c9%2d8a9" w:history="1">
              <w:r w:rsidRPr="00D246CE">
                <w:rPr>
                  <w:rStyle w:val="Hyperlink"/>
                  <w:i/>
                  <w:iCs/>
                  <w:sz w:val="24"/>
                  <w:szCs w:val="24"/>
                </w:rPr>
                <w:t>[1]</w:t>
              </w:r>
            </w:hyperlink>
            <w:r w:rsidRPr="00D246CE">
              <w:rPr>
                <w:sz w:val="24"/>
                <w:szCs w:val="24"/>
              </w:rPr>
              <w:t> izveides mērķi</w:t>
            </w:r>
            <w:hyperlink r:id="rId19" w:anchor="_ftn2" w:tgtFrame="_blank" w:tooltip="https://euc-word-edit.officeapps.live.com/we/wordeditorframe.aspx?ui=en-us&amp;rs=lv-lv&amp;wopisrc=https%3a%2f%2fvide-my.sharepoint.com%2fpersonal%2fpatricija_plesakova_kem_gov_lv%2f_vti_bin%2fwopi.ashx%2ffiles%2f910766c35ca54ee190822ee09cb9ffd2&amp;wdlor=c52cd53c9%2d8a9" w:history="1">
              <w:r w:rsidRPr="00D246CE">
                <w:rPr>
                  <w:rStyle w:val="Hyperlink"/>
                  <w:i/>
                  <w:iCs/>
                  <w:sz w:val="24"/>
                  <w:szCs w:val="24"/>
                </w:rPr>
                <w:t>[2]</w:t>
              </w:r>
            </w:hyperlink>
            <w:r w:rsidRPr="00D246CE">
              <w:rPr>
                <w:sz w:val="24"/>
                <w:szCs w:val="24"/>
              </w:rPr>
              <w:t> un, lai to sasniegtu, šā likuma 36. pantā noteikti saimnieciskās darbības, tajā skaitā būvniecības, aprobežojumi. Attiecībā uz  saimnieciskās darbības joslu Likums neizvirza kādas specifiskas prasības, tai skaitā vispārīgu būvniecības aizliegumu. Likums ierobežo īpašumu fragmentāciju</w:t>
            </w:r>
            <w:hyperlink r:id="rId20" w:anchor="_ftn3" w:tgtFrame="_blank" w:tooltip="https://euc-word-edit.officeapps.live.com/we/wordeditorframe.aspx?ui=en-us&amp;rs=lv-lv&amp;wopisrc=https%3a%2f%2fvide-my.sharepoint.com%2fpersonal%2fpatricija_plesakova_kem_gov_lv%2f_vti_bin%2fwopi.ashx%2ffiles%2f910766c35ca54ee190822ee09cb9ffd2&amp;wdlor=c52cd53c9%2d8a9" w:history="1">
              <w:r w:rsidRPr="00D246CE">
                <w:rPr>
                  <w:rStyle w:val="Hyperlink"/>
                  <w:i/>
                  <w:iCs/>
                  <w:sz w:val="24"/>
                  <w:szCs w:val="24"/>
                </w:rPr>
                <w:t>[3]</w:t>
              </w:r>
            </w:hyperlink>
            <w:r w:rsidRPr="00D246CE">
              <w:rPr>
                <w:sz w:val="24"/>
                <w:szCs w:val="24"/>
              </w:rPr>
              <w:t> un blīvas apbūves veidošanos</w:t>
            </w:r>
            <w:hyperlink r:id="rId21" w:anchor="_ftn4" w:tgtFrame="_blank" w:tooltip="https://euc-word-edit.officeapps.live.com/we/wordeditorframe.aspx?ui=en-us&amp;rs=lv-lv&amp;wopisrc=https%3a%2f%2fvide-my.sharepoint.com%2fpersonal%2fpatricija_plesakova_kem_gov_lv%2f_vti_bin%2fwopi.ashx%2ffiles%2f910766c35ca54ee190822ee09cb9ffd2&amp;wdlor=c52cd53c9%2d8a9" w:history="1">
              <w:r w:rsidRPr="00D246CE">
                <w:rPr>
                  <w:rStyle w:val="Hyperlink"/>
                  <w:i/>
                  <w:iCs/>
                  <w:sz w:val="24"/>
                  <w:szCs w:val="24"/>
                </w:rPr>
                <w:t>[4]</w:t>
              </w:r>
            </w:hyperlink>
            <w:r w:rsidRPr="00D246CE">
              <w:rPr>
                <w:sz w:val="24"/>
                <w:szCs w:val="24"/>
              </w:rPr>
              <w:t> visā piekrastes aizsargjoslā. Tādējādi secināms, ka  šobrīd spēkā esošais Likuma 36. pants  pirmsšķietami neaizliedz VES būvniecību.   </w:t>
            </w:r>
          </w:p>
          <w:p w14:paraId="68AEB5B7" w14:textId="77777777" w:rsidR="00A201E5" w:rsidRPr="00D246CE" w:rsidRDefault="00A201E5" w:rsidP="00CD2C72">
            <w:pPr>
              <w:jc w:val="left"/>
              <w:rPr>
                <w:sz w:val="24"/>
                <w:szCs w:val="24"/>
              </w:rPr>
            </w:pPr>
            <w:r w:rsidRPr="00D246CE">
              <w:rPr>
                <w:sz w:val="24"/>
                <w:szCs w:val="24"/>
              </w:rPr>
              <w:t> </w:t>
            </w:r>
          </w:p>
          <w:p w14:paraId="117E23DF" w14:textId="77777777" w:rsidR="00A201E5" w:rsidRPr="00D246CE" w:rsidRDefault="00A201E5" w:rsidP="00CD2C72">
            <w:pPr>
              <w:jc w:val="left"/>
              <w:rPr>
                <w:sz w:val="24"/>
                <w:szCs w:val="24"/>
              </w:rPr>
            </w:pPr>
            <w:hyperlink r:id="rId22" w:anchor="_ftnref1" w:tgtFrame="_blank" w:tooltip="https://euc-word-edit.officeapps.live.com/we/wordeditorframe.aspx?ui=en-us&amp;rs=lv-lv&amp;wopisrc=https%3a%2f%2fvide-my.sharepoint.com%2fpersonal%2fpatricija_plesakova_kem_gov_lv%2f_vti_bin%2fwopi.ashx%2ffiles%2f910766c35ca54ee190822ee09cb9ffd2&amp;wdlor=c52cd53c9%2d8a9" w:history="1">
              <w:r w:rsidRPr="00D246CE">
                <w:rPr>
                  <w:rStyle w:val="Hyperlink"/>
                  <w:i/>
                  <w:iCs/>
                  <w:sz w:val="24"/>
                  <w:szCs w:val="24"/>
                </w:rPr>
                <w:t>[1]</w:t>
              </w:r>
            </w:hyperlink>
            <w:r w:rsidRPr="00D246CE">
              <w:rPr>
                <w:sz w:val="24"/>
                <w:szCs w:val="24"/>
              </w:rPr>
              <w:t> Baltijas jūras un Rīgas līča piekrastes aizsargjosla sastāv no vairākām joslām - jūras aizsargjoslas, krasta kāpu aizsargjoslas un ierobežotas saimnieciskās darbības joslas;  </w:t>
            </w:r>
          </w:p>
          <w:p w14:paraId="2F32D530" w14:textId="77777777" w:rsidR="00A201E5" w:rsidRPr="00D246CE" w:rsidRDefault="00A201E5" w:rsidP="005D7185">
            <w:pPr>
              <w:rPr>
                <w:sz w:val="24"/>
                <w:szCs w:val="24"/>
              </w:rPr>
            </w:pPr>
            <w:hyperlink r:id="rId23" w:anchor="_ftnref2" w:tgtFrame="_blank" w:tooltip="https://euc-word-edit.officeapps.live.com/we/wordeditorframe.aspx?ui=en-us&amp;rs=lv-lv&amp;wopisrc=https%3a%2f%2fvide-my.sharepoint.com%2fpersonal%2fpatricija_plesakova_kem_gov_lv%2f_vti_bin%2fwopi.ashx%2ffiles%2f910766c35ca54ee190822ee09cb9ffd2&amp;wdlor=c52cd53c9%2d8a9" w:history="1">
              <w:r w:rsidRPr="00D246CE">
                <w:rPr>
                  <w:rStyle w:val="Hyperlink"/>
                  <w:i/>
                  <w:iCs/>
                  <w:sz w:val="24"/>
                  <w:szCs w:val="24"/>
                </w:rPr>
                <w:t>[2]</w:t>
              </w:r>
            </w:hyperlink>
            <w:r w:rsidRPr="00D246CE">
              <w:rPr>
                <w:sz w:val="24"/>
                <w:szCs w:val="24"/>
              </w:rPr>
              <w:t> Samazināt piesārņojuma ietekmi uz Baltijas jūru, saglabāt meža aizsargfunkcijas, novērst erozijas procesu attīstību, aizsargāt piekrastes ainavas, nodrošināt piekrastes dabas resursu, arī atpūtai un tūrismam nepieciešamo resursu un citu sabiedrībai nozīmīgu teritoriju saglabāšanu un aizsardzību, to līdzsvarotu un ilgstošu izmantošanu; </w:t>
            </w:r>
          </w:p>
          <w:p w14:paraId="4C296E99" w14:textId="77777777" w:rsidR="00A201E5" w:rsidRPr="00D246CE" w:rsidRDefault="00A201E5" w:rsidP="005D7185">
            <w:pPr>
              <w:rPr>
                <w:sz w:val="24"/>
                <w:szCs w:val="24"/>
              </w:rPr>
            </w:pPr>
            <w:hyperlink r:id="rId24" w:anchor="_ftnref3" w:tgtFrame="_blank" w:tooltip="https://euc-word-edit.officeapps.live.com/we/wordeditorframe.aspx?ui=en-us&amp;rs=lv-lv&amp;wopisrc=https%3a%2f%2fvide-my.sharepoint.com%2fpersonal%2fpatricija_plesakova_kem_gov_lv%2f_vti_bin%2fwopi.ashx%2ffiles%2f910766c35ca54ee190822ee09cb9ffd2&amp;wdlor=c52cd53c9%2d8a9" w:history="1">
              <w:r w:rsidRPr="00D246CE">
                <w:rPr>
                  <w:rStyle w:val="Hyperlink"/>
                  <w:i/>
                  <w:iCs/>
                  <w:sz w:val="24"/>
                  <w:szCs w:val="24"/>
                </w:rPr>
                <w:t>[3]</w:t>
              </w:r>
            </w:hyperlink>
            <w:r w:rsidRPr="00D246CE">
              <w:rPr>
                <w:sz w:val="24"/>
                <w:szCs w:val="24"/>
              </w:rPr>
              <w:t> pilsētās un ciemos jaunveidojamās zemes vienības platību un apbūves nosacījumus nosaka pašvaldības teritorijas plānojumā, lauku teritorijā katra zemes gabala platība nedrīkst būt mazāka par trim hektāriem, izņemot gadījumus, kad atdalāmais zemes gabals ir nepieciešams šajā pantā minētās infrastruktūras vai inženierkomunikāciju būvniecībai vai uzturēšanai un tā apbūves nosacījumus paredz pašvaldības teritorijas plānojumā;  </w:t>
            </w:r>
          </w:p>
          <w:p w14:paraId="6C84CD74" w14:textId="77777777" w:rsidR="00A201E5" w:rsidRPr="00D246CE" w:rsidRDefault="00A201E5" w:rsidP="00CD2C72">
            <w:pPr>
              <w:jc w:val="left"/>
              <w:rPr>
                <w:sz w:val="24"/>
                <w:szCs w:val="24"/>
              </w:rPr>
            </w:pPr>
            <w:hyperlink r:id="rId25" w:anchor="_ftnref4" w:tgtFrame="_blank" w:tooltip="https://euc-word-edit.officeapps.live.com/we/wordeditorframe.aspx?ui=en-us&amp;rs=lv-lv&amp;wopisrc=https%3a%2f%2fvide-my.sharepoint.com%2fpersonal%2fpatricija_plesakova_kem_gov_lv%2f_vti_bin%2fwopi.ashx%2ffiles%2f910766c35ca54ee190822ee09cb9ffd2&amp;wdlor=c52cd53c9%2d8a9" w:history="1">
              <w:r w:rsidRPr="00D246CE">
                <w:rPr>
                  <w:rStyle w:val="Hyperlink"/>
                  <w:i/>
                  <w:iCs/>
                  <w:sz w:val="24"/>
                  <w:szCs w:val="24"/>
                </w:rPr>
                <w:t>[4]</w:t>
              </w:r>
            </w:hyperlink>
            <w:r w:rsidRPr="00D246CE">
              <w:rPr>
                <w:sz w:val="24"/>
                <w:szCs w:val="24"/>
              </w:rPr>
              <w:t> ciemu robežas, kas noteiktas pašvaldības teritorijas plānojuma projektā, šajā aizsargjoslā apstiprina VARAM.</w:t>
            </w:r>
          </w:p>
          <w:p w14:paraId="3DCACE3B" w14:textId="77777777" w:rsidR="00A201E5" w:rsidRPr="00D246CE" w:rsidRDefault="00A201E5" w:rsidP="00CD2C72">
            <w:pPr>
              <w:jc w:val="left"/>
              <w:rPr>
                <w:sz w:val="24"/>
                <w:szCs w:val="24"/>
              </w:rPr>
            </w:pPr>
            <w:r w:rsidRPr="00D246CE">
              <w:rPr>
                <w:sz w:val="24"/>
                <w:szCs w:val="24"/>
              </w:rPr>
              <w:t> </w:t>
            </w:r>
          </w:p>
          <w:p w14:paraId="28568746" w14:textId="77777777" w:rsidR="00A201E5" w:rsidRPr="00D246CE" w:rsidRDefault="00487595" w:rsidP="005D7185">
            <w:pPr>
              <w:rPr>
                <w:sz w:val="24"/>
                <w:szCs w:val="24"/>
              </w:rPr>
            </w:pPr>
            <w:r w:rsidRPr="00D246CE">
              <w:rPr>
                <w:sz w:val="24"/>
                <w:szCs w:val="24"/>
              </w:rPr>
              <w:lastRenderedPageBreak/>
              <w:t xml:space="preserve">Papildus </w:t>
            </w:r>
            <w:r w:rsidR="1A6A8649" w:rsidRPr="00D246CE">
              <w:rPr>
                <w:sz w:val="24"/>
                <w:szCs w:val="24"/>
              </w:rPr>
              <w:t xml:space="preserve">iepriekš minētajam </w:t>
            </w:r>
            <w:r w:rsidRPr="00D246CE">
              <w:rPr>
                <w:sz w:val="24"/>
                <w:szCs w:val="24"/>
              </w:rPr>
              <w:t>informējam, ka SIA “K2</w:t>
            </w:r>
            <w:r w:rsidR="1A6A8649" w:rsidRPr="00D246CE">
              <w:rPr>
                <w:sz w:val="24"/>
                <w:szCs w:val="24"/>
              </w:rPr>
              <w:t> </w:t>
            </w:r>
            <w:r w:rsidRPr="00D246CE">
              <w:rPr>
                <w:sz w:val="24"/>
                <w:szCs w:val="24"/>
              </w:rPr>
              <w:t>Ventum” kā VES “K2</w:t>
            </w:r>
            <w:r w:rsidR="1A6A8649" w:rsidRPr="00D246CE">
              <w:rPr>
                <w:sz w:val="24"/>
                <w:szCs w:val="24"/>
              </w:rPr>
              <w:t> </w:t>
            </w:r>
            <w:r w:rsidRPr="00D246CE">
              <w:rPr>
                <w:sz w:val="24"/>
                <w:szCs w:val="24"/>
              </w:rPr>
              <w:t>Ventum” ierosinātājs attiecībā uz sabiedrības līdzdalības ietvaros saņemtajiem viedokļiem ir iesniedzis KEM skaidrojošo informāciju, kura pievienota MK rīkojuma projektam sadaļā “Papildu dokumenti” – aicinām ar to iepazīties.</w:t>
            </w:r>
            <w:r w:rsidR="1A6A8649" w:rsidRPr="00D246CE">
              <w:rPr>
                <w:sz w:val="24"/>
                <w:szCs w:val="24"/>
              </w:rPr>
              <w:t xml:space="preserve"> Cita starpā ir iesniegts arī zvērinātu advokātu biroja SIA BERGS ZAB atzinums tieši par Aizsargjoslu likuma normām. </w:t>
            </w:r>
          </w:p>
          <w:p w14:paraId="3F5A2AF8" w14:textId="1BAE3D2D" w:rsidR="19360B6B" w:rsidRPr="00D246CE" w:rsidRDefault="19360B6B" w:rsidP="00CD2C72">
            <w:pPr>
              <w:jc w:val="left"/>
              <w:rPr>
                <w:sz w:val="24"/>
                <w:szCs w:val="24"/>
              </w:rPr>
            </w:pPr>
          </w:p>
          <w:p w14:paraId="35DFAA32" w14:textId="73F09809" w:rsidR="33A45570" w:rsidRPr="00D246CE" w:rsidRDefault="33A45570" w:rsidP="00D246CE">
            <w:pPr>
              <w:rPr>
                <w:sz w:val="24"/>
                <w:szCs w:val="24"/>
              </w:rPr>
            </w:pPr>
            <w:r w:rsidRPr="00D246CE">
              <w:rPr>
                <w:rFonts w:eastAsia="Aptos"/>
                <w:sz w:val="24"/>
                <w:szCs w:val="24"/>
              </w:rPr>
              <w:t xml:space="preserve">KEM skaidro, ka normatīvais regulējums IVN jomā paredz kārtību, kādā IVN jomas kompetentā institūcija nodod IVN ziņojumu pārstrādāšanai un atkārtotai sabiedriskai apspriešanai. </w:t>
            </w:r>
          </w:p>
          <w:p w14:paraId="004BD438" w14:textId="582B0A35" w:rsidR="33A45570" w:rsidRPr="00D246CE" w:rsidRDefault="33A45570" w:rsidP="00D246CE">
            <w:pPr>
              <w:rPr>
                <w:sz w:val="24"/>
                <w:szCs w:val="24"/>
              </w:rPr>
            </w:pPr>
            <w:r w:rsidRPr="00D246CE">
              <w:rPr>
                <w:rFonts w:eastAsia="Aptos"/>
                <w:sz w:val="24"/>
                <w:szCs w:val="24"/>
              </w:rPr>
              <w:t xml:space="preserve"> </w:t>
            </w:r>
          </w:p>
          <w:p w14:paraId="293CAABC" w14:textId="5BADAEF7" w:rsidR="33A45570" w:rsidRPr="00D246CE" w:rsidRDefault="33A45570" w:rsidP="00D246CE">
            <w:pPr>
              <w:rPr>
                <w:sz w:val="24"/>
                <w:szCs w:val="24"/>
              </w:rPr>
            </w:pPr>
            <w:r w:rsidRPr="00D246CE">
              <w:rPr>
                <w:rFonts w:eastAsia="Aptos"/>
                <w:sz w:val="24"/>
                <w:szCs w:val="24"/>
              </w:rPr>
              <w:t xml:space="preserve">Likuma “Par ietekmes uz vidi novērtējumu” 20. panta ceturtā daļa noteic: “Ja ziņojums neatbilst programmai, normatīvo aktu prasībām vai nav ņemti vērā kompetentās institūcijas rakstveida priekšlikumi attiecībā uz ziņojumu, vai nav veikta sabiedrības informēšana, vai nav notikusi sabiedriskā apspriešana atbilstoši šā likuma un citu normatīvo aktu prasībām, kompetentā institūcija nosūta ziņojumu ierosinātājam pārstrādāšanai, norādot novēršamās nepilnības, kā arī, ja nepieciešams, uzdod ierosinātājam nodrošināt sabiedrības informēšanu un sabiedrisko apspriešanu.” </w:t>
            </w:r>
          </w:p>
          <w:p w14:paraId="4C4AC0D1" w14:textId="44358577" w:rsidR="33A45570" w:rsidRPr="00D246CE" w:rsidRDefault="33A45570" w:rsidP="00D246CE">
            <w:pPr>
              <w:rPr>
                <w:sz w:val="24"/>
                <w:szCs w:val="24"/>
              </w:rPr>
            </w:pPr>
            <w:r w:rsidRPr="00D246CE">
              <w:rPr>
                <w:rFonts w:eastAsia="Aptos"/>
                <w:sz w:val="24"/>
                <w:szCs w:val="24"/>
              </w:rPr>
              <w:t xml:space="preserve"> </w:t>
            </w:r>
          </w:p>
          <w:p w14:paraId="317A9315" w14:textId="4F574C2C" w:rsidR="33A45570" w:rsidRPr="00D246CE" w:rsidRDefault="33A45570" w:rsidP="00D246CE">
            <w:pPr>
              <w:rPr>
                <w:sz w:val="24"/>
                <w:szCs w:val="24"/>
              </w:rPr>
            </w:pPr>
            <w:r w:rsidRPr="00D246CE">
              <w:rPr>
                <w:rFonts w:eastAsia="Aptos"/>
                <w:sz w:val="24"/>
                <w:szCs w:val="24"/>
              </w:rPr>
              <w:t xml:space="preserve">Ņemot vērā minēto, IVN jomas kompetentā institūcija izvērtē, vai IVN ziņojumu ir nepieciešams nodot pārstrādāšanai un secīgi atkārtotai sabiedriskai apspriešanai. Kā liecina EVA tīmekļvietnē pieejamā informācija, 2024. gada 27. maijā Vides pārraudzības valsts birojā iesniegtais VES “K2 Ventum” IVN ziņojums 2024. gada 17. septembrī ir ticis nodots pārstrādāšanai. Ziņojums ir ticis pārstrādāts un secīgi, no 2025. gada 20. jūnija līdz 20. jūlijam, ir tikusi organizēta pārstrādātā </w:t>
            </w:r>
            <w:r w:rsidRPr="00D246CE">
              <w:rPr>
                <w:rFonts w:eastAsia="Aptos"/>
                <w:sz w:val="24"/>
                <w:szCs w:val="24"/>
              </w:rPr>
              <w:lastRenderedPageBreak/>
              <w:t xml:space="preserve">IVN ziņojuma sabiedriskā apspriešana. </w:t>
            </w:r>
          </w:p>
          <w:p w14:paraId="6A952A19" w14:textId="6AAAD885" w:rsidR="33A45570" w:rsidRPr="00D246CE" w:rsidRDefault="33A45570" w:rsidP="00D246CE">
            <w:pPr>
              <w:rPr>
                <w:sz w:val="24"/>
                <w:szCs w:val="24"/>
              </w:rPr>
            </w:pPr>
            <w:r w:rsidRPr="00D246CE">
              <w:rPr>
                <w:rFonts w:eastAsia="Aptos"/>
                <w:sz w:val="24"/>
                <w:szCs w:val="24"/>
              </w:rPr>
              <w:t xml:space="preserve">Attiecībā uz pārstrādātā IVN ziņojuma sabiedrisko apspriešanas procesu, KEM ir vērtējusi personu sūdzību par iespējamiem pārkāpumiem, nekonstatējot neatbilstības normatīvajiem aktiem. </w:t>
            </w:r>
          </w:p>
          <w:p w14:paraId="7EBDE83C" w14:textId="6658A6F7" w:rsidR="33A45570" w:rsidRPr="00D246CE" w:rsidRDefault="33A45570" w:rsidP="00D246CE">
            <w:pPr>
              <w:rPr>
                <w:sz w:val="24"/>
                <w:szCs w:val="24"/>
              </w:rPr>
            </w:pPr>
            <w:r w:rsidRPr="00D246CE">
              <w:rPr>
                <w:rFonts w:eastAsia="Aptos"/>
                <w:sz w:val="24"/>
                <w:szCs w:val="24"/>
              </w:rPr>
              <w:t xml:space="preserve"> </w:t>
            </w:r>
          </w:p>
          <w:p w14:paraId="024C39E4" w14:textId="2C659D71" w:rsidR="33A45570" w:rsidRPr="00D246CE" w:rsidRDefault="33A45570" w:rsidP="00D246CE">
            <w:pPr>
              <w:rPr>
                <w:sz w:val="24"/>
                <w:szCs w:val="24"/>
              </w:rPr>
            </w:pPr>
            <w:r w:rsidRPr="00D246CE">
              <w:rPr>
                <w:rFonts w:eastAsia="Aptos"/>
                <w:sz w:val="24"/>
                <w:szCs w:val="24"/>
              </w:rPr>
              <w:t xml:space="preserve">Saskaņā ar KEM pieejamo informāciju, KEM secina, ka kopumā VES “K2 Ventum” IVN ziņojuma procesā nav tikuši konstatēti sabiedrības tiesību pārkāpumi, kā arī IVN jomas kompetentā institūcija VES “K2 Ventum” IVN procesa ietvaros ir vērtējusi IVN ziņojuma izmaiņu būtiskumu un nepieciešamības gadījumā izmantojusi tai likumā deleģētās tiesības nodot IVN ziņojumu pārstrādāšanai. </w:t>
            </w:r>
          </w:p>
          <w:p w14:paraId="5EDC61FE" w14:textId="1B36C0BB" w:rsidR="33A45570" w:rsidRPr="00D246CE" w:rsidRDefault="33A45570" w:rsidP="00D246CE">
            <w:pPr>
              <w:rPr>
                <w:sz w:val="24"/>
                <w:szCs w:val="24"/>
              </w:rPr>
            </w:pPr>
            <w:r w:rsidRPr="00D246CE">
              <w:rPr>
                <w:rFonts w:eastAsia="Aptos"/>
                <w:sz w:val="24"/>
                <w:szCs w:val="24"/>
              </w:rPr>
              <w:t xml:space="preserve">Saskaņā ar KEM pieejamo informāciju sabiedrības līdzdalības ietvaros saņemtie viedokļi ir tikuši vērtēti VES "K2 Ventum" 4. redakcijas ietvaros. Iepazīstoties ar VES "K2 Ventum" IVN ziņojumu un tā 67. pielikumu, kas satur sabiedrības līdzdalības viedokļu pārskatu, KEM secina, ka ierosinātājs ir vērtējis un sniedzis komentārus attiecībā uz sabiedrības viedokļiem, kā arī norādījis, vai precizējumi IVN ziņojuma 4. versijā ir tikuši veikti vai nē. </w:t>
            </w:r>
            <w:r w:rsidRPr="00D246CE">
              <w:rPr>
                <w:sz w:val="24"/>
                <w:szCs w:val="24"/>
              </w:rPr>
              <w:t xml:space="preserve"> </w:t>
            </w:r>
          </w:p>
          <w:p w14:paraId="04C85362" w14:textId="76E9F5E4" w:rsidR="008B7D34" w:rsidRPr="00D246CE" w:rsidRDefault="008B7D34">
            <w:pPr>
              <w:jc w:val="left"/>
              <w:rPr>
                <w:sz w:val="24"/>
                <w:szCs w:val="24"/>
              </w:rPr>
            </w:pPr>
          </w:p>
        </w:tc>
      </w:tr>
      <w:tr w:rsidR="000D0B3C" w14:paraId="04C85369" w14:textId="77777777" w:rsidTr="7CADF647">
        <w:tc>
          <w:tcPr>
            <w:tcW w:w="617" w:type="dxa"/>
            <w:shd w:val="clear" w:color="auto" w:fill="FFFFFF" w:themeFill="background1"/>
            <w:noWrap/>
            <w:tcMar>
              <w:top w:w="75" w:type="dxa"/>
              <w:left w:w="75" w:type="dxa"/>
              <w:bottom w:w="75" w:type="dxa"/>
              <w:right w:w="75" w:type="dxa"/>
            </w:tcMar>
            <w:vAlign w:val="center"/>
          </w:tcPr>
          <w:p w14:paraId="04C85364" w14:textId="77777777" w:rsidR="000D0B3C" w:rsidRPr="00D246CE" w:rsidRDefault="000D0B3C" w:rsidP="000D0B3C">
            <w:pPr>
              <w:jc w:val="center"/>
              <w:rPr>
                <w:sz w:val="24"/>
                <w:szCs w:val="24"/>
              </w:rPr>
            </w:pPr>
            <w:r w:rsidRPr="00D246CE">
              <w:rPr>
                <w:sz w:val="24"/>
                <w:szCs w:val="24"/>
              </w:rPr>
              <w:lastRenderedPageBreak/>
              <w:t>17.</w:t>
            </w:r>
          </w:p>
        </w:tc>
        <w:tc>
          <w:tcPr>
            <w:tcW w:w="3165" w:type="dxa"/>
            <w:shd w:val="clear" w:color="auto" w:fill="FFFFFF" w:themeFill="background1"/>
            <w:noWrap/>
            <w:tcMar>
              <w:top w:w="75" w:type="dxa"/>
              <w:left w:w="75" w:type="dxa"/>
              <w:bottom w:w="75" w:type="dxa"/>
              <w:right w:w="75" w:type="dxa"/>
            </w:tcMar>
            <w:vAlign w:val="center"/>
          </w:tcPr>
          <w:p w14:paraId="04C85365" w14:textId="77777777" w:rsidR="000D0B3C" w:rsidRPr="00D246CE" w:rsidRDefault="000D0B3C" w:rsidP="000D0B3C">
            <w:pPr>
              <w:jc w:val="left"/>
              <w:rPr>
                <w:sz w:val="24"/>
                <w:szCs w:val="24"/>
              </w:rPr>
            </w:pPr>
            <w:r w:rsidRPr="00D246CE">
              <w:rPr>
                <w:sz w:val="24"/>
                <w:szCs w:val="24"/>
              </w:rPr>
              <w:t>"VPDK Mārsils", Zane Mežavilka</w:t>
            </w:r>
          </w:p>
        </w:tc>
        <w:tc>
          <w:tcPr>
            <w:tcW w:w="3166" w:type="dxa"/>
            <w:shd w:val="clear" w:color="auto" w:fill="FFFFFF" w:themeFill="background1"/>
            <w:noWrap/>
            <w:tcMar>
              <w:top w:w="75" w:type="dxa"/>
              <w:left w:w="75" w:type="dxa"/>
              <w:bottom w:w="75" w:type="dxa"/>
              <w:right w:w="75" w:type="dxa"/>
            </w:tcMar>
            <w:vAlign w:val="center"/>
          </w:tcPr>
          <w:p w14:paraId="60EAD6DD" w14:textId="77777777" w:rsidR="000D0B3C" w:rsidRPr="00CD2C72" w:rsidRDefault="000D0B3C" w:rsidP="000D0B3C">
            <w:pPr>
              <w:jc w:val="left"/>
              <w:rPr>
                <w:sz w:val="24"/>
                <w:szCs w:val="24"/>
              </w:rPr>
            </w:pPr>
            <w:r w:rsidRPr="00D246CE">
              <w:rPr>
                <w:sz w:val="24"/>
                <w:szCs w:val="24"/>
              </w:rPr>
              <w:t>Kategoriski iebilstu pret K2 Ventum vēja fermas būvniecību Dienvidkurzemes novadā:</w:t>
            </w:r>
            <w:r w:rsidRPr="00D246CE">
              <w:rPr>
                <w:sz w:val="24"/>
                <w:szCs w:val="24"/>
              </w:rPr>
              <w:br/>
            </w:r>
            <w:r w:rsidRPr="00D246CE">
              <w:rPr>
                <w:sz w:val="24"/>
                <w:szCs w:val="24"/>
              </w:rPr>
              <w:br/>
              <w:t xml:space="preserve">Vēja enerģijas attīstību regulējošās valsts tiesību normas šobrīd ir savstarpēji pretrunīgas un to interpretācija valsts pārvaldē ir nesaskaņota, </w:t>
            </w:r>
            <w:r w:rsidRPr="00D246CE">
              <w:rPr>
                <w:sz w:val="24"/>
                <w:szCs w:val="24"/>
              </w:rPr>
              <w:lastRenderedPageBreak/>
              <w:t>tas rada nopietnu tiesisko nenoteiktību. Konstatējams apdraudējums pašvaldības autonomijai, proti, pašvaldības spējai īstenot likumā noteikto autonomo funkciju, ilgtermiņa teritorijas attīstības plānošanu. </w:t>
            </w:r>
            <w:r w:rsidRPr="00D246CE">
              <w:rPr>
                <w:sz w:val="24"/>
                <w:szCs w:val="24"/>
              </w:rPr>
              <w:br/>
              <w:t>Šādos apstākļos centrālā problēma ir valsts iestāžu kļūdainā normu piemērošana, piešķirot priekšroku Enerģētiskās drošības un neatkarības veicināšanai nepieciešamās atvieglotās energoapgādes būvju būvniecības kārtības likumam (turpmāk - Atvieglotās kārtības likumam) kā vispārīgam procesuālam regulējumam, ignorējot Aizsargjoslu likuma 36. pantu, kas ir speciālā norma, (lex specialis derogatlegi generali)princips piekrastes aizsardzībā.</w:t>
            </w:r>
            <w:r w:rsidRPr="00D246CE">
              <w:rPr>
                <w:sz w:val="24"/>
                <w:szCs w:val="24"/>
              </w:rPr>
              <w:br/>
              <w:t xml:space="preserve">Projekta ietekmes uz vidi ziņojuma 4. redakcija būtiski atšķiras no publiski apspriestās 3. redakcijas — tajā ir mainīts vēja turbīnu skaits un izvietojums, ieviesta jauna B alternatīva, mainot atmežojamās teritorijas </w:t>
            </w:r>
            <w:r w:rsidRPr="00D246CE">
              <w:rPr>
                <w:sz w:val="24"/>
                <w:szCs w:val="24"/>
              </w:rPr>
              <w:lastRenderedPageBreak/>
              <w:t>un pievedceļu konfigurāciju. Šādas izmaiņas kvalificējas kā “būtiskas izmaiņas”, kas saskaņā ar likuma “Par ietekmes uz vidi novērtējumu” (turpmāk – Novērtējuma likums) mērķi, Orhūsas Konvencijas 6. pantu un Direktīvas 2014/52/ES 6. pantu prasa atkārtotu sabiedrisko apspriešanu. Tā kā šāda apspriešana nav organizēta un nav notikusi, tad atzinums ir izdots, būtiski pārkāpjot sabiedrības līdzdalības un tiesiskuma principus.</w:t>
            </w:r>
            <w:r w:rsidRPr="00D246CE">
              <w:rPr>
                <w:sz w:val="24"/>
                <w:szCs w:val="24"/>
              </w:rPr>
              <w:br/>
              <w:t xml:space="preserve">Nav mazsvarīgi, ka ziņojuma 4. redakcijā nav izvērtēti sabiedrības iebildumi par ietekmes uz vidi novērtējuma 3. redakciju. Minētie iebildumi ir būtiski, tomēr 4. redakcijā šie iebildumi nav ne izvērtēti, ne noraidīti ar argumentiem, bet vienkārši ignorēti. Tas ir pretrunā Novērtējuma likuma 15. panta trešajai daļai, Ministru kabineta 2015. gada 13. janvāra noteikumu Nr.18 “Kārtība, kādā novērtē paredzētās darbības ietekmi uz vidi un akceptē paredzēto </w:t>
            </w:r>
            <w:r w:rsidRPr="00D246CE">
              <w:rPr>
                <w:sz w:val="24"/>
                <w:szCs w:val="24"/>
              </w:rPr>
              <w:lastRenderedPageBreak/>
              <w:t>darbību” 2. pielikuma 18. punktam un Direktīvas 2014/52/ES 6. panta prasībām nodrošināt, lai sabiedrībā izteiktie viedokļi un iebildumi tiktu ņemti vērā pirms atzinuma pieņemšanas. Šāds būtisku argumentu neizvērtējums padara gan ziņojuma 4. redakciju, gan atzinumu par procesuāli un materiāltiesiski nepilnīgu un prettiesisku.</w:t>
            </w:r>
          </w:p>
        </w:tc>
        <w:tc>
          <w:tcPr>
            <w:tcW w:w="1311" w:type="dxa"/>
            <w:shd w:val="clear" w:color="auto" w:fill="FFFFFF" w:themeFill="background1"/>
            <w:noWrap/>
            <w:tcMar>
              <w:top w:w="75" w:type="dxa"/>
              <w:left w:w="75" w:type="dxa"/>
              <w:bottom w:w="75" w:type="dxa"/>
              <w:right w:w="75" w:type="dxa"/>
            </w:tcMar>
            <w:vAlign w:val="center"/>
          </w:tcPr>
          <w:p w14:paraId="04C85367" w14:textId="1248CF90" w:rsidR="000D0B3C" w:rsidRPr="00D246CE" w:rsidRDefault="000D0B3C" w:rsidP="000D0B3C">
            <w:pPr>
              <w:jc w:val="left"/>
              <w:rPr>
                <w:sz w:val="24"/>
                <w:szCs w:val="24"/>
              </w:rPr>
            </w:pPr>
            <w:r w:rsidRPr="00D246CE">
              <w:rPr>
                <w:sz w:val="24"/>
                <w:szCs w:val="24"/>
              </w:rPr>
              <w:lastRenderedPageBreak/>
              <w:t>Ņemts vērā daļēji.</w:t>
            </w:r>
          </w:p>
        </w:tc>
        <w:tc>
          <w:tcPr>
            <w:tcW w:w="6308" w:type="dxa"/>
            <w:shd w:val="clear" w:color="auto" w:fill="FFFFFF" w:themeFill="background1"/>
            <w:noWrap/>
            <w:tcMar>
              <w:top w:w="75" w:type="dxa"/>
              <w:left w:w="75" w:type="dxa"/>
              <w:bottom w:w="75" w:type="dxa"/>
              <w:right w:w="75" w:type="dxa"/>
            </w:tcMar>
            <w:vAlign w:val="center"/>
          </w:tcPr>
          <w:p w14:paraId="21E9D613" w14:textId="1D0A81EE" w:rsidR="00EF3F74" w:rsidRPr="00D246CE" w:rsidRDefault="00EF3F74" w:rsidP="005D7185">
            <w:pPr>
              <w:rPr>
                <w:sz w:val="24"/>
                <w:szCs w:val="24"/>
              </w:rPr>
            </w:pPr>
            <w:r w:rsidRPr="00D246CE">
              <w:rPr>
                <w:sz w:val="24"/>
                <w:szCs w:val="24"/>
              </w:rPr>
              <w:t>KEM skaidro, ka konkrētajam projektam ir ticis veikts ietekmes uz vidi novērtējums (IVN) atbilstoši likumam "Par ietekmes uz vidi novērtējumu" un tajā ir vērtētas ietekmes uz vidi un izvirzīti nosacījumi ar kādiem darbība var tikt īstenota. 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w:t>
            </w:r>
            <w:r w:rsidRPr="00D246CE">
              <w:t>N</w:t>
            </w:r>
            <w:r w:rsidRPr="00D246CE">
              <w:rPr>
                <w:sz w:val="24"/>
                <w:szCs w:val="24"/>
              </w:rPr>
              <w:t xml:space="preserve"> ir tikai viens no šī procesa posmiem, kas vēl nedod tiesības uzsākt faktisko būvniecību. Tikai būvatļauja </w:t>
            </w:r>
            <w:r w:rsidRPr="00D246CE">
              <w:rPr>
                <w:sz w:val="24"/>
                <w:szCs w:val="24"/>
              </w:rPr>
              <w:lastRenderedPageBreak/>
              <w:t>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 kurš konkrētajam projektam uz doto brīdi nav saņemts.</w:t>
            </w:r>
          </w:p>
          <w:p w14:paraId="58F76593" w14:textId="77777777" w:rsidR="00EF3F74" w:rsidRPr="00D246CE" w:rsidRDefault="00EF3F74" w:rsidP="00CD2C72">
            <w:pPr>
              <w:jc w:val="left"/>
              <w:rPr>
                <w:sz w:val="24"/>
                <w:szCs w:val="24"/>
              </w:rPr>
            </w:pPr>
          </w:p>
          <w:p w14:paraId="260094CA" w14:textId="77777777" w:rsidR="00EF3F74" w:rsidRPr="00D246CE" w:rsidRDefault="00EF3F74" w:rsidP="005D7185">
            <w:pPr>
              <w:rPr>
                <w:sz w:val="24"/>
                <w:szCs w:val="24"/>
              </w:rPr>
            </w:pPr>
            <w:r w:rsidRPr="00D246CE">
              <w:rPr>
                <w:sz w:val="24"/>
                <w:szCs w:val="24"/>
              </w:rPr>
              <w:t>Attiecībā uz IVN veikšanu - KEM nav pieejama informācija par to, ka IVN process konkrētajam projektam nebūtu veikts atbilstoši normatīvajiem aktiem. Vienlaikus KEM vērš uzmanību, ka nenoteiktība ir neatņemama IVN procesa sastāvdaļa, ņemot vērā IVN procesa pamatprincipus. KEM lūdz ņemt vērā, ka viens no IVN procesa pamatprincipiem ir, ka IVN ir  izdarāms pēc iespējas agrākā paredzētās darbības plānošanas, projektēšanas un lēmumu pieņemšanas stadijā.</w:t>
            </w:r>
          </w:p>
          <w:p w14:paraId="7F58E1CB" w14:textId="77777777" w:rsidR="00EF3F74" w:rsidRPr="00D246CE" w:rsidRDefault="00EF3F74" w:rsidP="00CD2C72">
            <w:pPr>
              <w:jc w:val="left"/>
              <w:rPr>
                <w:sz w:val="24"/>
                <w:szCs w:val="24"/>
              </w:rPr>
            </w:pPr>
          </w:p>
          <w:p w14:paraId="0FDB35D7" w14:textId="77777777" w:rsidR="00EF3F74" w:rsidRPr="00D246CE" w:rsidRDefault="00EF3F74" w:rsidP="005D7185">
            <w:pPr>
              <w:rPr>
                <w:sz w:val="24"/>
                <w:szCs w:val="24"/>
              </w:rPr>
            </w:pPr>
            <w:r w:rsidRPr="00D246CE">
              <w:rPr>
                <w:sz w:val="24"/>
                <w:szCs w:val="24"/>
              </w:rPr>
              <w:t>Attiecībā uz paredzētās darbības atbilstību Aizsargjoslu likumam skaidrojumu ir sniegusi Viedās administrācijas un reģionālās attīstības ministrija (17.01.2026. vēstule Nr. P-1-13-2/231), skaidrojot, ka Aizsargjoslu likuma (turpmāk – Likums) 6. panta pirmā daļa noteic Baltijas jūras un Rīgas līča piekrastes aizsargjoslas</w:t>
            </w:r>
            <w:hyperlink r:id="rId26" w:anchor="_ftn1" w:tgtFrame="_blank" w:tooltip="https://euc-word-edit.officeapps.live.com/we/wordeditorframe.aspx?ui=en-us&amp;rs=lv-lv&amp;wopisrc=https%3a%2f%2fvide-my.sharepoint.com%2fpersonal%2fpatricija_plesakova_kem_gov_lv%2f_vti_bin%2fwopi.ashx%2ffiles%2f910766c35ca54ee190822ee09cb9ffd2&amp;wdlor=c52cd53c9%2d8a9" w:history="1">
              <w:r w:rsidRPr="00D246CE">
                <w:rPr>
                  <w:rStyle w:val="Hyperlink"/>
                  <w:i/>
                  <w:iCs/>
                  <w:sz w:val="24"/>
                  <w:szCs w:val="24"/>
                </w:rPr>
                <w:t>[1]</w:t>
              </w:r>
            </w:hyperlink>
            <w:r w:rsidRPr="00D246CE">
              <w:rPr>
                <w:sz w:val="24"/>
                <w:szCs w:val="24"/>
              </w:rPr>
              <w:t> izveides mērķi</w:t>
            </w:r>
            <w:hyperlink r:id="rId27" w:anchor="_ftn2" w:tgtFrame="_blank" w:tooltip="https://euc-word-edit.officeapps.live.com/we/wordeditorframe.aspx?ui=en-us&amp;rs=lv-lv&amp;wopisrc=https%3a%2f%2fvide-my.sharepoint.com%2fpersonal%2fpatricija_plesakova_kem_gov_lv%2f_vti_bin%2fwopi.ashx%2ffiles%2f910766c35ca54ee190822ee09cb9ffd2&amp;wdlor=c52cd53c9%2d8a9" w:history="1">
              <w:r w:rsidRPr="00D246CE">
                <w:rPr>
                  <w:rStyle w:val="Hyperlink"/>
                  <w:i/>
                  <w:iCs/>
                  <w:sz w:val="24"/>
                  <w:szCs w:val="24"/>
                </w:rPr>
                <w:t>[2]</w:t>
              </w:r>
            </w:hyperlink>
            <w:r w:rsidRPr="00D246CE">
              <w:rPr>
                <w:sz w:val="24"/>
                <w:szCs w:val="24"/>
              </w:rPr>
              <w:t> un, lai to sasniegtu, šā likuma 36. pantā noteikti saimnieciskās darbības, tajā skaitā būvniecības, aprobežojumi. Attiecībā uz  saimnieciskās darbības joslu Likums neizvirza kādas specifiskas prasības, tai skaitā vispārīgu būvniecības aizliegumu. Likums ierobežo īpašumu fragmentāciju</w:t>
            </w:r>
            <w:hyperlink r:id="rId28" w:anchor="_ftn3" w:tgtFrame="_blank" w:tooltip="https://euc-word-edit.officeapps.live.com/we/wordeditorframe.aspx?ui=en-us&amp;rs=lv-lv&amp;wopisrc=https%3a%2f%2fvide-my.sharepoint.com%2fpersonal%2fpatricija_plesakova_kem_gov_lv%2f_vti_bin%2fwopi.ashx%2ffiles%2f910766c35ca54ee190822ee09cb9ffd2&amp;wdlor=c52cd53c9%2d8a9" w:history="1">
              <w:r w:rsidRPr="00D246CE">
                <w:rPr>
                  <w:rStyle w:val="Hyperlink"/>
                  <w:i/>
                  <w:iCs/>
                  <w:sz w:val="24"/>
                  <w:szCs w:val="24"/>
                </w:rPr>
                <w:t>[3]</w:t>
              </w:r>
            </w:hyperlink>
            <w:r w:rsidRPr="00D246CE">
              <w:rPr>
                <w:sz w:val="24"/>
                <w:szCs w:val="24"/>
              </w:rPr>
              <w:t> un blīvas apbūves veidošanos</w:t>
            </w:r>
            <w:hyperlink r:id="rId29" w:anchor="_ftn4" w:tgtFrame="_blank" w:tooltip="https://euc-word-edit.officeapps.live.com/we/wordeditorframe.aspx?ui=en-us&amp;rs=lv-lv&amp;wopisrc=https%3a%2f%2fvide-my.sharepoint.com%2fpersonal%2fpatricija_plesakova_kem_gov_lv%2f_vti_bin%2fwopi.ashx%2ffiles%2f910766c35ca54ee190822ee09cb9ffd2&amp;wdlor=c52cd53c9%2d8a9" w:history="1">
              <w:r w:rsidRPr="00D246CE">
                <w:rPr>
                  <w:rStyle w:val="Hyperlink"/>
                  <w:i/>
                  <w:iCs/>
                  <w:sz w:val="24"/>
                  <w:szCs w:val="24"/>
                </w:rPr>
                <w:t>[4]</w:t>
              </w:r>
            </w:hyperlink>
            <w:r w:rsidRPr="00D246CE">
              <w:rPr>
                <w:sz w:val="24"/>
                <w:szCs w:val="24"/>
              </w:rPr>
              <w:t> visā piekrastes aizsargjoslā. Tādējādi secināms, ka  šobrīd spēkā esošais Likuma 36. pants  pirmsšķietami neaizliedz VES būvniecību.   </w:t>
            </w:r>
          </w:p>
          <w:p w14:paraId="67AD2DC7" w14:textId="77777777" w:rsidR="00EF3F74" w:rsidRPr="00D246CE" w:rsidRDefault="00EF3F74" w:rsidP="00CD2C72">
            <w:pPr>
              <w:jc w:val="left"/>
              <w:rPr>
                <w:sz w:val="24"/>
                <w:szCs w:val="24"/>
              </w:rPr>
            </w:pPr>
            <w:r w:rsidRPr="00D246CE">
              <w:rPr>
                <w:sz w:val="24"/>
                <w:szCs w:val="24"/>
              </w:rPr>
              <w:t> </w:t>
            </w:r>
          </w:p>
          <w:p w14:paraId="79C21FBA" w14:textId="77777777" w:rsidR="00EF3F74" w:rsidRPr="00D246CE" w:rsidRDefault="00EF3F74" w:rsidP="00CD2C72">
            <w:pPr>
              <w:jc w:val="left"/>
              <w:rPr>
                <w:sz w:val="24"/>
                <w:szCs w:val="24"/>
              </w:rPr>
            </w:pPr>
            <w:hyperlink r:id="rId30" w:anchor="_ftnref1" w:tgtFrame="_blank" w:tooltip="https://euc-word-edit.officeapps.live.com/we/wordeditorframe.aspx?ui=en-us&amp;rs=lv-lv&amp;wopisrc=https%3a%2f%2fvide-my.sharepoint.com%2fpersonal%2fpatricija_plesakova_kem_gov_lv%2f_vti_bin%2fwopi.ashx%2ffiles%2f910766c35ca54ee190822ee09cb9ffd2&amp;wdlor=c52cd53c9%2d8a9" w:history="1">
              <w:r w:rsidRPr="00D246CE">
                <w:rPr>
                  <w:rStyle w:val="Hyperlink"/>
                  <w:i/>
                  <w:iCs/>
                  <w:sz w:val="24"/>
                  <w:szCs w:val="24"/>
                </w:rPr>
                <w:t>[1]</w:t>
              </w:r>
            </w:hyperlink>
            <w:r w:rsidRPr="00D246CE">
              <w:rPr>
                <w:sz w:val="24"/>
                <w:szCs w:val="24"/>
              </w:rPr>
              <w:t xml:space="preserve"> Baltijas jūras un Rīgas līča piekrastes aizsargjosla sastāv no </w:t>
            </w:r>
            <w:r w:rsidRPr="00D246CE">
              <w:rPr>
                <w:sz w:val="24"/>
                <w:szCs w:val="24"/>
              </w:rPr>
              <w:lastRenderedPageBreak/>
              <w:t>vairākām joslām - jūras aizsargjoslas, krasta kāpu aizsargjoslas un ierobežotas saimnieciskās darbības joslas;  </w:t>
            </w:r>
          </w:p>
          <w:p w14:paraId="27482D1D" w14:textId="77777777" w:rsidR="00EF3F74" w:rsidRPr="00D246CE" w:rsidRDefault="00EF3F74" w:rsidP="005D7185">
            <w:pPr>
              <w:rPr>
                <w:sz w:val="24"/>
                <w:szCs w:val="24"/>
              </w:rPr>
            </w:pPr>
            <w:hyperlink r:id="rId31" w:anchor="_ftnref2" w:tgtFrame="_blank" w:tooltip="https://euc-word-edit.officeapps.live.com/we/wordeditorframe.aspx?ui=en-us&amp;rs=lv-lv&amp;wopisrc=https%3a%2f%2fvide-my.sharepoint.com%2fpersonal%2fpatricija_plesakova_kem_gov_lv%2f_vti_bin%2fwopi.ashx%2ffiles%2f910766c35ca54ee190822ee09cb9ffd2&amp;wdlor=c52cd53c9%2d8a9" w:history="1">
              <w:r w:rsidRPr="00D246CE">
                <w:rPr>
                  <w:rStyle w:val="Hyperlink"/>
                  <w:i/>
                  <w:iCs/>
                  <w:sz w:val="24"/>
                  <w:szCs w:val="24"/>
                </w:rPr>
                <w:t>[2]</w:t>
              </w:r>
            </w:hyperlink>
            <w:r w:rsidRPr="00D246CE">
              <w:rPr>
                <w:sz w:val="24"/>
                <w:szCs w:val="24"/>
              </w:rPr>
              <w:t> Samazināt piesārņojuma ietekmi uz Baltijas jūru, saglabāt meža aizsargfunkcijas, novērst erozijas procesu attīstību, aizsargāt piekrastes ainavas, nodrošināt piekrastes dabas resursu, arī atpūtai un tūrismam nepieciešamo resursu un citu sabiedrībai nozīmīgu teritoriju saglabāšanu un aizsardzību, to līdzsvarotu un ilgstošu izmantošanu; </w:t>
            </w:r>
          </w:p>
          <w:p w14:paraId="16F785D5" w14:textId="77777777" w:rsidR="00EF3F74" w:rsidRPr="00D246CE" w:rsidRDefault="00EF3F74" w:rsidP="005D7185">
            <w:pPr>
              <w:rPr>
                <w:sz w:val="24"/>
                <w:szCs w:val="24"/>
              </w:rPr>
            </w:pPr>
            <w:hyperlink r:id="rId32" w:anchor="_ftnref3" w:tgtFrame="_blank" w:tooltip="https://euc-word-edit.officeapps.live.com/we/wordeditorframe.aspx?ui=en-us&amp;rs=lv-lv&amp;wopisrc=https%3a%2f%2fvide-my.sharepoint.com%2fpersonal%2fpatricija_plesakova_kem_gov_lv%2f_vti_bin%2fwopi.ashx%2ffiles%2f910766c35ca54ee190822ee09cb9ffd2&amp;wdlor=c52cd53c9%2d8a9" w:history="1">
              <w:r w:rsidRPr="00D246CE">
                <w:rPr>
                  <w:rStyle w:val="Hyperlink"/>
                  <w:i/>
                  <w:iCs/>
                  <w:sz w:val="24"/>
                  <w:szCs w:val="24"/>
                </w:rPr>
                <w:t>[3]</w:t>
              </w:r>
            </w:hyperlink>
            <w:r w:rsidRPr="00D246CE">
              <w:rPr>
                <w:sz w:val="24"/>
                <w:szCs w:val="24"/>
              </w:rPr>
              <w:t> pilsētās un ciemos jaunveidojamās zemes vienības platību un apbūves nosacījumus nosaka pašvaldības teritorijas plānojumā, lauku teritorijā katra zemes gabala platība nedrīkst būt mazāka par trim hektāriem, izņemot gadījumus, kad atdalāmais zemes gabals ir nepieciešams šajā pantā minētās infrastruktūras vai inženierkomunikāciju būvniecībai vai uzturēšanai un tā apbūves nosacījumus paredz pašvaldības teritorijas plānojumā;  </w:t>
            </w:r>
          </w:p>
          <w:p w14:paraId="30D5FD1E" w14:textId="77777777" w:rsidR="00EF3F74" w:rsidRPr="00D246CE" w:rsidRDefault="00EF3F74" w:rsidP="005D7185">
            <w:pPr>
              <w:rPr>
                <w:sz w:val="24"/>
                <w:szCs w:val="24"/>
              </w:rPr>
            </w:pPr>
            <w:hyperlink r:id="rId33" w:anchor="_ftnref4" w:tgtFrame="_blank" w:tooltip="https://euc-word-edit.officeapps.live.com/we/wordeditorframe.aspx?ui=en-us&amp;rs=lv-lv&amp;wopisrc=https%3a%2f%2fvide-my.sharepoint.com%2fpersonal%2fpatricija_plesakova_kem_gov_lv%2f_vti_bin%2fwopi.ashx%2ffiles%2f910766c35ca54ee190822ee09cb9ffd2&amp;wdlor=c52cd53c9%2d8a9" w:history="1">
              <w:r w:rsidRPr="00D246CE">
                <w:rPr>
                  <w:rStyle w:val="Hyperlink"/>
                  <w:i/>
                  <w:iCs/>
                  <w:sz w:val="24"/>
                  <w:szCs w:val="24"/>
                </w:rPr>
                <w:t>[4]</w:t>
              </w:r>
            </w:hyperlink>
            <w:r w:rsidRPr="00D246CE">
              <w:rPr>
                <w:sz w:val="24"/>
                <w:szCs w:val="24"/>
              </w:rPr>
              <w:t> ciemu robežas, kas noteiktas pašvaldības teritorijas plānojuma projektā, šajā aizsargjoslā apstiprina VARAM.</w:t>
            </w:r>
          </w:p>
          <w:p w14:paraId="1C5C3F58" w14:textId="77777777" w:rsidR="00EF3F74" w:rsidRPr="00D246CE" w:rsidRDefault="00EF3F74" w:rsidP="00CD2C72">
            <w:pPr>
              <w:jc w:val="left"/>
              <w:rPr>
                <w:sz w:val="24"/>
                <w:szCs w:val="24"/>
              </w:rPr>
            </w:pPr>
            <w:r w:rsidRPr="00D246CE">
              <w:rPr>
                <w:sz w:val="24"/>
                <w:szCs w:val="24"/>
              </w:rPr>
              <w:t> </w:t>
            </w:r>
          </w:p>
          <w:p w14:paraId="19F6C579" w14:textId="77777777" w:rsidR="00EF3F74" w:rsidRPr="00D246CE" w:rsidRDefault="000D0B3C" w:rsidP="005D7185">
            <w:pPr>
              <w:rPr>
                <w:sz w:val="24"/>
                <w:szCs w:val="24"/>
              </w:rPr>
            </w:pPr>
            <w:r w:rsidRPr="00D246CE">
              <w:rPr>
                <w:sz w:val="24"/>
                <w:szCs w:val="24"/>
              </w:rPr>
              <w:t xml:space="preserve">Papildus </w:t>
            </w:r>
            <w:r w:rsidR="00EF3F74" w:rsidRPr="00D246CE">
              <w:rPr>
                <w:sz w:val="24"/>
                <w:szCs w:val="24"/>
              </w:rPr>
              <w:t xml:space="preserve">iepriekš minētajam </w:t>
            </w:r>
            <w:r w:rsidRPr="00D246CE">
              <w:rPr>
                <w:sz w:val="24"/>
                <w:szCs w:val="24"/>
              </w:rPr>
              <w:t>informējam, ka SIA “K2</w:t>
            </w:r>
            <w:r w:rsidR="00EF3F74" w:rsidRPr="00D246CE">
              <w:rPr>
                <w:sz w:val="24"/>
                <w:szCs w:val="24"/>
              </w:rPr>
              <w:t> </w:t>
            </w:r>
            <w:r w:rsidRPr="00D246CE">
              <w:rPr>
                <w:sz w:val="24"/>
                <w:szCs w:val="24"/>
              </w:rPr>
              <w:t>Ventum” kā VES “K2</w:t>
            </w:r>
            <w:r w:rsidR="00EF3F74" w:rsidRPr="00D246CE">
              <w:rPr>
                <w:sz w:val="24"/>
                <w:szCs w:val="24"/>
              </w:rPr>
              <w:t> </w:t>
            </w:r>
            <w:r w:rsidRPr="00D246CE">
              <w:rPr>
                <w:sz w:val="24"/>
                <w:szCs w:val="24"/>
              </w:rPr>
              <w:t>Ventum” ierosinātājs attiecībā uz sabiedrības līdzdalības ietvaros saņemtajiem viedokļiem ir iesniedzis KEM skaidrojošo informāciju, kura pievienota MK rīkojuma projektam sadaļā “Papildu dokumenti” – aicinām ar to iepazīties.</w:t>
            </w:r>
            <w:r w:rsidR="00EF3F74" w:rsidRPr="00D246CE">
              <w:rPr>
                <w:sz w:val="24"/>
                <w:szCs w:val="24"/>
              </w:rPr>
              <w:t xml:space="preserve"> Cita starpā ir iesniegts arī zvērinātu advokātu biroja SIA BERGS ZAB atzinums tieši par Aizsargjoslu likuma normām. </w:t>
            </w:r>
          </w:p>
          <w:p w14:paraId="1778D9C6" w14:textId="40745D2C" w:rsidR="000D0B3C" w:rsidRPr="00D246CE" w:rsidRDefault="000D0B3C" w:rsidP="00CD2C72">
            <w:pPr>
              <w:jc w:val="left"/>
              <w:rPr>
                <w:sz w:val="24"/>
                <w:szCs w:val="24"/>
              </w:rPr>
            </w:pPr>
          </w:p>
          <w:p w14:paraId="705CE2C0" w14:textId="4A341D88" w:rsidR="000D0B3C" w:rsidRPr="00D246CE" w:rsidRDefault="082BE193" w:rsidP="00D246CE">
            <w:pPr>
              <w:rPr>
                <w:sz w:val="24"/>
                <w:szCs w:val="24"/>
              </w:rPr>
            </w:pPr>
            <w:r w:rsidRPr="00D246CE">
              <w:rPr>
                <w:rFonts w:eastAsia="Aptos"/>
                <w:sz w:val="24"/>
                <w:szCs w:val="24"/>
              </w:rPr>
              <w:t xml:space="preserve">KEM skaidro, ka normatīvais regulējums IVN jomā paredz kārtību, kādā IVN jomas kompetentā institūcija nodod IVN ziņojumu pārstrādāšanai un atkārtotai sabiedriskai apspriešanai. </w:t>
            </w:r>
          </w:p>
          <w:p w14:paraId="0FF8C61A" w14:textId="2A2F8578" w:rsidR="000D0B3C" w:rsidRPr="00D246CE" w:rsidRDefault="082BE193" w:rsidP="00D246CE">
            <w:pPr>
              <w:rPr>
                <w:sz w:val="24"/>
                <w:szCs w:val="24"/>
              </w:rPr>
            </w:pPr>
            <w:r w:rsidRPr="00D246CE">
              <w:rPr>
                <w:rFonts w:eastAsia="Aptos"/>
                <w:sz w:val="24"/>
                <w:szCs w:val="24"/>
              </w:rPr>
              <w:t xml:space="preserve"> </w:t>
            </w:r>
          </w:p>
          <w:p w14:paraId="06DD7AC0" w14:textId="329C0EE6" w:rsidR="000D0B3C" w:rsidRPr="00D246CE" w:rsidRDefault="082BE193" w:rsidP="00D246CE">
            <w:pPr>
              <w:rPr>
                <w:sz w:val="24"/>
                <w:szCs w:val="24"/>
              </w:rPr>
            </w:pPr>
            <w:r w:rsidRPr="00D246CE">
              <w:rPr>
                <w:rFonts w:eastAsia="Aptos"/>
                <w:sz w:val="24"/>
                <w:szCs w:val="24"/>
              </w:rPr>
              <w:lastRenderedPageBreak/>
              <w:t xml:space="preserve">Likuma “Par ietekmes uz vidi novērtējumu” 20. panta ceturtā daļa noteic: “Ja ziņojums neatbilst programmai, normatīvo aktu prasībām vai nav ņemti vērā kompetentās institūcijas rakstveida priekšlikumi attiecībā uz ziņojumu, vai nav veikta sabiedrības informēšana, vai nav notikusi sabiedriskā apspriešana atbilstoši šā likuma un citu normatīvo aktu prasībām, kompetentā institūcija nosūta ziņojumu ierosinātājam pārstrādāšanai, norādot novēršamās nepilnības, kā arī, ja nepieciešams, uzdod ierosinātājam nodrošināt sabiedrības informēšanu un sabiedrisko apspriešanu.” </w:t>
            </w:r>
          </w:p>
          <w:p w14:paraId="7E458711" w14:textId="5217748C" w:rsidR="000D0B3C" w:rsidRPr="00D246CE" w:rsidRDefault="082BE193" w:rsidP="00D246CE">
            <w:pPr>
              <w:rPr>
                <w:sz w:val="24"/>
                <w:szCs w:val="24"/>
              </w:rPr>
            </w:pPr>
            <w:r w:rsidRPr="00D246CE">
              <w:rPr>
                <w:rFonts w:eastAsia="Aptos"/>
                <w:sz w:val="24"/>
                <w:szCs w:val="24"/>
              </w:rPr>
              <w:t xml:space="preserve">Ņemot vērā minēto, IVN jomas kompetentā institūcija izvērtē, vai IVN ziņojumu ir nepieciešams nodot pārstrādāšanai un secīgi atkārtotai sabiedriskai apspriešanai. Kā liecina EVA tīmekļvietnē pieejamā informācija, 2024. gada 27. maijā Vides pārraudzības valsts birojā iesniegtais VES “K2 Ventum” IVN ziņojums 2024. gada 17. septembrī ir ticis nodots pārstrādāšanai. Ziņojums ir ticis pārstrādāts un secīgi, no 2025. gada 20. jūnija līdz 20. jūlijam, ir tikusi organizēta pārstrādātā IVN ziņojuma sabiedriskā apspriešana. </w:t>
            </w:r>
          </w:p>
          <w:p w14:paraId="5A1301F2" w14:textId="049009B8" w:rsidR="000D0B3C" w:rsidRPr="00D246CE" w:rsidRDefault="082BE193" w:rsidP="00D246CE">
            <w:pPr>
              <w:rPr>
                <w:sz w:val="24"/>
                <w:szCs w:val="24"/>
              </w:rPr>
            </w:pPr>
            <w:r w:rsidRPr="00D246CE">
              <w:rPr>
                <w:rFonts w:eastAsia="Aptos"/>
                <w:sz w:val="24"/>
                <w:szCs w:val="24"/>
              </w:rPr>
              <w:t xml:space="preserve">Attiecībā uz pārstrādātā IVN ziņojuma sabiedrisko apspriešanas procesu, KEM ir vērtējusi personu sūdzību par iespējamiem pārkāpumiem, nekonstatējot neatbilstības normatīvajiem aktiem. </w:t>
            </w:r>
          </w:p>
          <w:p w14:paraId="60078EA0" w14:textId="07696D88" w:rsidR="000D0B3C" w:rsidRPr="00D246CE" w:rsidRDefault="082BE193" w:rsidP="00D246CE">
            <w:pPr>
              <w:rPr>
                <w:sz w:val="24"/>
                <w:szCs w:val="24"/>
              </w:rPr>
            </w:pPr>
            <w:r w:rsidRPr="00D246CE">
              <w:rPr>
                <w:rFonts w:eastAsia="Aptos"/>
                <w:sz w:val="24"/>
                <w:szCs w:val="24"/>
              </w:rPr>
              <w:t xml:space="preserve">Saskaņā ar KEM pieejamo informāciju, KEM secina, ka kopumā VES “K2 Ventum” IVN ziņojuma procesā nav tikuši konstatēti sabiedrības tiesību pārkāpumi, kā arī IVN jomas kompetentā institūcija VES “K2 Ventum” IVN procesa ietvaros ir vērtējusi IVN ziņojuma izmaiņu būtiskumu un nepieciešamības gadījumā izmantojusi tai likumā deleģētās tiesības nodot IVN ziņojumu pārstrādāšanai. </w:t>
            </w:r>
          </w:p>
          <w:p w14:paraId="04C85368" w14:textId="4D558CC4" w:rsidR="000D0B3C" w:rsidRPr="00D246CE" w:rsidRDefault="082BE193" w:rsidP="000D0B3C">
            <w:pPr>
              <w:jc w:val="left"/>
              <w:rPr>
                <w:sz w:val="24"/>
                <w:szCs w:val="24"/>
              </w:rPr>
            </w:pPr>
            <w:r w:rsidRPr="00D246CE">
              <w:rPr>
                <w:rFonts w:eastAsia="Aptos"/>
                <w:sz w:val="24"/>
                <w:szCs w:val="24"/>
              </w:rPr>
              <w:t xml:space="preserve">Saskaņā ar KEM pieejamo informāciju sabiedrības līdzdalības ietvaros saņemtie viedokļi ir tikuši vērtēti VES "K2 Ventum" 4. </w:t>
            </w:r>
            <w:r w:rsidRPr="00D246CE">
              <w:rPr>
                <w:rFonts w:eastAsia="Aptos"/>
                <w:sz w:val="24"/>
                <w:szCs w:val="24"/>
              </w:rPr>
              <w:lastRenderedPageBreak/>
              <w:t xml:space="preserve">redakcijas ietvaros. Iepazīstoties ar VES "K2 Ventum" IVN ziņojumu un tā 67. pielikumu, kas satur sabiedrības līdzdalības viedokļu pārskatu, KEM secina, ka ierosinātājs ir vērtējis un sniedzis komentārus attiecībā uz sabiedrības viedokļiem, kā arī norādījis, vai precizējumi IVN ziņojuma 4. versijā ir tikuši veikti vai nē. </w:t>
            </w:r>
            <w:r w:rsidRPr="00D246CE">
              <w:rPr>
                <w:sz w:val="24"/>
                <w:szCs w:val="24"/>
              </w:rPr>
              <w:t xml:space="preserve"> </w:t>
            </w:r>
          </w:p>
        </w:tc>
      </w:tr>
      <w:tr w:rsidR="003F616E" w14:paraId="04C8536F" w14:textId="77777777" w:rsidTr="7CADF647">
        <w:tc>
          <w:tcPr>
            <w:tcW w:w="617" w:type="dxa"/>
            <w:shd w:val="clear" w:color="auto" w:fill="FFFFFF" w:themeFill="background1"/>
            <w:noWrap/>
            <w:tcMar>
              <w:top w:w="75" w:type="dxa"/>
              <w:left w:w="75" w:type="dxa"/>
              <w:bottom w:w="75" w:type="dxa"/>
              <w:right w:w="75" w:type="dxa"/>
            </w:tcMar>
            <w:vAlign w:val="center"/>
          </w:tcPr>
          <w:p w14:paraId="04C8536A" w14:textId="77777777" w:rsidR="003F616E" w:rsidRPr="00D246CE" w:rsidRDefault="003F616E" w:rsidP="003F616E">
            <w:pPr>
              <w:jc w:val="center"/>
              <w:rPr>
                <w:sz w:val="24"/>
                <w:szCs w:val="24"/>
              </w:rPr>
            </w:pPr>
            <w:r w:rsidRPr="00D246CE">
              <w:rPr>
                <w:sz w:val="24"/>
                <w:szCs w:val="24"/>
              </w:rPr>
              <w:lastRenderedPageBreak/>
              <w:t>18.</w:t>
            </w:r>
          </w:p>
        </w:tc>
        <w:tc>
          <w:tcPr>
            <w:tcW w:w="3165" w:type="dxa"/>
            <w:shd w:val="clear" w:color="auto" w:fill="FFFFFF" w:themeFill="background1"/>
            <w:noWrap/>
            <w:tcMar>
              <w:top w:w="75" w:type="dxa"/>
              <w:left w:w="75" w:type="dxa"/>
              <w:bottom w:w="75" w:type="dxa"/>
              <w:right w:w="75" w:type="dxa"/>
            </w:tcMar>
            <w:vAlign w:val="center"/>
          </w:tcPr>
          <w:p w14:paraId="04C8536B" w14:textId="77777777" w:rsidR="003F616E" w:rsidRPr="00D246CE" w:rsidRDefault="003F616E" w:rsidP="003F616E">
            <w:pPr>
              <w:jc w:val="left"/>
              <w:rPr>
                <w:sz w:val="24"/>
                <w:szCs w:val="24"/>
              </w:rPr>
            </w:pPr>
            <w:r w:rsidRPr="00D246CE">
              <w:rPr>
                <w:sz w:val="24"/>
                <w:szCs w:val="24"/>
              </w:rPr>
              <w:t>Fiziska persona</w:t>
            </w:r>
          </w:p>
        </w:tc>
        <w:tc>
          <w:tcPr>
            <w:tcW w:w="3166" w:type="dxa"/>
            <w:shd w:val="clear" w:color="auto" w:fill="FFFFFF" w:themeFill="background1"/>
            <w:noWrap/>
            <w:tcMar>
              <w:top w:w="75" w:type="dxa"/>
              <w:left w:w="75" w:type="dxa"/>
              <w:bottom w:w="75" w:type="dxa"/>
              <w:right w:w="75" w:type="dxa"/>
            </w:tcMar>
            <w:vAlign w:val="center"/>
          </w:tcPr>
          <w:p w14:paraId="22C665A7" w14:textId="729BBD9D" w:rsidR="003F616E" w:rsidRPr="00D246CE" w:rsidRDefault="003F616E" w:rsidP="003F616E">
            <w:pPr>
              <w:jc w:val="left"/>
              <w:rPr>
                <w:sz w:val="24"/>
                <w:szCs w:val="24"/>
              </w:rPr>
            </w:pPr>
            <w:r w:rsidRPr="00D246CE">
              <w:rPr>
                <w:sz w:val="24"/>
                <w:szCs w:val="24"/>
              </w:rPr>
              <w:t>Kategoriski iebilstu pret K2 Ventum vēja fermas būvniecību Dienvidkurzemes novadā:</w:t>
            </w:r>
            <w:r w:rsidRPr="00D246CE">
              <w:rPr>
                <w:sz w:val="24"/>
                <w:szCs w:val="24"/>
              </w:rPr>
              <w:br/>
            </w:r>
            <w:r w:rsidRPr="00D246CE">
              <w:rPr>
                <w:sz w:val="24"/>
                <w:szCs w:val="24"/>
              </w:rPr>
              <w:br/>
              <w:t>Vēja enerģijas attīstību regulējošās valsts tiesību normas šobrīd ir savstarpēji pretrunīgas un to interpretācija valsts pārvaldē ir nesaskaņota, tas rada nopietnu tiesisko nenoteiktību. Konstatējams apdraudējums pašvaldības autonomijai, proti, pašvaldības spējai īstenot likumā noteikto autonomo funkciju, ilgtermiņa teritorijas attīstības plānošanu. </w:t>
            </w:r>
            <w:r w:rsidRPr="00D246CE">
              <w:rPr>
                <w:sz w:val="24"/>
                <w:szCs w:val="24"/>
              </w:rPr>
              <w:br/>
              <w:t xml:space="preserve">Šādos apstākļos centrālā problēma ir valsts iestāžu kļūdainā normu piemērošana, piešķirot priekšroku Enerģētiskās drošības un neatkarības veicināšanai nepieciešamās atvieglotās energoapgādes būvju būvniecības kārtības likumam </w:t>
            </w:r>
            <w:r w:rsidRPr="00D246CE">
              <w:rPr>
                <w:sz w:val="24"/>
                <w:szCs w:val="24"/>
              </w:rPr>
              <w:lastRenderedPageBreak/>
              <w:t>(turpmāk - Atvieglotās kārtības likumam) kā vispārīgam procesuālam regulējumam, ignorējot Aizsargjoslu likuma 36. pantu, kas ir speciālā norma, (lex specialis derogatlegi generali)princips piekrastes aizsardzībā.</w:t>
            </w:r>
            <w:r w:rsidRPr="00D246CE">
              <w:rPr>
                <w:sz w:val="24"/>
                <w:szCs w:val="24"/>
              </w:rPr>
              <w:br/>
              <w:t>Projekta ietekmes uz vidi ziņojuma 4. redakcija būtiski atšķiras no publiski apspriestās 3. redakcijas — tajā ir mainīts vēja turbīnu skaits un izvietojums, ieviesta jauna B alternatīva, mainot atmežojamās teritorijas un pievedceļu konfigurāciju. Šādas izmaiņas kvalificējas kā “būtiskas izmaiņas”, kas saskaņā ar likuma “Par ietekmes uz vidi novērtējumu” (turpmāk – Novērtējuma likums) mērķi, Orhūsas Konvencijas 6. pantu un Direktīvas 2014/52/ES 6. pantu prasa atkārtotu sabiedrisko apspriešanu. Tā kā šāda apspriešana nav organizēta un nav notikusi, tad atzinums ir izdots, būtiski pārkāpjot sabiedrības līdzdalības un tiesiskuma principus.</w:t>
            </w:r>
            <w:r w:rsidRPr="00D246CE">
              <w:rPr>
                <w:sz w:val="24"/>
                <w:szCs w:val="24"/>
              </w:rPr>
              <w:br/>
            </w:r>
            <w:r w:rsidRPr="00D246CE">
              <w:rPr>
                <w:sz w:val="24"/>
                <w:szCs w:val="24"/>
              </w:rPr>
              <w:lastRenderedPageBreak/>
              <w:t>Nav mazsvarīgi, ka ziņojuma 4. redakcijā nav izvērtēti sabiedrības iebildumi par ietekmes uz vidi novērtējuma 3. redakciju. Minētie iebildumi ir būtiski, tomēr 4. redakcijā šie iebildumi nav ne izvērtēti, ne noraidīti ar argumentiem, bet vienkārši ignorēti. Tas ir pretrunā Novērtējuma likuma 15. panta trešajai daļai, Ministru kabineta 2015. gada 13. janvāra noteikumu Nr.18 “Kārtība, kādā novērtē paredzētās darbības ietekmi uz vidi un akceptē paredzēto darbību” 2. pielikuma 18. punktam un Direktīvas 2014/52/ES 6. panta prasībām nodrošināt, lai sabiedrībā izteiktie viedokļi un iebildumi tiktu ņemti vērā pirms atzinuma pieņemšanas. Šāds būtisku argumentu neizvērtējums padara gan ziņojuma 4. redakciju, gan atzinumu par procesuāli un materiāltiesiski nepilnīgu un prettiesisku.</w:t>
            </w:r>
          </w:p>
        </w:tc>
        <w:tc>
          <w:tcPr>
            <w:tcW w:w="1311" w:type="dxa"/>
            <w:shd w:val="clear" w:color="auto" w:fill="FFFFFF" w:themeFill="background1"/>
            <w:noWrap/>
            <w:tcMar>
              <w:top w:w="75" w:type="dxa"/>
              <w:left w:w="75" w:type="dxa"/>
              <w:bottom w:w="75" w:type="dxa"/>
              <w:right w:w="75" w:type="dxa"/>
            </w:tcMar>
            <w:vAlign w:val="center"/>
          </w:tcPr>
          <w:p w14:paraId="04C8536D" w14:textId="417B909C" w:rsidR="003F616E" w:rsidRPr="00D246CE" w:rsidRDefault="003F616E" w:rsidP="003F616E">
            <w:pPr>
              <w:jc w:val="left"/>
              <w:rPr>
                <w:sz w:val="24"/>
                <w:szCs w:val="24"/>
              </w:rPr>
            </w:pPr>
            <w:r w:rsidRPr="00D246CE">
              <w:rPr>
                <w:sz w:val="24"/>
                <w:szCs w:val="24"/>
              </w:rPr>
              <w:lastRenderedPageBreak/>
              <w:t>Ņemts vērā daļēji.</w:t>
            </w:r>
          </w:p>
        </w:tc>
        <w:tc>
          <w:tcPr>
            <w:tcW w:w="6308" w:type="dxa"/>
            <w:shd w:val="clear" w:color="auto" w:fill="FFFFFF" w:themeFill="background1"/>
            <w:noWrap/>
            <w:tcMar>
              <w:top w:w="75" w:type="dxa"/>
              <w:left w:w="75" w:type="dxa"/>
              <w:bottom w:w="75" w:type="dxa"/>
              <w:right w:w="75" w:type="dxa"/>
            </w:tcMar>
            <w:vAlign w:val="center"/>
          </w:tcPr>
          <w:p w14:paraId="30368DD6" w14:textId="37274B32" w:rsidR="00EF3F74" w:rsidRPr="00D246CE" w:rsidRDefault="00EF3F74" w:rsidP="005D7185">
            <w:pPr>
              <w:rPr>
                <w:sz w:val="24"/>
                <w:szCs w:val="24"/>
              </w:rPr>
            </w:pPr>
            <w:r w:rsidRPr="00D246CE">
              <w:rPr>
                <w:sz w:val="24"/>
                <w:szCs w:val="24"/>
              </w:rPr>
              <w:t>KEM skaidro, ka konkrētajam projektam ir ticis veikts ietekmes uz vidi novērtējums (IVN) atbilstoši likumam "Par ietekmes uz vidi novērtējumu" un tajā ir vērtētas ietekmes uz vidi un izvirzīti nosacījumi ar kādiem darbība var tikt īstenota. 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w:t>
            </w:r>
            <w:r w:rsidRPr="00D246CE">
              <w:t>N</w:t>
            </w:r>
            <w:r w:rsidRPr="00D246CE">
              <w:rPr>
                <w:sz w:val="24"/>
                <w:szCs w:val="24"/>
              </w:rPr>
              <w:t xml:space="preserve"> ir tikai viens 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 kurš konkrētajam projektam uz doto brīdi nav saņemts.</w:t>
            </w:r>
          </w:p>
          <w:p w14:paraId="63FCF238" w14:textId="77777777" w:rsidR="00EF3F74" w:rsidRPr="00D246CE" w:rsidRDefault="00EF3F74" w:rsidP="00CD2C72">
            <w:pPr>
              <w:jc w:val="left"/>
              <w:rPr>
                <w:sz w:val="24"/>
                <w:szCs w:val="24"/>
              </w:rPr>
            </w:pPr>
          </w:p>
          <w:p w14:paraId="79E52DE0" w14:textId="77777777" w:rsidR="00EF3F74" w:rsidRPr="00D246CE" w:rsidRDefault="00EF3F74" w:rsidP="005D7185">
            <w:pPr>
              <w:rPr>
                <w:sz w:val="24"/>
                <w:szCs w:val="24"/>
              </w:rPr>
            </w:pPr>
            <w:r w:rsidRPr="00D246CE">
              <w:rPr>
                <w:sz w:val="24"/>
                <w:szCs w:val="24"/>
              </w:rPr>
              <w:t>Attiecībā uz IVN veikšanu - KEM nav pieejama informācija par to, ka IVN process konkrētajam projektam nebūtu veikts atbilstoši normatīvajiem aktiem. Vienlaikus KEM vērš uzmanību, ka nenoteiktība ir neatņemama IVN procesa sastāvdaļa, ņemot vērā IVN procesa pamatprincipus. KEM lūdz ņemt vērā, ka viens no IVN procesa pamatprincipiem ir, ka IVN ir  izdarāms pēc iespējas agrākā paredzētās darbības plānošanas, projektēšanas un lēmumu pieņemšanas stadijā.</w:t>
            </w:r>
          </w:p>
          <w:p w14:paraId="681DDAEA" w14:textId="77777777" w:rsidR="00EF3F74" w:rsidRPr="00D246CE" w:rsidRDefault="00EF3F74" w:rsidP="00CD2C72">
            <w:pPr>
              <w:jc w:val="left"/>
              <w:rPr>
                <w:sz w:val="24"/>
                <w:szCs w:val="24"/>
              </w:rPr>
            </w:pPr>
          </w:p>
          <w:p w14:paraId="5C643C9D" w14:textId="77777777" w:rsidR="00EF3F74" w:rsidRPr="00D246CE" w:rsidRDefault="00EF3F74" w:rsidP="005D7185">
            <w:pPr>
              <w:rPr>
                <w:sz w:val="24"/>
                <w:szCs w:val="24"/>
              </w:rPr>
            </w:pPr>
            <w:r w:rsidRPr="00D246CE">
              <w:rPr>
                <w:sz w:val="24"/>
                <w:szCs w:val="24"/>
              </w:rPr>
              <w:lastRenderedPageBreak/>
              <w:t>Attiecībā uz paredzētās darbības atbilstību Aizsargjoslu likumam skaidrojumu ir sniegusi Viedās administrācijas un reģionālās attīstības ministrija (17.01.2026. vēstule Nr. P-1-13-2/231), skaidrojot, ka Aizsargjoslu likuma (turpmāk – Likums) 6. panta pirmā daļa noteic Baltijas jūras un Rīgas līča piekrastes aizsargjoslas</w:t>
            </w:r>
            <w:hyperlink r:id="rId34" w:anchor="_ftn1" w:tgtFrame="_blank" w:tooltip="https://euc-word-edit.officeapps.live.com/we/wordeditorframe.aspx?ui=en-us&amp;rs=lv-lv&amp;wopisrc=https%3a%2f%2fvide-my.sharepoint.com%2fpersonal%2fpatricija_plesakova_kem_gov_lv%2f_vti_bin%2fwopi.ashx%2ffiles%2f910766c35ca54ee190822ee09cb9ffd2&amp;wdlor=c52cd53c9%2d8a9" w:history="1">
              <w:r w:rsidRPr="00D246CE">
                <w:rPr>
                  <w:rStyle w:val="Hyperlink"/>
                  <w:i/>
                  <w:iCs/>
                  <w:sz w:val="24"/>
                  <w:szCs w:val="24"/>
                </w:rPr>
                <w:t>[1]</w:t>
              </w:r>
            </w:hyperlink>
            <w:r w:rsidRPr="00D246CE">
              <w:rPr>
                <w:sz w:val="24"/>
                <w:szCs w:val="24"/>
              </w:rPr>
              <w:t> izveides mērķi</w:t>
            </w:r>
            <w:hyperlink r:id="rId35" w:anchor="_ftn2" w:tgtFrame="_blank" w:tooltip="https://euc-word-edit.officeapps.live.com/we/wordeditorframe.aspx?ui=en-us&amp;rs=lv-lv&amp;wopisrc=https%3a%2f%2fvide-my.sharepoint.com%2fpersonal%2fpatricija_plesakova_kem_gov_lv%2f_vti_bin%2fwopi.ashx%2ffiles%2f910766c35ca54ee190822ee09cb9ffd2&amp;wdlor=c52cd53c9%2d8a9" w:history="1">
              <w:r w:rsidRPr="00D246CE">
                <w:rPr>
                  <w:rStyle w:val="Hyperlink"/>
                  <w:i/>
                  <w:iCs/>
                  <w:sz w:val="24"/>
                  <w:szCs w:val="24"/>
                </w:rPr>
                <w:t>[2]</w:t>
              </w:r>
            </w:hyperlink>
            <w:r w:rsidRPr="00D246CE">
              <w:rPr>
                <w:sz w:val="24"/>
                <w:szCs w:val="24"/>
              </w:rPr>
              <w:t> un, lai to sasniegtu, šā likuma 36. pantā noteikti saimnieciskās darbības, tajā skaitā būvniecības, aprobežojumi. Attiecībā uz  saimnieciskās darbības joslu Likums neizvirza kādas specifiskas prasības, tai skaitā vispārīgu būvniecības aizliegumu. Likums ierobežo īpašumu fragmentāciju</w:t>
            </w:r>
            <w:hyperlink r:id="rId36" w:anchor="_ftn3" w:tgtFrame="_blank" w:tooltip="https://euc-word-edit.officeapps.live.com/we/wordeditorframe.aspx?ui=en-us&amp;rs=lv-lv&amp;wopisrc=https%3a%2f%2fvide-my.sharepoint.com%2fpersonal%2fpatricija_plesakova_kem_gov_lv%2f_vti_bin%2fwopi.ashx%2ffiles%2f910766c35ca54ee190822ee09cb9ffd2&amp;wdlor=c52cd53c9%2d8a9" w:history="1">
              <w:r w:rsidRPr="00D246CE">
                <w:rPr>
                  <w:rStyle w:val="Hyperlink"/>
                  <w:i/>
                  <w:iCs/>
                  <w:sz w:val="24"/>
                  <w:szCs w:val="24"/>
                </w:rPr>
                <w:t>[3]</w:t>
              </w:r>
            </w:hyperlink>
            <w:r w:rsidRPr="00D246CE">
              <w:rPr>
                <w:sz w:val="24"/>
                <w:szCs w:val="24"/>
              </w:rPr>
              <w:t> un blīvas apbūves veidošanos</w:t>
            </w:r>
            <w:hyperlink r:id="rId37" w:anchor="_ftn4" w:tgtFrame="_blank" w:tooltip="https://euc-word-edit.officeapps.live.com/we/wordeditorframe.aspx?ui=en-us&amp;rs=lv-lv&amp;wopisrc=https%3a%2f%2fvide-my.sharepoint.com%2fpersonal%2fpatricija_plesakova_kem_gov_lv%2f_vti_bin%2fwopi.ashx%2ffiles%2f910766c35ca54ee190822ee09cb9ffd2&amp;wdlor=c52cd53c9%2d8a9" w:history="1">
              <w:r w:rsidRPr="00D246CE">
                <w:rPr>
                  <w:rStyle w:val="Hyperlink"/>
                  <w:i/>
                  <w:iCs/>
                  <w:sz w:val="24"/>
                  <w:szCs w:val="24"/>
                </w:rPr>
                <w:t>[4]</w:t>
              </w:r>
            </w:hyperlink>
            <w:r w:rsidRPr="00D246CE">
              <w:rPr>
                <w:sz w:val="24"/>
                <w:szCs w:val="24"/>
              </w:rPr>
              <w:t> visā piekrastes aizsargjoslā. Tādējādi secināms, ka  šobrīd spēkā esošais Likuma 36. pants  pirmsšķietami neaizliedz VES būvniecību.   </w:t>
            </w:r>
          </w:p>
          <w:p w14:paraId="0C764BAC" w14:textId="77777777" w:rsidR="00EF3F74" w:rsidRPr="00D246CE" w:rsidRDefault="00EF3F74" w:rsidP="00CD2C72">
            <w:pPr>
              <w:jc w:val="left"/>
              <w:rPr>
                <w:sz w:val="24"/>
                <w:szCs w:val="24"/>
              </w:rPr>
            </w:pPr>
            <w:r w:rsidRPr="00D246CE">
              <w:rPr>
                <w:sz w:val="24"/>
                <w:szCs w:val="24"/>
              </w:rPr>
              <w:t> </w:t>
            </w:r>
          </w:p>
          <w:p w14:paraId="3141C9E5" w14:textId="77777777" w:rsidR="00EF3F74" w:rsidRPr="00D246CE" w:rsidRDefault="00EF3F74" w:rsidP="005D7185">
            <w:pPr>
              <w:rPr>
                <w:sz w:val="24"/>
                <w:szCs w:val="24"/>
              </w:rPr>
            </w:pPr>
            <w:hyperlink r:id="rId38" w:anchor="_ftnref1" w:tgtFrame="_blank" w:tooltip="https://euc-word-edit.officeapps.live.com/we/wordeditorframe.aspx?ui=en-us&amp;rs=lv-lv&amp;wopisrc=https%3a%2f%2fvide-my.sharepoint.com%2fpersonal%2fpatricija_plesakova_kem_gov_lv%2f_vti_bin%2fwopi.ashx%2ffiles%2f910766c35ca54ee190822ee09cb9ffd2&amp;wdlor=c52cd53c9%2d8a9" w:history="1">
              <w:r w:rsidRPr="00D246CE">
                <w:rPr>
                  <w:rStyle w:val="Hyperlink"/>
                  <w:i/>
                  <w:iCs/>
                  <w:sz w:val="24"/>
                  <w:szCs w:val="24"/>
                </w:rPr>
                <w:t>[1]</w:t>
              </w:r>
            </w:hyperlink>
            <w:r w:rsidRPr="00D246CE">
              <w:rPr>
                <w:sz w:val="24"/>
                <w:szCs w:val="24"/>
              </w:rPr>
              <w:t> Baltijas jūras un Rīgas līča piekrastes aizsargjosla sastāv no vairākām joslām - jūras aizsargjoslas, krasta kāpu aizsargjoslas un ierobežotas saimnieciskās darbības joslas;  </w:t>
            </w:r>
          </w:p>
          <w:p w14:paraId="43EB29D0" w14:textId="77777777" w:rsidR="00EF3F74" w:rsidRPr="00D246CE" w:rsidRDefault="00EF3F74" w:rsidP="005D7185">
            <w:pPr>
              <w:rPr>
                <w:sz w:val="24"/>
                <w:szCs w:val="24"/>
              </w:rPr>
            </w:pPr>
            <w:hyperlink r:id="rId39" w:anchor="_ftnref2" w:tgtFrame="_blank" w:tooltip="https://euc-word-edit.officeapps.live.com/we/wordeditorframe.aspx?ui=en-us&amp;rs=lv-lv&amp;wopisrc=https%3a%2f%2fvide-my.sharepoint.com%2fpersonal%2fpatricija_plesakova_kem_gov_lv%2f_vti_bin%2fwopi.ashx%2ffiles%2f910766c35ca54ee190822ee09cb9ffd2&amp;wdlor=c52cd53c9%2d8a9" w:history="1">
              <w:r w:rsidRPr="00D246CE">
                <w:rPr>
                  <w:rStyle w:val="Hyperlink"/>
                  <w:i/>
                  <w:iCs/>
                  <w:sz w:val="24"/>
                  <w:szCs w:val="24"/>
                </w:rPr>
                <w:t>[2]</w:t>
              </w:r>
            </w:hyperlink>
            <w:r w:rsidRPr="00D246CE">
              <w:rPr>
                <w:sz w:val="24"/>
                <w:szCs w:val="24"/>
              </w:rPr>
              <w:t> Samazināt piesārņojuma ietekmi uz Baltijas jūru, saglabāt meža aizsargfunkcijas, novērst erozijas procesu attīstību, aizsargāt piekrastes ainavas, nodrošināt piekrastes dabas resursu, arī atpūtai un tūrismam nepieciešamo resursu un citu sabiedrībai nozīmīgu teritoriju saglabāšanu un aizsardzību, to līdzsvarotu un ilgstošu izmantošanu; </w:t>
            </w:r>
          </w:p>
          <w:p w14:paraId="2FAFDF50" w14:textId="77777777" w:rsidR="00EF3F74" w:rsidRPr="00D246CE" w:rsidRDefault="00EF3F74" w:rsidP="005D7185">
            <w:pPr>
              <w:rPr>
                <w:sz w:val="24"/>
                <w:szCs w:val="24"/>
              </w:rPr>
            </w:pPr>
            <w:hyperlink r:id="rId40" w:anchor="_ftnref3" w:tgtFrame="_blank" w:tooltip="https://euc-word-edit.officeapps.live.com/we/wordeditorframe.aspx?ui=en-us&amp;rs=lv-lv&amp;wopisrc=https%3a%2f%2fvide-my.sharepoint.com%2fpersonal%2fpatricija_plesakova_kem_gov_lv%2f_vti_bin%2fwopi.ashx%2ffiles%2f910766c35ca54ee190822ee09cb9ffd2&amp;wdlor=c52cd53c9%2d8a9" w:history="1">
              <w:r w:rsidRPr="00D246CE">
                <w:rPr>
                  <w:rStyle w:val="Hyperlink"/>
                  <w:i/>
                  <w:iCs/>
                  <w:sz w:val="24"/>
                  <w:szCs w:val="24"/>
                </w:rPr>
                <w:t>[3]</w:t>
              </w:r>
            </w:hyperlink>
            <w:r w:rsidRPr="00D246CE">
              <w:rPr>
                <w:sz w:val="24"/>
                <w:szCs w:val="24"/>
              </w:rPr>
              <w:t> pilsētās un ciemos jaunveidojamās zemes vienības platību un apbūves nosacījumus nosaka pašvaldības teritorijas plānojumā, lauku teritorijā katra zemes gabala platība nedrīkst būt mazāka par trim hektāriem, izņemot gadījumus, kad atdalāmais zemes gabals ir nepieciešams šajā pantā minētās infrastruktūras vai inženierkomunikāciju būvniecībai vai uzturēšanai un tā apbūves nosacījumus paredz pašvaldības teritorijas plānojumā;  </w:t>
            </w:r>
          </w:p>
          <w:p w14:paraId="0916D63C" w14:textId="77777777" w:rsidR="00EF3F74" w:rsidRPr="00D246CE" w:rsidRDefault="00EF3F74" w:rsidP="00CD2C72">
            <w:pPr>
              <w:jc w:val="left"/>
              <w:rPr>
                <w:sz w:val="24"/>
                <w:szCs w:val="24"/>
              </w:rPr>
            </w:pPr>
            <w:hyperlink r:id="rId41" w:anchor="_ftnref4" w:tgtFrame="_blank" w:tooltip="https://euc-word-edit.officeapps.live.com/we/wordeditorframe.aspx?ui=en-us&amp;rs=lv-lv&amp;wopisrc=https%3a%2f%2fvide-my.sharepoint.com%2fpersonal%2fpatricija_plesakova_kem_gov_lv%2f_vti_bin%2fwopi.ashx%2ffiles%2f910766c35ca54ee190822ee09cb9ffd2&amp;wdlor=c52cd53c9%2d8a9" w:history="1">
              <w:r w:rsidRPr="00D246CE">
                <w:rPr>
                  <w:rStyle w:val="Hyperlink"/>
                  <w:i/>
                  <w:iCs/>
                  <w:sz w:val="24"/>
                  <w:szCs w:val="24"/>
                </w:rPr>
                <w:t>[4]</w:t>
              </w:r>
            </w:hyperlink>
            <w:r w:rsidRPr="00D246CE">
              <w:rPr>
                <w:sz w:val="24"/>
                <w:szCs w:val="24"/>
              </w:rPr>
              <w:t> ciemu robežas, kas noteiktas pašvaldības teritorijas plānojuma projektā, šajā aizsargjoslā apstiprina VARAM.</w:t>
            </w:r>
          </w:p>
          <w:p w14:paraId="4C256AED" w14:textId="77777777" w:rsidR="00EF3F74" w:rsidRPr="00D246CE" w:rsidRDefault="00EF3F74" w:rsidP="00CD2C72">
            <w:pPr>
              <w:jc w:val="left"/>
              <w:rPr>
                <w:sz w:val="24"/>
                <w:szCs w:val="24"/>
              </w:rPr>
            </w:pPr>
            <w:r w:rsidRPr="00D246CE">
              <w:rPr>
                <w:sz w:val="24"/>
                <w:szCs w:val="24"/>
              </w:rPr>
              <w:t> </w:t>
            </w:r>
          </w:p>
          <w:p w14:paraId="5283E99A" w14:textId="77777777" w:rsidR="00EF3F74" w:rsidRPr="00D246CE" w:rsidRDefault="003F616E" w:rsidP="005D7185">
            <w:pPr>
              <w:rPr>
                <w:sz w:val="24"/>
                <w:szCs w:val="24"/>
              </w:rPr>
            </w:pPr>
            <w:r w:rsidRPr="00D246CE">
              <w:rPr>
                <w:sz w:val="24"/>
                <w:szCs w:val="24"/>
              </w:rPr>
              <w:t xml:space="preserve">Papildus </w:t>
            </w:r>
            <w:r w:rsidR="00EF3F74" w:rsidRPr="00D246CE">
              <w:rPr>
                <w:sz w:val="24"/>
                <w:szCs w:val="24"/>
              </w:rPr>
              <w:t xml:space="preserve">iepriekš minētajam </w:t>
            </w:r>
            <w:r w:rsidRPr="00D246CE">
              <w:rPr>
                <w:sz w:val="24"/>
                <w:szCs w:val="24"/>
              </w:rPr>
              <w:t>informējam, ka SIA “K2</w:t>
            </w:r>
            <w:r w:rsidR="00EF3F74" w:rsidRPr="00D246CE">
              <w:rPr>
                <w:sz w:val="24"/>
                <w:szCs w:val="24"/>
              </w:rPr>
              <w:t> </w:t>
            </w:r>
            <w:r w:rsidRPr="00D246CE">
              <w:rPr>
                <w:sz w:val="24"/>
                <w:szCs w:val="24"/>
              </w:rPr>
              <w:t>Ventum” kā VES “K2</w:t>
            </w:r>
            <w:r w:rsidR="00EF3F74" w:rsidRPr="00D246CE">
              <w:rPr>
                <w:sz w:val="24"/>
                <w:szCs w:val="24"/>
              </w:rPr>
              <w:t> </w:t>
            </w:r>
            <w:r w:rsidRPr="00D246CE">
              <w:rPr>
                <w:sz w:val="24"/>
                <w:szCs w:val="24"/>
              </w:rPr>
              <w:t>Ventum” ierosinātājs attiecībā uz sabiedrības līdzdalības ietvaros saņemtajiem viedokļiem ir iesniedzis KEM skaidrojošo informāciju, kura pievienota MK rīkojuma projektam sadaļā “Papildu dokumenti” – aicinām ar to iepazīties.</w:t>
            </w:r>
            <w:r w:rsidR="00EF3F74" w:rsidRPr="00D246CE">
              <w:rPr>
                <w:sz w:val="24"/>
                <w:szCs w:val="24"/>
              </w:rPr>
              <w:t xml:space="preserve"> Cita starpā ir iesniegts arī zvērinātu advokātu biroja SIA BERGS ZAB atzinums tieši par Aizsargjoslu likuma normām. </w:t>
            </w:r>
          </w:p>
          <w:p w14:paraId="04C8536E" w14:textId="2349AC49" w:rsidR="003F616E" w:rsidRPr="00D246CE" w:rsidRDefault="003F616E" w:rsidP="003F616E">
            <w:pPr>
              <w:jc w:val="left"/>
              <w:rPr>
                <w:sz w:val="24"/>
                <w:szCs w:val="24"/>
              </w:rPr>
            </w:pPr>
          </w:p>
        </w:tc>
      </w:tr>
      <w:tr w:rsidR="003F616E" w14:paraId="04C85375" w14:textId="77777777" w:rsidTr="7CADF647">
        <w:tc>
          <w:tcPr>
            <w:tcW w:w="617" w:type="dxa"/>
            <w:shd w:val="clear" w:color="auto" w:fill="FFFFFF" w:themeFill="background1"/>
            <w:noWrap/>
            <w:tcMar>
              <w:top w:w="75" w:type="dxa"/>
              <w:left w:w="75" w:type="dxa"/>
              <w:bottom w:w="75" w:type="dxa"/>
              <w:right w:w="75" w:type="dxa"/>
            </w:tcMar>
            <w:vAlign w:val="center"/>
          </w:tcPr>
          <w:p w14:paraId="04C85370" w14:textId="77777777" w:rsidR="003F616E" w:rsidRPr="00D246CE" w:rsidRDefault="003F616E" w:rsidP="003F616E">
            <w:pPr>
              <w:jc w:val="center"/>
              <w:rPr>
                <w:sz w:val="24"/>
                <w:szCs w:val="24"/>
              </w:rPr>
            </w:pPr>
            <w:r w:rsidRPr="00D246CE">
              <w:rPr>
                <w:sz w:val="24"/>
                <w:szCs w:val="24"/>
              </w:rPr>
              <w:lastRenderedPageBreak/>
              <w:t>19.</w:t>
            </w:r>
          </w:p>
        </w:tc>
        <w:tc>
          <w:tcPr>
            <w:tcW w:w="3165" w:type="dxa"/>
            <w:shd w:val="clear" w:color="auto" w:fill="FFFFFF" w:themeFill="background1"/>
            <w:noWrap/>
            <w:tcMar>
              <w:top w:w="75" w:type="dxa"/>
              <w:left w:w="75" w:type="dxa"/>
              <w:bottom w:w="75" w:type="dxa"/>
              <w:right w:w="75" w:type="dxa"/>
            </w:tcMar>
            <w:vAlign w:val="center"/>
          </w:tcPr>
          <w:p w14:paraId="04C85371" w14:textId="77777777" w:rsidR="003F616E" w:rsidRPr="00D246CE" w:rsidRDefault="003F616E" w:rsidP="003F616E">
            <w:pPr>
              <w:jc w:val="left"/>
              <w:rPr>
                <w:sz w:val="24"/>
                <w:szCs w:val="24"/>
              </w:rPr>
            </w:pPr>
            <w:r w:rsidRPr="00D246CE">
              <w:rPr>
                <w:sz w:val="24"/>
                <w:szCs w:val="24"/>
              </w:rPr>
              <w:t>Egils Lūsis</w:t>
            </w:r>
          </w:p>
        </w:tc>
        <w:tc>
          <w:tcPr>
            <w:tcW w:w="3166" w:type="dxa"/>
            <w:shd w:val="clear" w:color="auto" w:fill="FFFFFF" w:themeFill="background1"/>
            <w:noWrap/>
            <w:tcMar>
              <w:top w:w="75" w:type="dxa"/>
              <w:left w:w="75" w:type="dxa"/>
              <w:bottom w:w="75" w:type="dxa"/>
              <w:right w:w="75" w:type="dxa"/>
            </w:tcMar>
            <w:vAlign w:val="center"/>
          </w:tcPr>
          <w:p w14:paraId="37EC203C" w14:textId="5BC62D9D" w:rsidR="003F616E" w:rsidRPr="00D246CE" w:rsidRDefault="003F616E" w:rsidP="003F616E">
            <w:pPr>
              <w:jc w:val="left"/>
              <w:rPr>
                <w:sz w:val="24"/>
                <w:szCs w:val="24"/>
              </w:rPr>
            </w:pPr>
            <w:r w:rsidRPr="00D246CE">
              <w:rPr>
                <w:sz w:val="24"/>
                <w:szCs w:val="24"/>
              </w:rPr>
              <w:t xml:space="preserve">Atzinumam ir būtiskas procesuālas un materiāltiesiskas sekas, jo tas </w:t>
            </w:r>
            <w:r w:rsidRPr="00D246CE">
              <w:rPr>
                <w:sz w:val="24"/>
                <w:szCs w:val="24"/>
              </w:rPr>
              <w:lastRenderedPageBreak/>
              <w:t>kalpo par pamatu projekta turpmākai saskaņošanai un var radīt neatgriezenisku un būtisku kaitējumu Baltijas jūras piekrastes aizsargjoslai un videi kopumā, tostarp meža ekosistēmām, ainavai, kā arī vietējās sabiedrības tiesībām uz labvēlīgu vidi Satversmes 115. panta izpratnē.</w:t>
            </w:r>
            <w:r w:rsidRPr="00D246CE">
              <w:rPr>
                <w:sz w:val="24"/>
                <w:szCs w:val="24"/>
              </w:rPr>
              <w:br/>
            </w:r>
            <w:r w:rsidRPr="00D246CE">
              <w:rPr>
                <w:sz w:val="24"/>
                <w:szCs w:val="24"/>
              </w:rPr>
              <w:br/>
              <w:t>No Satversmes 1. pantā ietvertā demokrātiskas un tiesiskas valsts jēdziena izriet visu valsts institūciju pienākums ievērot likumību, varas dalīšanu, samērīgumu un tiesiskās paļāvības principu, nodrošinot publiskās varas pakļautību likumam un novēršot patvaļīgu rīcību. Valsts pārvaldei sabiedrības uzticētās funkcijas jāīsteno godīgi, efektīvi un taisnīgi, bet lēmumiem jābūt objektīviem un pamatotiem, lai neradītu interešu konflikta risku un neapdraudētu sabiedrības uzticēšanos pārvaldei.</w:t>
            </w:r>
            <w:r w:rsidRPr="00D246CE">
              <w:rPr>
                <w:sz w:val="24"/>
                <w:szCs w:val="24"/>
              </w:rPr>
              <w:br/>
            </w:r>
            <w:r w:rsidRPr="00D246CE">
              <w:rPr>
                <w:sz w:val="24"/>
                <w:szCs w:val="24"/>
              </w:rPr>
              <w:br/>
              <w:t xml:space="preserve">Vienlaikus jāņem vērā arī adresāta tiesības un likumiskās </w:t>
            </w:r>
            <w:r w:rsidRPr="00D246CE">
              <w:rPr>
                <w:sz w:val="24"/>
                <w:szCs w:val="24"/>
              </w:rPr>
              <w:lastRenderedPageBreak/>
              <w:t>intereses paļauties uz piešķirtajām tiesībām un plānot savu saimniecisko darbību. Taču prettiesisks vai ar būtiskiem trūkumiem pieņemts atzinums rada objektīvu risku, ka piešķirtās tiesības var izrādīties prettiesiski iegūtas, radot finansiālu un tiesisku kaitējumu gan projekta ierosinātājam, gan valstij (tostarp iespējamu kaitējuma atlīdzināšanu no nodokļu maksātāju līdzekļiem). Jo ilgāk prettiesisks atzinums paliek spēkā, jo lielāks kaitējums var iestāties sabiedrības interesēm (videi, plānošanai, teritorijas attīstībai) un arī pašam ierosinātājam, kurš turpina ieguldījumus, balstoties uz kļūdainu valsts pārvaldes vērtējumu.</w:t>
            </w:r>
            <w:r w:rsidRPr="00D246CE">
              <w:rPr>
                <w:sz w:val="24"/>
                <w:szCs w:val="24"/>
              </w:rPr>
              <w:br/>
            </w:r>
            <w:r w:rsidRPr="00D246CE">
              <w:rPr>
                <w:sz w:val="24"/>
                <w:szCs w:val="24"/>
              </w:rPr>
              <w:br/>
              <w:t xml:space="preserve">Saskaņā ar Valsts pārvaldes iekārtas likuma 67. pantu augstākajai iestādei – konkrētajā gadījumā Klimata un enerģētikas ministrijai – ir pienākums pārbaudīt padotās iestādes lēmuma tiesiskumu. </w:t>
            </w:r>
            <w:r w:rsidRPr="00D246CE">
              <w:rPr>
                <w:sz w:val="24"/>
                <w:szCs w:val="24"/>
              </w:rPr>
              <w:lastRenderedPageBreak/>
              <w:t>Šis pienākums nav diskrecionārs, bet imperatīvs, ja pastāv norādes uz prettiesiskumu. Ja tiesiskuma kontrole netiek veikta un tas rada būtisku kaitējumu sabiedrības interesēm vai videi, amatpersonu bezdarbība var tikt vērtēta arī Krimināllikuma 319. panta kontekstā.</w:t>
            </w:r>
            <w:r w:rsidRPr="00D246CE">
              <w:rPr>
                <w:sz w:val="24"/>
                <w:szCs w:val="24"/>
              </w:rPr>
              <w:br/>
            </w:r>
            <w:r w:rsidRPr="00D246CE">
              <w:rPr>
                <w:sz w:val="24"/>
                <w:szCs w:val="24"/>
              </w:rPr>
              <w:br/>
              <w:t>Lai gan atzinums formāli nav administratīvais akts, tas rada tiešas juridiskas sekas citām institūcijām, tostarp pašvaldībai, definējot ziņojuma atbilstību tiesiskajai kārtībai un kalpojot par priekšnoteikumu turpmākiem gala lēmumiem. Tādēļ atzinums kvalificējams kā Valsts pārvaldes iekārtas likuma 7. panta izpratnē esošs pārvaldes lēmums, kas ir pārbaudāms un atceļams padotības kārtībā, un ministrijai pienākums to pārbaudīt iestājas tieši prettiesiskuma pazīmju gadījumā.</w:t>
            </w:r>
            <w:r w:rsidRPr="00D246CE">
              <w:rPr>
                <w:sz w:val="24"/>
                <w:szCs w:val="24"/>
              </w:rPr>
              <w:br/>
            </w:r>
            <w:r w:rsidRPr="00D246CE">
              <w:rPr>
                <w:sz w:val="24"/>
                <w:szCs w:val="24"/>
              </w:rPr>
              <w:br/>
            </w:r>
            <w:r w:rsidRPr="00D246CE">
              <w:rPr>
                <w:sz w:val="24"/>
                <w:szCs w:val="24"/>
              </w:rPr>
              <w:lastRenderedPageBreak/>
              <w:t>Pašvaldībai ir tieša tiesiskā interese šī procesa tiesiskumā, jo atzinums nosaka pašvaldības turpmākās rīcības robežas. Turklāt Satversmes 115. pants uzliek pašvaldībai pienākumu sargāt vidi tās teritorijā, un sabiedrība pamatoti sagaida, ka pašvaldība nodrošinās teritorijas izmantošanas tiesiskumu. Atbilstoši subsidiaritātes un pašvaldības autonomijas principam (sk. Satversmes tiesas 2018. gada 29. jūnija spriedumu lietā Nr. 2017-32-05) vietēja rakstura jautājumu risināšanai jānotiek iespējami tuvu iedzīvotājiem; attiecīgi pašvaldības autonomija ir jārespektē, un tā nedrīkst tikt faktiski ierobežota ar nepilnīgu vai prettiesisku padotās iestādes atzinumu.</w:t>
            </w:r>
            <w:r w:rsidRPr="00D246CE">
              <w:rPr>
                <w:sz w:val="24"/>
                <w:szCs w:val="24"/>
              </w:rPr>
              <w:br/>
            </w:r>
            <w:r w:rsidRPr="00D246CE">
              <w:rPr>
                <w:sz w:val="24"/>
                <w:szCs w:val="24"/>
              </w:rPr>
              <w:br/>
              <w:t>Turpmāk norādītie apstākļi papildus apliecina atzinuma neatbilstību tiesiskajai kārtībai.</w:t>
            </w:r>
          </w:p>
        </w:tc>
        <w:tc>
          <w:tcPr>
            <w:tcW w:w="1311" w:type="dxa"/>
            <w:shd w:val="clear" w:color="auto" w:fill="FFFFFF" w:themeFill="background1"/>
            <w:noWrap/>
            <w:tcMar>
              <w:top w:w="75" w:type="dxa"/>
              <w:left w:w="75" w:type="dxa"/>
              <w:bottom w:w="75" w:type="dxa"/>
              <w:right w:w="75" w:type="dxa"/>
            </w:tcMar>
            <w:vAlign w:val="center"/>
          </w:tcPr>
          <w:p w14:paraId="04C85373" w14:textId="6EE4358A" w:rsidR="003F616E" w:rsidRPr="00D246CE" w:rsidRDefault="00237C76" w:rsidP="003F616E">
            <w:pPr>
              <w:jc w:val="left"/>
              <w:rPr>
                <w:sz w:val="24"/>
                <w:szCs w:val="24"/>
              </w:rPr>
            </w:pPr>
            <w:r w:rsidRPr="00D246CE">
              <w:rPr>
                <w:sz w:val="24"/>
                <w:szCs w:val="24"/>
              </w:rPr>
              <w:lastRenderedPageBreak/>
              <w:t>Ņemts vērā daļēji.</w:t>
            </w:r>
          </w:p>
        </w:tc>
        <w:tc>
          <w:tcPr>
            <w:tcW w:w="6308" w:type="dxa"/>
            <w:shd w:val="clear" w:color="auto" w:fill="FFFFFF" w:themeFill="background1"/>
            <w:noWrap/>
            <w:tcMar>
              <w:top w:w="75" w:type="dxa"/>
              <w:left w:w="75" w:type="dxa"/>
              <w:bottom w:w="75" w:type="dxa"/>
              <w:right w:w="75" w:type="dxa"/>
            </w:tcMar>
            <w:vAlign w:val="center"/>
          </w:tcPr>
          <w:p w14:paraId="1CB95970" w14:textId="16271B16" w:rsidR="003F616E" w:rsidRPr="00D246CE" w:rsidRDefault="004F5426" w:rsidP="005D7185">
            <w:pPr>
              <w:rPr>
                <w:sz w:val="24"/>
                <w:szCs w:val="24"/>
              </w:rPr>
            </w:pPr>
            <w:r w:rsidRPr="00D246CE">
              <w:rPr>
                <w:sz w:val="24"/>
                <w:szCs w:val="24"/>
              </w:rPr>
              <w:t xml:space="preserve">Sniegtajā viedoklī nav pausts konkrēts iebildums, bet pausts vispārīgs viedoklis, kuru KEM pieņem zināšanai. Papildus tam KEM skaidro, ka konkrētajam projektam ir ticis veikts ietekmes </w:t>
            </w:r>
            <w:r w:rsidRPr="00D246CE">
              <w:rPr>
                <w:sz w:val="24"/>
                <w:szCs w:val="24"/>
              </w:rPr>
              <w:lastRenderedPageBreak/>
              <w:t xml:space="preserve">uz vidi novērtējums (IVN) atbilstoši likumam "Par ietekmes uz vidi novērtējumu" un tajā ir vērtētas ietekmes uz vidi un izvirzīti nosacījumi ar kādiem darbība var tikt īstenota no vides aizsardzības viedokļa atbilstoši normatīvajiem aktiem, </w:t>
            </w:r>
            <w:r w:rsidR="00D1055D">
              <w:rPr>
                <w:sz w:val="24"/>
                <w:szCs w:val="24"/>
              </w:rPr>
              <w:t>lai pasargātu no potenciālas ietekmes gan iedzīvotāju veselību, gan dabas vērtības</w:t>
            </w:r>
            <w:r w:rsidRPr="00D246CE">
              <w:rPr>
                <w:sz w:val="24"/>
                <w:szCs w:val="24"/>
              </w:rPr>
              <w:t>.</w:t>
            </w:r>
          </w:p>
          <w:p w14:paraId="234FC8B2" w14:textId="77777777" w:rsidR="00653F00" w:rsidRPr="00D246CE" w:rsidRDefault="00653F00" w:rsidP="003F616E">
            <w:pPr>
              <w:jc w:val="left"/>
              <w:rPr>
                <w:sz w:val="24"/>
                <w:szCs w:val="24"/>
              </w:rPr>
            </w:pPr>
          </w:p>
          <w:p w14:paraId="04C85374" w14:textId="28408026" w:rsidR="00653F00" w:rsidRPr="00D246CE" w:rsidRDefault="00653F00" w:rsidP="005D7185">
            <w:pPr>
              <w:rPr>
                <w:sz w:val="24"/>
                <w:szCs w:val="24"/>
              </w:rPr>
            </w:pPr>
            <w:r w:rsidRPr="00D246CE">
              <w:rPr>
                <w:sz w:val="24"/>
                <w:szCs w:val="24"/>
              </w:rPr>
              <w:t>Papildus informējam, ka SIA “K2 Ventum” kā VES “K2 Ventum” ierosinātājs attiecībā uz sabiedrības līdzdalības ietvaros saņemtajiem viedokļiem ir iesniedzis KEM skaidrojošo informāciju, kura pievienota MK rīkojuma projektam sadaļā “Papildu dokumenti” – aicinām ar to iepazīties.</w:t>
            </w:r>
          </w:p>
        </w:tc>
      </w:tr>
      <w:tr w:rsidR="003F616E" w14:paraId="04C8537B" w14:textId="77777777" w:rsidTr="7CADF647">
        <w:tc>
          <w:tcPr>
            <w:tcW w:w="617" w:type="dxa"/>
            <w:shd w:val="clear" w:color="auto" w:fill="FFFFFF" w:themeFill="background1"/>
            <w:noWrap/>
            <w:tcMar>
              <w:top w:w="75" w:type="dxa"/>
              <w:left w:w="75" w:type="dxa"/>
              <w:bottom w:w="75" w:type="dxa"/>
              <w:right w:w="75" w:type="dxa"/>
            </w:tcMar>
            <w:vAlign w:val="center"/>
          </w:tcPr>
          <w:p w14:paraId="04C85376" w14:textId="77777777" w:rsidR="003F616E" w:rsidRPr="00D246CE" w:rsidRDefault="003F616E" w:rsidP="003F616E">
            <w:pPr>
              <w:jc w:val="center"/>
              <w:rPr>
                <w:sz w:val="24"/>
                <w:szCs w:val="24"/>
              </w:rPr>
            </w:pPr>
            <w:r w:rsidRPr="00D246CE">
              <w:rPr>
                <w:sz w:val="24"/>
                <w:szCs w:val="24"/>
              </w:rPr>
              <w:lastRenderedPageBreak/>
              <w:t>20.</w:t>
            </w:r>
          </w:p>
        </w:tc>
        <w:tc>
          <w:tcPr>
            <w:tcW w:w="3165" w:type="dxa"/>
            <w:shd w:val="clear" w:color="auto" w:fill="FFFFFF" w:themeFill="background1"/>
            <w:noWrap/>
            <w:tcMar>
              <w:top w:w="75" w:type="dxa"/>
              <w:left w:w="75" w:type="dxa"/>
              <w:bottom w:w="75" w:type="dxa"/>
              <w:right w:w="75" w:type="dxa"/>
            </w:tcMar>
            <w:vAlign w:val="center"/>
          </w:tcPr>
          <w:p w14:paraId="04C85377" w14:textId="77777777" w:rsidR="003F616E" w:rsidRPr="00D246CE" w:rsidRDefault="003F616E" w:rsidP="003F616E">
            <w:pPr>
              <w:jc w:val="left"/>
              <w:rPr>
                <w:sz w:val="24"/>
                <w:szCs w:val="24"/>
              </w:rPr>
            </w:pPr>
            <w:r w:rsidRPr="00D246CE">
              <w:rPr>
                <w:sz w:val="24"/>
                <w:szCs w:val="24"/>
              </w:rPr>
              <w:t>Aldis Nimms</w:t>
            </w:r>
          </w:p>
        </w:tc>
        <w:tc>
          <w:tcPr>
            <w:tcW w:w="3166" w:type="dxa"/>
            <w:shd w:val="clear" w:color="auto" w:fill="FFFFFF" w:themeFill="background1"/>
            <w:noWrap/>
            <w:tcMar>
              <w:top w:w="75" w:type="dxa"/>
              <w:left w:w="75" w:type="dxa"/>
              <w:bottom w:w="75" w:type="dxa"/>
              <w:right w:w="75" w:type="dxa"/>
            </w:tcMar>
            <w:vAlign w:val="center"/>
          </w:tcPr>
          <w:p w14:paraId="04C85378" w14:textId="77777777" w:rsidR="003F616E" w:rsidRPr="00D246CE" w:rsidRDefault="003F616E" w:rsidP="003F616E">
            <w:pPr>
              <w:jc w:val="left"/>
              <w:rPr>
                <w:sz w:val="24"/>
                <w:szCs w:val="24"/>
              </w:rPr>
            </w:pPr>
            <w:r w:rsidRPr="00D246CE">
              <w:rPr>
                <w:sz w:val="24"/>
                <w:szCs w:val="24"/>
              </w:rPr>
              <w:t>Ar šo daru zināmu,ka iebilstu pret vēja parka būvniecību Sakas pagastā.</w:t>
            </w:r>
            <w:r w:rsidRPr="00D246CE">
              <w:rPr>
                <w:sz w:val="24"/>
                <w:szCs w:val="24"/>
              </w:rPr>
              <w:br/>
              <w:t xml:space="preserve">Šie ģeneratori pazemina mana </w:t>
            </w:r>
            <w:r w:rsidRPr="00D246CE">
              <w:rPr>
                <w:sz w:val="24"/>
                <w:szCs w:val="24"/>
              </w:rPr>
              <w:lastRenderedPageBreak/>
              <w:t>īpašuma vērtību,kā arī ar savu darbību veiks mana veselības un morālā stāvokļa pasliktināšanos.</w:t>
            </w:r>
            <w:r w:rsidRPr="00D246CE">
              <w:rPr>
                <w:sz w:val="24"/>
                <w:szCs w:val="24"/>
              </w:rPr>
              <w:br/>
              <w:t>Mazķetleri,Sakas pagasts.</w:t>
            </w:r>
          </w:p>
        </w:tc>
        <w:tc>
          <w:tcPr>
            <w:tcW w:w="1311" w:type="dxa"/>
            <w:shd w:val="clear" w:color="auto" w:fill="FFFFFF" w:themeFill="background1"/>
            <w:noWrap/>
            <w:tcMar>
              <w:top w:w="75" w:type="dxa"/>
              <w:left w:w="75" w:type="dxa"/>
              <w:bottom w:w="75" w:type="dxa"/>
              <w:right w:w="75" w:type="dxa"/>
            </w:tcMar>
            <w:vAlign w:val="center"/>
          </w:tcPr>
          <w:p w14:paraId="04C85379" w14:textId="50C54B57" w:rsidR="003F616E" w:rsidRPr="00D246CE" w:rsidRDefault="0052724E" w:rsidP="003F616E">
            <w:pPr>
              <w:jc w:val="left"/>
              <w:rPr>
                <w:sz w:val="24"/>
                <w:szCs w:val="24"/>
              </w:rPr>
            </w:pPr>
            <w:r w:rsidRPr="00D246CE">
              <w:rPr>
                <w:sz w:val="24"/>
                <w:szCs w:val="24"/>
              </w:rPr>
              <w:lastRenderedPageBreak/>
              <w:t>Ņemts vērā daļēji.</w:t>
            </w:r>
          </w:p>
        </w:tc>
        <w:tc>
          <w:tcPr>
            <w:tcW w:w="6308" w:type="dxa"/>
            <w:shd w:val="clear" w:color="auto" w:fill="FFFFFF" w:themeFill="background1"/>
            <w:noWrap/>
            <w:tcMar>
              <w:top w:w="75" w:type="dxa"/>
              <w:left w:w="75" w:type="dxa"/>
              <w:bottom w:w="75" w:type="dxa"/>
              <w:right w:w="75" w:type="dxa"/>
            </w:tcMar>
            <w:vAlign w:val="center"/>
          </w:tcPr>
          <w:p w14:paraId="04C8537A" w14:textId="3AB32903" w:rsidR="003F616E" w:rsidRPr="00D246CE" w:rsidRDefault="0052724E" w:rsidP="00D05FF0">
            <w:pPr>
              <w:rPr>
                <w:sz w:val="24"/>
                <w:szCs w:val="24"/>
              </w:rPr>
            </w:pPr>
            <w:r w:rsidRPr="00D246CE">
              <w:rPr>
                <w:sz w:val="24"/>
                <w:szCs w:val="24"/>
              </w:rPr>
              <w:t xml:space="preserve">Sniegtajā viedoklī nav pausts konkrēts iebildums, bet pausts vispārīgs viedoklis, kuru KEM pieņem zināšanai. Papildus tam KEM skaidro, ka konkrētajam projektam ir ticis veikts ietekmes uz vidi novērtējums (IVN) atbilstoši likumam "Par ietekmes uz </w:t>
            </w:r>
            <w:r w:rsidRPr="00D246CE">
              <w:rPr>
                <w:sz w:val="24"/>
                <w:szCs w:val="24"/>
              </w:rPr>
              <w:lastRenderedPageBreak/>
              <w:t xml:space="preserve">vidi novērtējumu" un tajā ir vērtētas ietekmes uz vidi un izvirzīti nosacījumi ar kādiem darbība var tikt īstenota no vides aizsardzības viedokļa atbilstoši normatīvajiem aktiem, </w:t>
            </w:r>
            <w:r w:rsidR="00D1055D">
              <w:rPr>
                <w:sz w:val="24"/>
                <w:szCs w:val="24"/>
              </w:rPr>
              <w:t>lai pasargātu no potenciālas ietekmes gan iedzīvotāju veselību, gan dabas vērtības</w:t>
            </w:r>
            <w:r w:rsidRPr="00D246CE">
              <w:rPr>
                <w:sz w:val="24"/>
                <w:szCs w:val="24"/>
              </w:rPr>
              <w:t>.</w:t>
            </w:r>
          </w:p>
        </w:tc>
      </w:tr>
      <w:tr w:rsidR="003F616E" w14:paraId="04C85381" w14:textId="77777777" w:rsidTr="7CADF647">
        <w:tc>
          <w:tcPr>
            <w:tcW w:w="617" w:type="dxa"/>
            <w:shd w:val="clear" w:color="auto" w:fill="FFFFFF" w:themeFill="background1"/>
            <w:noWrap/>
            <w:tcMar>
              <w:top w:w="75" w:type="dxa"/>
              <w:left w:w="75" w:type="dxa"/>
              <w:bottom w:w="75" w:type="dxa"/>
              <w:right w:w="75" w:type="dxa"/>
            </w:tcMar>
            <w:vAlign w:val="center"/>
          </w:tcPr>
          <w:p w14:paraId="04C8537C" w14:textId="77777777" w:rsidR="003F616E" w:rsidRPr="00D246CE" w:rsidRDefault="003F616E" w:rsidP="003F616E">
            <w:pPr>
              <w:jc w:val="center"/>
              <w:rPr>
                <w:sz w:val="24"/>
                <w:szCs w:val="24"/>
              </w:rPr>
            </w:pPr>
            <w:r w:rsidRPr="00D246CE">
              <w:rPr>
                <w:sz w:val="24"/>
                <w:szCs w:val="24"/>
              </w:rPr>
              <w:lastRenderedPageBreak/>
              <w:t>21.</w:t>
            </w:r>
          </w:p>
        </w:tc>
        <w:tc>
          <w:tcPr>
            <w:tcW w:w="3165" w:type="dxa"/>
            <w:shd w:val="clear" w:color="auto" w:fill="FFFFFF" w:themeFill="background1"/>
            <w:noWrap/>
            <w:tcMar>
              <w:top w:w="75" w:type="dxa"/>
              <w:left w:w="75" w:type="dxa"/>
              <w:bottom w:w="75" w:type="dxa"/>
              <w:right w:w="75" w:type="dxa"/>
            </w:tcMar>
            <w:vAlign w:val="center"/>
          </w:tcPr>
          <w:p w14:paraId="04C8537D" w14:textId="77777777" w:rsidR="003F616E" w:rsidRPr="00D246CE" w:rsidRDefault="003F616E" w:rsidP="003F616E">
            <w:pPr>
              <w:jc w:val="left"/>
              <w:rPr>
                <w:sz w:val="24"/>
                <w:szCs w:val="24"/>
              </w:rPr>
            </w:pPr>
            <w:r w:rsidRPr="00D246CE">
              <w:rPr>
                <w:sz w:val="24"/>
                <w:szCs w:val="24"/>
              </w:rPr>
              <w:t>Fiziska persona</w:t>
            </w:r>
          </w:p>
        </w:tc>
        <w:tc>
          <w:tcPr>
            <w:tcW w:w="3166" w:type="dxa"/>
            <w:shd w:val="clear" w:color="auto" w:fill="FFFFFF" w:themeFill="background1"/>
            <w:noWrap/>
            <w:tcMar>
              <w:top w:w="75" w:type="dxa"/>
              <w:left w:w="75" w:type="dxa"/>
              <w:bottom w:w="75" w:type="dxa"/>
              <w:right w:w="75" w:type="dxa"/>
            </w:tcMar>
            <w:vAlign w:val="center"/>
          </w:tcPr>
          <w:p w14:paraId="04C8537E" w14:textId="77777777" w:rsidR="003F616E" w:rsidRPr="00D246CE" w:rsidRDefault="003F616E" w:rsidP="003F616E">
            <w:pPr>
              <w:jc w:val="left"/>
              <w:rPr>
                <w:sz w:val="24"/>
                <w:szCs w:val="24"/>
              </w:rPr>
            </w:pPr>
            <w:r w:rsidRPr="00D246CE">
              <w:rPr>
                <w:sz w:val="24"/>
                <w:szCs w:val="24"/>
              </w:rPr>
              <w:t>Iebilstu!</w:t>
            </w:r>
          </w:p>
        </w:tc>
        <w:tc>
          <w:tcPr>
            <w:tcW w:w="1311" w:type="dxa"/>
            <w:shd w:val="clear" w:color="auto" w:fill="FFFFFF" w:themeFill="background1"/>
            <w:noWrap/>
            <w:tcMar>
              <w:top w:w="75" w:type="dxa"/>
              <w:left w:w="75" w:type="dxa"/>
              <w:bottom w:w="75" w:type="dxa"/>
              <w:right w:w="75" w:type="dxa"/>
            </w:tcMar>
            <w:vAlign w:val="center"/>
          </w:tcPr>
          <w:p w14:paraId="04C8537F" w14:textId="3A8CD4FA" w:rsidR="003F616E" w:rsidRPr="00D246CE" w:rsidRDefault="0052724E" w:rsidP="003F616E">
            <w:pPr>
              <w:jc w:val="left"/>
              <w:rPr>
                <w:sz w:val="24"/>
                <w:szCs w:val="24"/>
              </w:rPr>
            </w:pPr>
            <w:r w:rsidRPr="00D246CE">
              <w:rPr>
                <w:sz w:val="24"/>
                <w:szCs w:val="24"/>
              </w:rPr>
              <w:t>Nav ņemts vērā.</w:t>
            </w:r>
          </w:p>
        </w:tc>
        <w:tc>
          <w:tcPr>
            <w:tcW w:w="6308" w:type="dxa"/>
            <w:shd w:val="clear" w:color="auto" w:fill="FFFFFF" w:themeFill="background1"/>
            <w:noWrap/>
            <w:tcMar>
              <w:top w:w="75" w:type="dxa"/>
              <w:left w:w="75" w:type="dxa"/>
              <w:bottom w:w="75" w:type="dxa"/>
              <w:right w:w="75" w:type="dxa"/>
            </w:tcMar>
            <w:vAlign w:val="center"/>
          </w:tcPr>
          <w:p w14:paraId="04C85380" w14:textId="5A1B822E" w:rsidR="003F616E" w:rsidRPr="00D246CE" w:rsidRDefault="0052724E" w:rsidP="003F616E">
            <w:pPr>
              <w:jc w:val="left"/>
              <w:rPr>
                <w:sz w:val="24"/>
                <w:szCs w:val="24"/>
              </w:rPr>
            </w:pPr>
            <w:r w:rsidRPr="00D246CE">
              <w:rPr>
                <w:sz w:val="24"/>
                <w:szCs w:val="24"/>
              </w:rPr>
              <w:t>Viedoklis nav formulēts tā, lai to varētu pilnvērtīgi izvērtēt.</w:t>
            </w:r>
          </w:p>
        </w:tc>
      </w:tr>
      <w:tr w:rsidR="003F616E" w14:paraId="04C85387" w14:textId="77777777" w:rsidTr="7CADF647">
        <w:tc>
          <w:tcPr>
            <w:tcW w:w="617" w:type="dxa"/>
            <w:shd w:val="clear" w:color="auto" w:fill="FFFFFF" w:themeFill="background1"/>
            <w:noWrap/>
            <w:tcMar>
              <w:top w:w="75" w:type="dxa"/>
              <w:left w:w="75" w:type="dxa"/>
              <w:bottom w:w="75" w:type="dxa"/>
              <w:right w:w="75" w:type="dxa"/>
            </w:tcMar>
            <w:vAlign w:val="center"/>
          </w:tcPr>
          <w:p w14:paraId="04C85382" w14:textId="77777777" w:rsidR="003F616E" w:rsidRPr="00D246CE" w:rsidRDefault="003F616E" w:rsidP="003F616E">
            <w:pPr>
              <w:jc w:val="center"/>
              <w:rPr>
                <w:sz w:val="24"/>
                <w:szCs w:val="24"/>
              </w:rPr>
            </w:pPr>
            <w:r w:rsidRPr="00D246CE">
              <w:rPr>
                <w:sz w:val="24"/>
                <w:szCs w:val="24"/>
              </w:rPr>
              <w:t>22.</w:t>
            </w:r>
          </w:p>
        </w:tc>
        <w:tc>
          <w:tcPr>
            <w:tcW w:w="3165" w:type="dxa"/>
            <w:shd w:val="clear" w:color="auto" w:fill="FFFFFF" w:themeFill="background1"/>
            <w:noWrap/>
            <w:tcMar>
              <w:top w:w="75" w:type="dxa"/>
              <w:left w:w="75" w:type="dxa"/>
              <w:bottom w:w="75" w:type="dxa"/>
              <w:right w:w="75" w:type="dxa"/>
            </w:tcMar>
            <w:vAlign w:val="center"/>
          </w:tcPr>
          <w:p w14:paraId="04C85383" w14:textId="77777777" w:rsidR="003F616E" w:rsidRPr="00D246CE" w:rsidRDefault="003F616E" w:rsidP="003F616E">
            <w:pPr>
              <w:jc w:val="left"/>
              <w:rPr>
                <w:sz w:val="24"/>
                <w:szCs w:val="24"/>
              </w:rPr>
            </w:pPr>
            <w:r w:rsidRPr="00D246CE">
              <w:rPr>
                <w:sz w:val="24"/>
                <w:szCs w:val="24"/>
              </w:rPr>
              <w:t>Ilze Mauriņa</w:t>
            </w:r>
          </w:p>
        </w:tc>
        <w:tc>
          <w:tcPr>
            <w:tcW w:w="3166" w:type="dxa"/>
            <w:shd w:val="clear" w:color="auto" w:fill="FFFFFF" w:themeFill="background1"/>
            <w:noWrap/>
            <w:tcMar>
              <w:top w:w="75" w:type="dxa"/>
              <w:left w:w="75" w:type="dxa"/>
              <w:bottom w:w="75" w:type="dxa"/>
              <w:right w:w="75" w:type="dxa"/>
            </w:tcMar>
            <w:vAlign w:val="center"/>
          </w:tcPr>
          <w:p w14:paraId="04C85384" w14:textId="77777777" w:rsidR="003F616E" w:rsidRPr="00D246CE" w:rsidRDefault="003F616E" w:rsidP="003F616E">
            <w:pPr>
              <w:jc w:val="left"/>
              <w:rPr>
                <w:sz w:val="24"/>
                <w:szCs w:val="24"/>
              </w:rPr>
            </w:pPr>
            <w:r w:rsidRPr="00D246CE">
              <w:rPr>
                <w:sz w:val="24"/>
                <w:szCs w:val="24"/>
              </w:rPr>
              <w:t>Iebilstu PRET paredzētās Vēja elektrostaciju parka izbūves. Šī izbūve kaitē Latvijas cilvēkam,  dzīvniekiem un dabai. VES izbūve ir mīts ka tā rada elektrības neatkarību un suverenitāti LATVIJĀ. Latvija jau ir NEATKARIGA ELEKTRĪBAS RAŽOŠANĀ. Beidziet mānīt tautu. Mūsu Zemē VES NAV VAJADZĪGI.</w:t>
            </w:r>
          </w:p>
        </w:tc>
        <w:tc>
          <w:tcPr>
            <w:tcW w:w="1311" w:type="dxa"/>
            <w:shd w:val="clear" w:color="auto" w:fill="FFFFFF" w:themeFill="background1"/>
            <w:noWrap/>
            <w:tcMar>
              <w:top w:w="75" w:type="dxa"/>
              <w:left w:w="75" w:type="dxa"/>
              <w:bottom w:w="75" w:type="dxa"/>
              <w:right w:w="75" w:type="dxa"/>
            </w:tcMar>
            <w:vAlign w:val="center"/>
          </w:tcPr>
          <w:p w14:paraId="04C85385" w14:textId="442A7134" w:rsidR="003F616E" w:rsidRPr="00D246CE" w:rsidRDefault="00F420A7" w:rsidP="003F616E">
            <w:pPr>
              <w:jc w:val="left"/>
              <w:rPr>
                <w:sz w:val="24"/>
                <w:szCs w:val="24"/>
              </w:rPr>
            </w:pPr>
            <w:r w:rsidRPr="00D246CE">
              <w:rPr>
                <w:sz w:val="24"/>
                <w:szCs w:val="24"/>
              </w:rPr>
              <w:t>Ņemts vērā daļēji.</w:t>
            </w:r>
          </w:p>
        </w:tc>
        <w:tc>
          <w:tcPr>
            <w:tcW w:w="6308" w:type="dxa"/>
            <w:shd w:val="clear" w:color="auto" w:fill="FFFFFF" w:themeFill="background1"/>
            <w:noWrap/>
            <w:tcMar>
              <w:top w:w="75" w:type="dxa"/>
              <w:left w:w="75" w:type="dxa"/>
              <w:bottom w:w="75" w:type="dxa"/>
              <w:right w:w="75" w:type="dxa"/>
            </w:tcMar>
            <w:vAlign w:val="center"/>
          </w:tcPr>
          <w:p w14:paraId="04C85386" w14:textId="5C4B7CFA" w:rsidR="003F616E" w:rsidRPr="00D246CE" w:rsidRDefault="00B766A2" w:rsidP="00D05FF0">
            <w:pPr>
              <w:rPr>
                <w:sz w:val="24"/>
                <w:szCs w:val="24"/>
              </w:rPr>
            </w:pPr>
            <w:r w:rsidRPr="00D246CE">
              <w:rPr>
                <w:sz w:val="24"/>
                <w:szCs w:val="24"/>
              </w:rPr>
              <w:t xml:space="preserve">Sniegtajā viedoklī nav pausts konkrēts iebildums, bet pausts vispārīgs viedoklis, kuru KEM pieņem zināšanai. Papildus tam KEM skaidro, ka konkrētajam projektam ir ticis veikts ietekmes uz vidi novērtējums (IVN) atbilstoši likumam "Par ietekmes uz vidi novērtējumu" un tajā ir vērtētas ietekmes uz vidi un izvirzīti nosacījumi ar kādiem darbība var tikt īstenota no vides aizsardzības viedokļa atbilstoši normatīvajiem aktiem, </w:t>
            </w:r>
            <w:r w:rsidR="00D1055D">
              <w:rPr>
                <w:sz w:val="24"/>
                <w:szCs w:val="24"/>
              </w:rPr>
              <w:t>lai pasargātu no potenciālas ietekmes gan iedzīvotāju veselību, gan dabas vērtības</w:t>
            </w:r>
            <w:r w:rsidRPr="00D246CE">
              <w:rPr>
                <w:sz w:val="24"/>
                <w:szCs w:val="24"/>
              </w:rPr>
              <w:t>.</w:t>
            </w:r>
          </w:p>
        </w:tc>
      </w:tr>
      <w:tr w:rsidR="003F616E" w14:paraId="04C8538D" w14:textId="77777777" w:rsidTr="7CADF647">
        <w:tc>
          <w:tcPr>
            <w:tcW w:w="617" w:type="dxa"/>
            <w:shd w:val="clear" w:color="auto" w:fill="FFFFFF" w:themeFill="background1"/>
            <w:noWrap/>
            <w:tcMar>
              <w:top w:w="75" w:type="dxa"/>
              <w:left w:w="75" w:type="dxa"/>
              <w:bottom w:w="75" w:type="dxa"/>
              <w:right w:w="75" w:type="dxa"/>
            </w:tcMar>
            <w:vAlign w:val="center"/>
          </w:tcPr>
          <w:p w14:paraId="04C85388" w14:textId="77777777" w:rsidR="003F616E" w:rsidRPr="00D246CE" w:rsidRDefault="003F616E" w:rsidP="003F616E">
            <w:pPr>
              <w:jc w:val="center"/>
              <w:rPr>
                <w:sz w:val="24"/>
                <w:szCs w:val="24"/>
              </w:rPr>
            </w:pPr>
            <w:r w:rsidRPr="00D246CE">
              <w:rPr>
                <w:sz w:val="24"/>
                <w:szCs w:val="24"/>
              </w:rPr>
              <w:t>23.</w:t>
            </w:r>
          </w:p>
        </w:tc>
        <w:tc>
          <w:tcPr>
            <w:tcW w:w="3165" w:type="dxa"/>
            <w:shd w:val="clear" w:color="auto" w:fill="FFFFFF" w:themeFill="background1"/>
            <w:noWrap/>
            <w:tcMar>
              <w:top w:w="75" w:type="dxa"/>
              <w:left w:w="75" w:type="dxa"/>
              <w:bottom w:w="75" w:type="dxa"/>
              <w:right w:w="75" w:type="dxa"/>
            </w:tcMar>
            <w:vAlign w:val="center"/>
          </w:tcPr>
          <w:p w14:paraId="04C85389" w14:textId="77777777" w:rsidR="003F616E" w:rsidRPr="00D246CE" w:rsidRDefault="003F616E" w:rsidP="003F616E">
            <w:pPr>
              <w:jc w:val="left"/>
              <w:rPr>
                <w:sz w:val="24"/>
                <w:szCs w:val="24"/>
              </w:rPr>
            </w:pPr>
            <w:r w:rsidRPr="00D246CE">
              <w:rPr>
                <w:sz w:val="24"/>
                <w:szCs w:val="24"/>
              </w:rPr>
              <w:t>Ilze Mauriņa</w:t>
            </w:r>
          </w:p>
        </w:tc>
        <w:tc>
          <w:tcPr>
            <w:tcW w:w="3166" w:type="dxa"/>
            <w:shd w:val="clear" w:color="auto" w:fill="FFFFFF" w:themeFill="background1"/>
            <w:noWrap/>
            <w:tcMar>
              <w:top w:w="75" w:type="dxa"/>
              <w:left w:w="75" w:type="dxa"/>
              <w:bottom w:w="75" w:type="dxa"/>
              <w:right w:w="75" w:type="dxa"/>
            </w:tcMar>
            <w:vAlign w:val="center"/>
          </w:tcPr>
          <w:p w14:paraId="2C41C257" w14:textId="77777777" w:rsidR="003F616E" w:rsidRPr="00CD2C72" w:rsidRDefault="003F616E" w:rsidP="003F616E">
            <w:pPr>
              <w:jc w:val="left"/>
              <w:rPr>
                <w:sz w:val="24"/>
                <w:szCs w:val="24"/>
              </w:rPr>
            </w:pPr>
            <w:r w:rsidRPr="00D246CE">
              <w:rPr>
                <w:sz w:val="24"/>
                <w:szCs w:val="24"/>
              </w:rPr>
              <w:t>IEBILSTU! </w:t>
            </w:r>
            <w:r w:rsidRPr="00D246CE">
              <w:rPr>
                <w:sz w:val="24"/>
                <w:szCs w:val="24"/>
              </w:rPr>
              <w:br/>
              <w:t xml:space="preserve">1. IVN Ziņojumos ir atsauces uz ārvalstu pētījumiem un pieredzi, Latvijā trūkst NA, kas regulē VES būvniecību, ekspluatāciju un darbības izbeigšanu. Nav skaidri un pietiekami droši robežlielumi, lai būtu pārliecība, ka IVN Ziņojumos ietvertā informācija ir pietiekama un pārliecinoša, lai secinātu, ka ietekme </w:t>
            </w:r>
            <w:r w:rsidRPr="00D246CE">
              <w:rPr>
                <w:sz w:val="24"/>
                <w:szCs w:val="24"/>
              </w:rPr>
              <w:lastRenderedPageBreak/>
              <w:t>nenodarīs kaitējumu iedzīvotājiem un dabai ilgtermiņā.</w:t>
            </w:r>
            <w:r w:rsidRPr="00D246CE">
              <w:rPr>
                <w:sz w:val="24"/>
                <w:szCs w:val="24"/>
              </w:rPr>
              <w:br/>
            </w:r>
            <w:r w:rsidRPr="00D246CE">
              <w:rPr>
                <w:sz w:val="24"/>
                <w:szCs w:val="24"/>
              </w:rPr>
              <w:br/>
              <w:t xml:space="preserve">2. Visi pētījumi, kuri tiek izmantoti IVN Ziņojumos, ir labvēlīgi attīstītājam, tomēr ir zināmi arī tādi pētījumi, kuri pierāda gluži pretējo – gan par zemfrekvences infraskaņu, kas nav klasificējams kā troksnis, bet gan kā neredzamas skaņas svārstības, kas izplātās un iedarbojas uz cilvēku un apkārtējo vidi cauri šķēršļiem līdz pat 10, 20, 50…km attālumam. Kompetentai iestādei (VPVB, EVA, VVD) bija/ir jāizvērtē dažādi pētījumi, ne tikai attīstītāju uzrādītie. Izpētei ir jābūt ticamai un daudzpusīgai, nevis formālai un vispārinātai. Līdz ar to ir pamats apšaubīt Atzinumu par IVN, uz kuru pēc tam tiek balstīts lēmums par darbības akceptu vai neakceptu.  Šādu lēmumu MK var pieņemt tikai tad, ja ir 100% pārliecība, ka projekts neradīs kaitējumu iedzīvotāju veselībai un apkārtējai videi. </w:t>
            </w:r>
            <w:r w:rsidRPr="00D246CE">
              <w:rPr>
                <w:sz w:val="24"/>
                <w:szCs w:val="24"/>
              </w:rPr>
              <w:lastRenderedPageBreak/>
              <w:t>Pretējā gadījumā tas ir eksperiments ar cilvēku veselību.</w:t>
            </w:r>
            <w:r w:rsidRPr="00D246CE">
              <w:rPr>
                <w:sz w:val="24"/>
                <w:szCs w:val="24"/>
              </w:rPr>
              <w:br/>
              <w:t>Aicinu neakceptēt VES "K2 Ventum" būvniecību!</w:t>
            </w:r>
          </w:p>
        </w:tc>
        <w:tc>
          <w:tcPr>
            <w:tcW w:w="1311" w:type="dxa"/>
            <w:shd w:val="clear" w:color="auto" w:fill="FFFFFF" w:themeFill="background1"/>
            <w:noWrap/>
            <w:tcMar>
              <w:top w:w="75" w:type="dxa"/>
              <w:left w:w="75" w:type="dxa"/>
              <w:bottom w:w="75" w:type="dxa"/>
              <w:right w:w="75" w:type="dxa"/>
            </w:tcMar>
            <w:vAlign w:val="center"/>
          </w:tcPr>
          <w:p w14:paraId="04C8538B" w14:textId="3CC97693" w:rsidR="003F616E" w:rsidRPr="00D246CE" w:rsidRDefault="00E00D6E" w:rsidP="003F616E">
            <w:pPr>
              <w:jc w:val="left"/>
              <w:rPr>
                <w:sz w:val="24"/>
                <w:szCs w:val="24"/>
              </w:rPr>
            </w:pPr>
            <w:r w:rsidRPr="00D246CE">
              <w:rPr>
                <w:sz w:val="24"/>
                <w:szCs w:val="24"/>
              </w:rPr>
              <w:lastRenderedPageBreak/>
              <w:t>Ņemts vērā daļēji.</w:t>
            </w:r>
          </w:p>
        </w:tc>
        <w:tc>
          <w:tcPr>
            <w:tcW w:w="6308" w:type="dxa"/>
            <w:shd w:val="clear" w:color="auto" w:fill="FFFFFF" w:themeFill="background1"/>
            <w:noWrap/>
            <w:tcMar>
              <w:top w:w="75" w:type="dxa"/>
              <w:left w:w="75" w:type="dxa"/>
              <w:bottom w:w="75" w:type="dxa"/>
              <w:right w:w="75" w:type="dxa"/>
            </w:tcMar>
            <w:vAlign w:val="center"/>
          </w:tcPr>
          <w:p w14:paraId="1AE34B69" w14:textId="297C984F" w:rsidR="003F616E" w:rsidRPr="00D246CE" w:rsidRDefault="00F159BA" w:rsidP="00D05FF0">
            <w:pPr>
              <w:rPr>
                <w:sz w:val="24"/>
                <w:szCs w:val="24"/>
              </w:rPr>
            </w:pPr>
            <w:r w:rsidRPr="00D246CE">
              <w:rPr>
                <w:sz w:val="24"/>
                <w:szCs w:val="24"/>
              </w:rPr>
              <w:t xml:space="preserve">KEM skaidro, ka konkrētajam projektam ir ticis veikts ietekmes uz vidi novērtējums (IVN) atbilstoši likumam "Par ietekmes uz vidi novērtējumu" un tajā ir vērtētas ietekmes uz vidi un izvirzīti nosacījumi ar kādiem darbība var tikt īstenota no vides aizsardzības viedokļa atbilstoši normatīvajiem aktiem, </w:t>
            </w:r>
            <w:r w:rsidR="00D1055D">
              <w:rPr>
                <w:sz w:val="24"/>
                <w:szCs w:val="24"/>
              </w:rPr>
              <w:t>lai pasargātu no potenciālas ietekmes gan iedzīvotāju veselību, gan dabas vērtības</w:t>
            </w:r>
            <w:r w:rsidRPr="00D246CE">
              <w:rPr>
                <w:sz w:val="24"/>
                <w:szCs w:val="24"/>
              </w:rPr>
              <w:t>.</w:t>
            </w:r>
          </w:p>
          <w:p w14:paraId="105FB20D" w14:textId="77777777" w:rsidR="00F159BA" w:rsidRPr="00D246CE" w:rsidRDefault="00F159BA" w:rsidP="003F616E">
            <w:pPr>
              <w:jc w:val="left"/>
              <w:rPr>
                <w:sz w:val="24"/>
                <w:szCs w:val="24"/>
              </w:rPr>
            </w:pPr>
          </w:p>
          <w:p w14:paraId="04C8538C" w14:textId="5A0A5088" w:rsidR="00F159BA" w:rsidRPr="00D246CE" w:rsidRDefault="00AC35E9" w:rsidP="00D05FF0">
            <w:pPr>
              <w:rPr>
                <w:sz w:val="24"/>
                <w:szCs w:val="24"/>
              </w:rPr>
            </w:pPr>
            <w:r w:rsidRPr="00D246CE">
              <w:rPr>
                <w:sz w:val="24"/>
                <w:szCs w:val="24"/>
              </w:rPr>
              <w:t xml:space="preserve">Papildus informējam, ka SIA “K2 Ventum” kā VES “K2 Ventum” ierosinātājs attiecībā uz sabiedrības līdzdalības ietvaros saņemtajiem viedokļiem ir iesniedzis KEM skaidrojošo informāciju, kura pievienota MK rīkojuma projektam sadaļā </w:t>
            </w:r>
            <w:r w:rsidRPr="00D246CE">
              <w:rPr>
                <w:sz w:val="24"/>
                <w:szCs w:val="24"/>
              </w:rPr>
              <w:lastRenderedPageBreak/>
              <w:t>“Papildu dokumenti” – aicinām ar to iepazīties.</w:t>
            </w:r>
          </w:p>
        </w:tc>
      </w:tr>
      <w:tr w:rsidR="00CF1788" w14:paraId="04C85393" w14:textId="77777777" w:rsidTr="7CADF647">
        <w:tc>
          <w:tcPr>
            <w:tcW w:w="617" w:type="dxa"/>
            <w:shd w:val="clear" w:color="auto" w:fill="FFFFFF" w:themeFill="background1"/>
            <w:noWrap/>
            <w:tcMar>
              <w:top w:w="75" w:type="dxa"/>
              <w:left w:w="75" w:type="dxa"/>
              <w:bottom w:w="75" w:type="dxa"/>
              <w:right w:w="75" w:type="dxa"/>
            </w:tcMar>
            <w:vAlign w:val="center"/>
          </w:tcPr>
          <w:p w14:paraId="04C8538E" w14:textId="77777777" w:rsidR="00CF1788" w:rsidRPr="00D246CE" w:rsidRDefault="00CF1788" w:rsidP="00CF1788">
            <w:pPr>
              <w:jc w:val="center"/>
              <w:rPr>
                <w:sz w:val="24"/>
                <w:szCs w:val="24"/>
              </w:rPr>
            </w:pPr>
            <w:r w:rsidRPr="00D246CE">
              <w:rPr>
                <w:sz w:val="24"/>
                <w:szCs w:val="24"/>
              </w:rPr>
              <w:lastRenderedPageBreak/>
              <w:t>24.</w:t>
            </w:r>
          </w:p>
        </w:tc>
        <w:tc>
          <w:tcPr>
            <w:tcW w:w="3165" w:type="dxa"/>
            <w:shd w:val="clear" w:color="auto" w:fill="FFFFFF" w:themeFill="background1"/>
            <w:noWrap/>
            <w:tcMar>
              <w:top w:w="75" w:type="dxa"/>
              <w:left w:w="75" w:type="dxa"/>
              <w:bottom w:w="75" w:type="dxa"/>
              <w:right w:w="75" w:type="dxa"/>
            </w:tcMar>
            <w:vAlign w:val="center"/>
          </w:tcPr>
          <w:p w14:paraId="04C8538F" w14:textId="77777777" w:rsidR="00CF1788" w:rsidRPr="00D246CE" w:rsidRDefault="00CF1788" w:rsidP="00CF1788">
            <w:pPr>
              <w:jc w:val="left"/>
              <w:rPr>
                <w:sz w:val="24"/>
                <w:szCs w:val="24"/>
              </w:rPr>
            </w:pPr>
            <w:r w:rsidRPr="00D246CE">
              <w:rPr>
                <w:sz w:val="24"/>
                <w:szCs w:val="24"/>
              </w:rPr>
              <w:t>Ilze Mauriņa</w:t>
            </w:r>
          </w:p>
        </w:tc>
        <w:tc>
          <w:tcPr>
            <w:tcW w:w="3166" w:type="dxa"/>
            <w:shd w:val="clear" w:color="auto" w:fill="FFFFFF" w:themeFill="background1"/>
            <w:noWrap/>
            <w:tcMar>
              <w:top w:w="75" w:type="dxa"/>
              <w:left w:w="75" w:type="dxa"/>
              <w:bottom w:w="75" w:type="dxa"/>
              <w:right w:w="75" w:type="dxa"/>
            </w:tcMar>
            <w:vAlign w:val="center"/>
          </w:tcPr>
          <w:p w14:paraId="71C94637" w14:textId="77777777" w:rsidR="00CF1788" w:rsidRPr="00CD2C72" w:rsidRDefault="00CF1788" w:rsidP="00CF1788">
            <w:pPr>
              <w:jc w:val="left"/>
              <w:rPr>
                <w:sz w:val="24"/>
                <w:szCs w:val="24"/>
              </w:rPr>
            </w:pPr>
            <w:r w:rsidRPr="00D246CE">
              <w:rPr>
                <w:sz w:val="24"/>
                <w:szCs w:val="24"/>
              </w:rPr>
              <w:t>IEBILSTU!</w:t>
            </w:r>
            <w:r w:rsidRPr="00D246CE">
              <w:rPr>
                <w:sz w:val="24"/>
                <w:szCs w:val="24"/>
              </w:rPr>
              <w:br/>
              <w:t>1. Pieprasu ņemt vērā iedzīvotāju pausto viedokli PRET VES "K2 Ventum"! Viena komersanta intereses nevar būt augstākas par citu 100...1000... iedzīvotāju interesēm!</w:t>
            </w:r>
            <w:r w:rsidRPr="00D246CE">
              <w:rPr>
                <w:sz w:val="24"/>
                <w:szCs w:val="24"/>
              </w:rPr>
              <w:br/>
            </w:r>
            <w:r w:rsidRPr="00D246CE">
              <w:rPr>
                <w:sz w:val="24"/>
                <w:szCs w:val="24"/>
              </w:rPr>
              <w:br/>
              <w:t>2. Realizējot VES "K2 Ventum" projektu, tiek pārkāptas iedzīvotāju pamattiesības uz īpašumu un labvēlīgu vidi (Latvijas Republikas Satversmes 105., 115.pants).</w:t>
            </w:r>
            <w:r w:rsidRPr="00D246CE">
              <w:rPr>
                <w:sz w:val="24"/>
                <w:szCs w:val="24"/>
              </w:rPr>
              <w:br/>
              <w:t>Jebkura komercdarbība ir saskaņojama ar pamatiedzīvotājiem un to vēlēšanos vai nevēlēšanos mainīt savus dzīves apstākļus.</w:t>
            </w:r>
            <w:r w:rsidRPr="00D246CE">
              <w:rPr>
                <w:sz w:val="24"/>
                <w:szCs w:val="24"/>
              </w:rPr>
              <w:br/>
              <w:t xml:space="preserve">Pat tie zemju īpašnieki, kuri iznomā zemi VES būvniecībai, klaji pārkāpj Satversmē noteiktās citu zemju īpašnieku tiesības, jo jebkādas darbības, kas var pasliktināt vidi citiem </w:t>
            </w:r>
            <w:r w:rsidRPr="00D246CE">
              <w:rPr>
                <w:sz w:val="24"/>
                <w:szCs w:val="24"/>
              </w:rPr>
              <w:lastRenderedPageBreak/>
              <w:t>iedzīvotājiem, ir Satversmes pārkapums!</w:t>
            </w:r>
            <w:r w:rsidRPr="00D246CE">
              <w:rPr>
                <w:sz w:val="24"/>
                <w:szCs w:val="24"/>
              </w:rPr>
              <w:br/>
            </w:r>
            <w:r w:rsidRPr="00D246CE">
              <w:rPr>
                <w:sz w:val="24"/>
                <w:szCs w:val="24"/>
              </w:rPr>
              <w:br/>
              <w:t>3. VES projekta attīstītāju / valsts institūciju, ierēdņu, amatpersonu darbības, kuru rezultātā valsts iedzīvotājiem tiek uzspiests dzīvot vidē, kuras stāvoklis var pasliktināties, darbības, kas tiek veiktas bez iedzīvotāju akcepta, ir emocionāla un psiholoģiska VARDARBĪBA pret valsts iedzīvotājiem. </w:t>
            </w:r>
            <w:r w:rsidRPr="00D246CE">
              <w:rPr>
                <w:sz w:val="24"/>
                <w:szCs w:val="24"/>
              </w:rPr>
              <w:br/>
            </w:r>
            <w:r w:rsidRPr="00D246CE">
              <w:rPr>
                <w:sz w:val="24"/>
                <w:szCs w:val="24"/>
              </w:rPr>
              <w:br/>
              <w:t>4. Par VARDARBĪBU pret iedzīvotājiem ir paredzēta kriminālatbildība!</w:t>
            </w:r>
            <w:r w:rsidRPr="00D246CE">
              <w:rPr>
                <w:sz w:val="24"/>
                <w:szCs w:val="24"/>
              </w:rPr>
              <w:br/>
            </w:r>
            <w:r w:rsidRPr="00D246CE">
              <w:rPr>
                <w:sz w:val="24"/>
                <w:szCs w:val="24"/>
              </w:rPr>
              <w:br/>
              <w:t>5. Neakceptēju VES "K2 Ventum" būvniecību!</w:t>
            </w:r>
          </w:p>
        </w:tc>
        <w:tc>
          <w:tcPr>
            <w:tcW w:w="1311" w:type="dxa"/>
            <w:shd w:val="clear" w:color="auto" w:fill="FFFFFF" w:themeFill="background1"/>
            <w:noWrap/>
            <w:tcMar>
              <w:top w:w="75" w:type="dxa"/>
              <w:left w:w="75" w:type="dxa"/>
              <w:bottom w:w="75" w:type="dxa"/>
              <w:right w:w="75" w:type="dxa"/>
            </w:tcMar>
            <w:vAlign w:val="center"/>
          </w:tcPr>
          <w:p w14:paraId="04C85391" w14:textId="18D2BA7A" w:rsidR="00CF1788" w:rsidRPr="00D246CE" w:rsidRDefault="00CF1788" w:rsidP="00CF1788">
            <w:pPr>
              <w:jc w:val="left"/>
              <w:rPr>
                <w:sz w:val="24"/>
                <w:szCs w:val="24"/>
              </w:rPr>
            </w:pPr>
            <w:r w:rsidRPr="00D246CE">
              <w:rPr>
                <w:sz w:val="24"/>
                <w:szCs w:val="24"/>
              </w:rPr>
              <w:lastRenderedPageBreak/>
              <w:t>Ņemts vērā daļēji.</w:t>
            </w:r>
          </w:p>
        </w:tc>
        <w:tc>
          <w:tcPr>
            <w:tcW w:w="6308" w:type="dxa"/>
            <w:shd w:val="clear" w:color="auto" w:fill="FFFFFF" w:themeFill="background1"/>
            <w:noWrap/>
            <w:tcMar>
              <w:top w:w="75" w:type="dxa"/>
              <w:left w:w="75" w:type="dxa"/>
              <w:bottom w:w="75" w:type="dxa"/>
              <w:right w:w="75" w:type="dxa"/>
            </w:tcMar>
            <w:vAlign w:val="center"/>
          </w:tcPr>
          <w:p w14:paraId="5E42C62C" w14:textId="144A878D" w:rsidR="00CF1788" w:rsidRPr="00D246CE" w:rsidRDefault="00CF1788" w:rsidP="00D05FF0">
            <w:pPr>
              <w:rPr>
                <w:sz w:val="24"/>
                <w:szCs w:val="24"/>
              </w:rPr>
            </w:pPr>
            <w:r w:rsidRPr="00D246CE">
              <w:rPr>
                <w:sz w:val="24"/>
                <w:szCs w:val="24"/>
              </w:rPr>
              <w:t xml:space="preserve">KEM skaidro, ka konkrētajam projektam ir ticis veikts ietekmes uz vidi novērtējums (IVN) atbilstoši likumam "Par ietekmes uz vidi novērtējumu" un tajā ir vērtētas ietekmes uz vidi un izvirzīti nosacījumi ar kādiem darbība var tikt īstenota no vides aizsardzības viedokļa atbilstoši normatīvajiem aktiem, </w:t>
            </w:r>
            <w:r w:rsidR="00D1055D">
              <w:rPr>
                <w:sz w:val="24"/>
                <w:szCs w:val="24"/>
              </w:rPr>
              <w:t>lai pasargātu no potenciālas ietekmes gan iedzīvotāju veselību, gan dabas vērtības</w:t>
            </w:r>
            <w:r w:rsidRPr="00D246CE">
              <w:rPr>
                <w:sz w:val="24"/>
                <w:szCs w:val="24"/>
              </w:rPr>
              <w:t>.</w:t>
            </w:r>
          </w:p>
          <w:p w14:paraId="42B97CBF" w14:textId="77777777" w:rsidR="00CF1788" w:rsidRPr="00D246CE" w:rsidRDefault="00CF1788" w:rsidP="00CF1788">
            <w:pPr>
              <w:jc w:val="left"/>
              <w:rPr>
                <w:sz w:val="24"/>
                <w:szCs w:val="24"/>
              </w:rPr>
            </w:pPr>
          </w:p>
          <w:p w14:paraId="04C85392" w14:textId="60F38167" w:rsidR="00CF1788" w:rsidRPr="00D246CE" w:rsidRDefault="00CF1788" w:rsidP="00D05FF0">
            <w:pPr>
              <w:rPr>
                <w:sz w:val="24"/>
                <w:szCs w:val="24"/>
              </w:rPr>
            </w:pPr>
            <w:r w:rsidRPr="00D246CE">
              <w:rPr>
                <w:sz w:val="24"/>
                <w:szCs w:val="24"/>
              </w:rPr>
              <w:t>Papildus informējam, ka SIA “K2 Ventum” kā VES “K2 Ventum” ierosinātājs attiecībā uz sabiedrības līdzdalības ietvaros saņemtajiem viedokļiem ir iesniedzis KEM skaidrojošo informāciju, kura pievienota MK rīkojuma projektam sadaļā “Papildu dokumenti” – aicinām ar to iepazīties.</w:t>
            </w:r>
          </w:p>
        </w:tc>
      </w:tr>
      <w:tr w:rsidR="00CF1788" w14:paraId="04C85399" w14:textId="77777777" w:rsidTr="7CADF647">
        <w:tc>
          <w:tcPr>
            <w:tcW w:w="617" w:type="dxa"/>
            <w:shd w:val="clear" w:color="auto" w:fill="FFFFFF" w:themeFill="background1"/>
            <w:noWrap/>
            <w:tcMar>
              <w:top w:w="75" w:type="dxa"/>
              <w:left w:w="75" w:type="dxa"/>
              <w:bottom w:w="75" w:type="dxa"/>
              <w:right w:w="75" w:type="dxa"/>
            </w:tcMar>
            <w:vAlign w:val="center"/>
          </w:tcPr>
          <w:p w14:paraId="04C85394" w14:textId="77777777" w:rsidR="00CF1788" w:rsidRPr="00D246CE" w:rsidRDefault="00CF1788" w:rsidP="00CF1788">
            <w:pPr>
              <w:jc w:val="center"/>
              <w:rPr>
                <w:sz w:val="24"/>
                <w:szCs w:val="24"/>
              </w:rPr>
            </w:pPr>
            <w:r w:rsidRPr="00D246CE">
              <w:rPr>
                <w:sz w:val="24"/>
                <w:szCs w:val="24"/>
              </w:rPr>
              <w:t>25.</w:t>
            </w:r>
          </w:p>
        </w:tc>
        <w:tc>
          <w:tcPr>
            <w:tcW w:w="3165" w:type="dxa"/>
            <w:shd w:val="clear" w:color="auto" w:fill="FFFFFF" w:themeFill="background1"/>
            <w:noWrap/>
            <w:tcMar>
              <w:top w:w="75" w:type="dxa"/>
              <w:left w:w="75" w:type="dxa"/>
              <w:bottom w:w="75" w:type="dxa"/>
              <w:right w:w="75" w:type="dxa"/>
            </w:tcMar>
            <w:vAlign w:val="center"/>
          </w:tcPr>
          <w:p w14:paraId="04C85395" w14:textId="77777777" w:rsidR="00CF1788" w:rsidRPr="00D246CE" w:rsidRDefault="00CF1788" w:rsidP="00CF1788">
            <w:pPr>
              <w:jc w:val="left"/>
              <w:rPr>
                <w:sz w:val="24"/>
                <w:szCs w:val="24"/>
              </w:rPr>
            </w:pPr>
            <w:r w:rsidRPr="00D246CE">
              <w:rPr>
                <w:sz w:val="24"/>
                <w:szCs w:val="24"/>
              </w:rPr>
              <w:t>Ilze Mauriņa</w:t>
            </w:r>
          </w:p>
        </w:tc>
        <w:tc>
          <w:tcPr>
            <w:tcW w:w="3166" w:type="dxa"/>
            <w:shd w:val="clear" w:color="auto" w:fill="FFFFFF" w:themeFill="background1"/>
            <w:noWrap/>
            <w:tcMar>
              <w:top w:w="75" w:type="dxa"/>
              <w:left w:w="75" w:type="dxa"/>
              <w:bottom w:w="75" w:type="dxa"/>
              <w:right w:w="75" w:type="dxa"/>
            </w:tcMar>
            <w:vAlign w:val="center"/>
          </w:tcPr>
          <w:p w14:paraId="5197982D" w14:textId="77777777" w:rsidR="00CF1788" w:rsidRPr="00CD2C72" w:rsidRDefault="00CF1788" w:rsidP="00CF1788">
            <w:pPr>
              <w:jc w:val="left"/>
              <w:rPr>
                <w:sz w:val="24"/>
                <w:szCs w:val="24"/>
              </w:rPr>
            </w:pPr>
            <w:r w:rsidRPr="00D246CE">
              <w:rPr>
                <w:sz w:val="24"/>
                <w:szCs w:val="24"/>
              </w:rPr>
              <w:t>IEBILSTU!</w:t>
            </w:r>
            <w:r w:rsidRPr="00D246CE">
              <w:rPr>
                <w:sz w:val="24"/>
                <w:szCs w:val="24"/>
              </w:rPr>
              <w:br/>
              <w:t>1. Ņemot vērā pēdējā pusgada notikumus Eiropā, gribu uzsvērt divus būtiskus notikumus:</w:t>
            </w:r>
            <w:r w:rsidRPr="00D246CE">
              <w:rPr>
                <w:sz w:val="24"/>
                <w:szCs w:val="24"/>
              </w:rPr>
              <w:br/>
            </w:r>
            <w:r w:rsidRPr="00D246CE">
              <w:rPr>
                <w:sz w:val="24"/>
                <w:szCs w:val="24"/>
              </w:rPr>
              <w:br/>
              <w:t xml:space="preserve">- 2025.gada 5.jūnija Īrijas Augstākās tiesas spriedums, kur apkopota pieredze vairāk kā 10 gadu garumā par iedzīvotāju veselības </w:t>
            </w:r>
            <w:r w:rsidRPr="00D246CE">
              <w:rPr>
                <w:sz w:val="24"/>
                <w:szCs w:val="24"/>
              </w:rPr>
              <w:lastRenderedPageBreak/>
              <w:t>traucējumiem, miega traucējumiem u.c. blaknēm saistībā ar VES ietekmi uz cilvēka veselību.  Spriedumā ir ekspertu atzinumi arī par zemfrekvences infraskaņas ietekmi uz cilvēku.</w:t>
            </w:r>
            <w:r w:rsidRPr="00D246CE">
              <w:rPr>
                <w:sz w:val="24"/>
                <w:szCs w:val="24"/>
              </w:rPr>
              <w:br/>
              <w:t>Īrijas Augstākās tiesas spriedums atrodams šeit:</w:t>
            </w:r>
            <w:r w:rsidRPr="00D246CE">
              <w:rPr>
                <w:sz w:val="24"/>
                <w:szCs w:val="24"/>
              </w:rPr>
              <w:br/>
              <w:t>https://ww2.courts.ie/view/Judgments/7a91a5ce-89bb-45b4-97ff-2bc2562c2403/9eefb5da-8870-43d7-bc62-af1989ac9b03/2025_IEHC_330.pdf/pdf (Īrijas Augstākā tiesa, 05.06.2025.)</w:t>
            </w:r>
            <w:r w:rsidRPr="00D246CE">
              <w:rPr>
                <w:sz w:val="24"/>
                <w:szCs w:val="24"/>
              </w:rPr>
              <w:br/>
              <w:t>Savukārt, informatīvs materials latviešu valodā atrodams šeit:</w:t>
            </w:r>
            <w:r w:rsidRPr="00D246CE">
              <w:rPr>
                <w:sz w:val="24"/>
                <w:szCs w:val="24"/>
              </w:rPr>
              <w:br/>
              <w:t>https://www.la.lv/vai-tiesam-veja-generatori-ir-nekaitigi-tiesa-piespriedusi-apturet-3-generatoru-darbibu-un-izmaksat-kadam-parim-360-000-eiro-kompensaciju (LA.LV 15.06.2025.)</w:t>
            </w:r>
            <w:r w:rsidRPr="00D246CE">
              <w:rPr>
                <w:sz w:val="24"/>
                <w:szCs w:val="24"/>
              </w:rPr>
              <w:br/>
            </w:r>
            <w:r w:rsidRPr="00D246CE">
              <w:rPr>
                <w:sz w:val="24"/>
                <w:szCs w:val="24"/>
              </w:rPr>
              <w:br/>
              <w:t xml:space="preserve">- Eiropas Parlamentā izskatīšanai pieņemta petīcija Nr.0482/2012 “Noise pollution from wind turbines” (par VES radīto infraskaņas kaitējumu), </w:t>
            </w:r>
            <w:r w:rsidRPr="00D246CE">
              <w:rPr>
                <w:sz w:val="24"/>
                <w:szCs w:val="24"/>
              </w:rPr>
              <w:lastRenderedPageBreak/>
              <w:t>kura   iesniegta 2021.gada aprīlī, pieņemta izskatīšanai 2025.gada septembrī. Līdz šim, arī Eiropā nav sakartoti normatīvie akti attiecībā uz VES ietekmi un to  radīto piesārņojumu. Petīcija tapusi ilgā laika posmā, un, kā zināms, tad VES darbojas jau vairāk kā 10-20 gadus. Petīcijas tapšanas pamats ir Ilgstoši pētījumi un tiesas spriedumu rezultāti. 20 gadus Eiropā izmanto likuma normas, kas attiecināmas uz dažādām rūpnieciski radītām skaņām, bet ne normas, kas attiecināmas tieši uz VESiem. Diemžēl šīs Eiropas normas tiek piemērotas arī Latvijas apstākļiem.</w:t>
            </w:r>
            <w:r w:rsidRPr="00D246CE">
              <w:rPr>
                <w:sz w:val="24"/>
                <w:szCs w:val="24"/>
              </w:rPr>
              <w:br/>
            </w:r>
            <w:r w:rsidRPr="00D246CE">
              <w:rPr>
                <w:sz w:val="24"/>
                <w:szCs w:val="24"/>
              </w:rPr>
              <w:br/>
              <w:t>2. Tā kā Eiropā jau ir precedents šādam tiesas spriedumam un petīcijai, pieprasu ievērot Vides aizsardzības likumā noteikto piesardzības principu!</w:t>
            </w:r>
            <w:r w:rsidRPr="00D246CE">
              <w:rPr>
                <w:sz w:val="24"/>
                <w:szCs w:val="24"/>
              </w:rPr>
              <w:br/>
            </w:r>
            <w:r w:rsidRPr="00D246CE">
              <w:rPr>
                <w:sz w:val="24"/>
                <w:szCs w:val="24"/>
              </w:rPr>
              <w:br/>
              <w:t xml:space="preserve">3. Pieprasu sagaidīt petīcijas izskatīšanu Eiropas Parlamentā, kā arī sagaidīt </w:t>
            </w:r>
            <w:r w:rsidRPr="00D246CE">
              <w:rPr>
                <w:sz w:val="24"/>
                <w:szCs w:val="24"/>
              </w:rPr>
              <w:lastRenderedPageBreak/>
              <w:t>normatīvo aktu izstrādi un tiesisko regulējumu par VES būvniecību, ekspluatāciju un darbības pārtraukšanu. Šobrīd un līdz šim veiktie IVN proocesi ir nekvalitatīvi un izpēte netiek veikta pēc būtības, tādējādi pakļaujot riskam gan iedzīvotājus, gan vidi, kam nākotnē ir iespējamas neatgriezeniskas sekas Latvijas dabai un tautai.</w:t>
            </w:r>
          </w:p>
        </w:tc>
        <w:tc>
          <w:tcPr>
            <w:tcW w:w="1311" w:type="dxa"/>
            <w:shd w:val="clear" w:color="auto" w:fill="FFFFFF" w:themeFill="background1"/>
            <w:noWrap/>
            <w:tcMar>
              <w:top w:w="75" w:type="dxa"/>
              <w:left w:w="75" w:type="dxa"/>
              <w:bottom w:w="75" w:type="dxa"/>
              <w:right w:w="75" w:type="dxa"/>
            </w:tcMar>
            <w:vAlign w:val="center"/>
          </w:tcPr>
          <w:p w14:paraId="04C85397" w14:textId="088B6D97" w:rsidR="00CF1788" w:rsidRPr="00D246CE" w:rsidRDefault="00143C9C" w:rsidP="00CF1788">
            <w:pPr>
              <w:jc w:val="left"/>
              <w:rPr>
                <w:sz w:val="24"/>
                <w:szCs w:val="24"/>
              </w:rPr>
            </w:pPr>
            <w:r w:rsidRPr="00D246CE">
              <w:rPr>
                <w:sz w:val="24"/>
                <w:szCs w:val="24"/>
              </w:rPr>
              <w:lastRenderedPageBreak/>
              <w:t>Ņemts vērā daļēji.</w:t>
            </w:r>
          </w:p>
        </w:tc>
        <w:tc>
          <w:tcPr>
            <w:tcW w:w="6308" w:type="dxa"/>
            <w:shd w:val="clear" w:color="auto" w:fill="FFFFFF" w:themeFill="background1"/>
            <w:noWrap/>
            <w:tcMar>
              <w:top w:w="75" w:type="dxa"/>
              <w:left w:w="75" w:type="dxa"/>
              <w:bottom w:w="75" w:type="dxa"/>
              <w:right w:w="75" w:type="dxa"/>
            </w:tcMar>
            <w:vAlign w:val="center"/>
          </w:tcPr>
          <w:p w14:paraId="540FBE99" w14:textId="27CB36B4" w:rsidR="00CF1788" w:rsidRPr="00D246CE" w:rsidRDefault="00AF3639" w:rsidP="00D05FF0">
            <w:pPr>
              <w:rPr>
                <w:sz w:val="24"/>
                <w:szCs w:val="24"/>
              </w:rPr>
            </w:pPr>
            <w:r w:rsidRPr="00D246CE">
              <w:rPr>
                <w:sz w:val="24"/>
                <w:szCs w:val="24"/>
              </w:rPr>
              <w:t xml:space="preserve">Sniegtajā viedoklī nav pausts konkrēts iebildums, bet pausts vispārīgs viedoklis, kuru KEM pieņem zināšanai. Papildus tam KEM skaidro, ka konkrētajam projektam ir ticis veikts ietekmes uz vidi novērtējums (IVN) atbilstoši likumam "Par ietekmes uz vidi novērtējumu" un tajā ir vērtētas ietekmes uz vidi un izvirzīti nosacījumi ar kādiem darbība var tikt īstenota no vides aizsardzības viedokļa atbilstoši normatīvajiem aktiem, </w:t>
            </w:r>
            <w:r w:rsidR="00D1055D">
              <w:rPr>
                <w:sz w:val="24"/>
                <w:szCs w:val="24"/>
              </w:rPr>
              <w:t>lai pasargātu no potenciālas ietekmes gan iedzīvotāju veselību, gan dabas vērtības</w:t>
            </w:r>
            <w:r w:rsidRPr="00D246CE">
              <w:rPr>
                <w:sz w:val="24"/>
                <w:szCs w:val="24"/>
              </w:rPr>
              <w:t>.</w:t>
            </w:r>
          </w:p>
          <w:p w14:paraId="2A39C389" w14:textId="77777777" w:rsidR="00AF3639" w:rsidRPr="00D246CE" w:rsidRDefault="00AF3639" w:rsidP="00CF1788">
            <w:pPr>
              <w:jc w:val="left"/>
              <w:rPr>
                <w:sz w:val="24"/>
                <w:szCs w:val="24"/>
              </w:rPr>
            </w:pPr>
          </w:p>
          <w:p w14:paraId="789D814C" w14:textId="77777777" w:rsidR="00AF3639" w:rsidRPr="00D246CE" w:rsidRDefault="00AF3639" w:rsidP="00D05FF0">
            <w:pPr>
              <w:rPr>
                <w:sz w:val="24"/>
                <w:szCs w:val="24"/>
              </w:rPr>
            </w:pPr>
            <w:r w:rsidRPr="00D246CE">
              <w:rPr>
                <w:sz w:val="24"/>
                <w:szCs w:val="24"/>
              </w:rPr>
              <w:t xml:space="preserve">Attiecībā uz IVN veikšanu - KEM nav pieejama informācija </w:t>
            </w:r>
            <w:r w:rsidRPr="00D246CE">
              <w:rPr>
                <w:sz w:val="24"/>
                <w:szCs w:val="24"/>
              </w:rPr>
              <w:lastRenderedPageBreak/>
              <w:t>par to, ka IVN process konkrētajam projektam nebūtu veikts atbilstoši normatīvajiem aktiem. Vienlaikus KEM vērš uzmanību, ka nenoteiktība ir neatņemama IVN procesa sastāvdaļa, ņemot vērā IVN procesa pamatprincipus. KEM lūdz ņemt vērā, ka viens no IVN procesa pamatprincipiem ir, ka IVN ir  izdarāms pēc iespējas agrākā paredzētās darbības plānošanas, projektēšanas un lēmumu pieņemšanas stadijā - tātad tas ir pašsaprotami, ka ne visus aspektus var detalizēti atrisināt uz IVN veikšanas brīdi.</w:t>
            </w:r>
          </w:p>
        </w:tc>
      </w:tr>
      <w:tr w:rsidR="00CF1788" w14:paraId="04C8539F" w14:textId="77777777" w:rsidTr="7CADF647">
        <w:tc>
          <w:tcPr>
            <w:tcW w:w="617" w:type="dxa"/>
            <w:shd w:val="clear" w:color="auto" w:fill="FFFFFF" w:themeFill="background1"/>
            <w:noWrap/>
            <w:tcMar>
              <w:top w:w="75" w:type="dxa"/>
              <w:left w:w="75" w:type="dxa"/>
              <w:bottom w:w="75" w:type="dxa"/>
              <w:right w:w="75" w:type="dxa"/>
            </w:tcMar>
            <w:vAlign w:val="center"/>
          </w:tcPr>
          <w:p w14:paraId="04C8539A" w14:textId="77777777" w:rsidR="00CF1788" w:rsidRPr="00D246CE" w:rsidRDefault="00CF1788" w:rsidP="00CF1788">
            <w:pPr>
              <w:jc w:val="center"/>
              <w:rPr>
                <w:sz w:val="24"/>
                <w:szCs w:val="24"/>
              </w:rPr>
            </w:pPr>
            <w:r w:rsidRPr="00D246CE">
              <w:rPr>
                <w:sz w:val="24"/>
                <w:szCs w:val="24"/>
              </w:rPr>
              <w:lastRenderedPageBreak/>
              <w:t>26.</w:t>
            </w:r>
          </w:p>
        </w:tc>
        <w:tc>
          <w:tcPr>
            <w:tcW w:w="3165" w:type="dxa"/>
            <w:shd w:val="clear" w:color="auto" w:fill="FFFFFF" w:themeFill="background1"/>
            <w:noWrap/>
            <w:tcMar>
              <w:top w:w="75" w:type="dxa"/>
              <w:left w:w="75" w:type="dxa"/>
              <w:bottom w:w="75" w:type="dxa"/>
              <w:right w:w="75" w:type="dxa"/>
            </w:tcMar>
            <w:vAlign w:val="center"/>
          </w:tcPr>
          <w:p w14:paraId="04C8539B" w14:textId="77777777" w:rsidR="00CF1788" w:rsidRPr="00D246CE" w:rsidRDefault="00CF1788" w:rsidP="00CF1788">
            <w:pPr>
              <w:jc w:val="left"/>
              <w:rPr>
                <w:sz w:val="24"/>
                <w:szCs w:val="24"/>
              </w:rPr>
            </w:pPr>
            <w:r w:rsidRPr="00D246CE">
              <w:rPr>
                <w:sz w:val="24"/>
                <w:szCs w:val="24"/>
              </w:rPr>
              <w:t>Cēsu novada iedzīvotāju aizsardzības biedrība "KAIMIŅI", Ilze Mauriņa</w:t>
            </w:r>
          </w:p>
        </w:tc>
        <w:tc>
          <w:tcPr>
            <w:tcW w:w="3166" w:type="dxa"/>
            <w:shd w:val="clear" w:color="auto" w:fill="FFFFFF" w:themeFill="background1"/>
            <w:noWrap/>
            <w:tcMar>
              <w:top w:w="75" w:type="dxa"/>
              <w:left w:w="75" w:type="dxa"/>
              <w:bottom w:w="75" w:type="dxa"/>
              <w:right w:w="75" w:type="dxa"/>
            </w:tcMar>
            <w:vAlign w:val="center"/>
          </w:tcPr>
          <w:p w14:paraId="3FB5DB47" w14:textId="77777777" w:rsidR="00CF1788" w:rsidRPr="00CD2C72" w:rsidRDefault="00CF1788" w:rsidP="00CF1788">
            <w:pPr>
              <w:jc w:val="left"/>
              <w:rPr>
                <w:sz w:val="24"/>
                <w:szCs w:val="24"/>
              </w:rPr>
            </w:pPr>
            <w:r w:rsidRPr="00D246CE">
              <w:rPr>
                <w:sz w:val="24"/>
                <w:szCs w:val="24"/>
              </w:rPr>
              <w:t>Iebilstu PRET VES K2 Ventum</w:t>
            </w:r>
            <w:r w:rsidRPr="00D246CE">
              <w:rPr>
                <w:sz w:val="24"/>
                <w:szCs w:val="24"/>
              </w:rPr>
              <w:br/>
              <w:t> No Satversmes viedokļa tauta ir valsts suverēnā vara un valsts institūcijas drīkst pieņemt tikai tādus lēmumus un normatīvos aktus, kas ir tautas interesēs. Tas nozīmē, ka:</w:t>
            </w:r>
            <w:r w:rsidRPr="00D246CE">
              <w:rPr>
                <w:sz w:val="24"/>
                <w:szCs w:val="24"/>
              </w:rPr>
              <w:br/>
              <w:t>- Ārvalstu investoru intereses, starptautiskie līgumi vai ekonomiskās saistības nedrīkst būt pārākas par Latvijas pilsoņu, tautas un sabiedrības interesēm;</w:t>
            </w:r>
            <w:r w:rsidRPr="00D246CE">
              <w:rPr>
                <w:sz w:val="24"/>
                <w:szCs w:val="24"/>
              </w:rPr>
              <w:br/>
              <w:t xml:space="preserve">- Valsts pienākums ir aizsargāt sabiedrības labklājību, drošu vidi, nacionālo identitāti un demokrātiju, pat, ja tas nozīmē noteikt ierobežojumus ārvalstu </w:t>
            </w:r>
            <w:r w:rsidRPr="00D246CE">
              <w:rPr>
                <w:sz w:val="24"/>
                <w:szCs w:val="24"/>
              </w:rPr>
              <w:lastRenderedPageBreak/>
              <w:t>ekonomiskajām aktivitātēm;</w:t>
            </w:r>
            <w:r w:rsidRPr="00D246CE">
              <w:rPr>
                <w:sz w:val="24"/>
                <w:szCs w:val="24"/>
              </w:rPr>
              <w:br/>
              <w:t>- Šo principu nostiprina Satversmes 1., 2., 68. un 116.pants, kas uzsver valsts suverenitāti, tautas varu un pamattiesību aizsardzību.</w:t>
            </w:r>
            <w:r w:rsidRPr="00D246CE">
              <w:rPr>
                <w:sz w:val="24"/>
                <w:szCs w:val="24"/>
              </w:rPr>
              <w:br/>
              <w:t>Tātad, jebkurš starptautisks līgums, vienošanās par investīcijām vai normatīvais akts, kas dod priekšroku ārvalstu vai atsevišķu sabiedrības grupu  interesēm, pretēji tautas interesēm, var tikt uzskatīts par esošu pretrunā Satversmei un tiesiskuma principiem.</w:t>
            </w:r>
          </w:p>
        </w:tc>
        <w:tc>
          <w:tcPr>
            <w:tcW w:w="1311" w:type="dxa"/>
            <w:shd w:val="clear" w:color="auto" w:fill="FFFFFF" w:themeFill="background1"/>
            <w:noWrap/>
            <w:tcMar>
              <w:top w:w="75" w:type="dxa"/>
              <w:left w:w="75" w:type="dxa"/>
              <w:bottom w:w="75" w:type="dxa"/>
              <w:right w:w="75" w:type="dxa"/>
            </w:tcMar>
            <w:vAlign w:val="center"/>
          </w:tcPr>
          <w:p w14:paraId="04C8539D" w14:textId="1807F0D2" w:rsidR="00CF1788" w:rsidRPr="00D246CE" w:rsidRDefault="00856B24" w:rsidP="00CF1788">
            <w:pPr>
              <w:jc w:val="left"/>
              <w:rPr>
                <w:sz w:val="24"/>
                <w:szCs w:val="24"/>
              </w:rPr>
            </w:pPr>
            <w:r w:rsidRPr="00D246CE">
              <w:rPr>
                <w:sz w:val="24"/>
                <w:szCs w:val="24"/>
              </w:rPr>
              <w:lastRenderedPageBreak/>
              <w:t>Nav ņemts vērā.</w:t>
            </w:r>
          </w:p>
        </w:tc>
        <w:tc>
          <w:tcPr>
            <w:tcW w:w="6308" w:type="dxa"/>
            <w:shd w:val="clear" w:color="auto" w:fill="FFFFFF" w:themeFill="background1"/>
            <w:noWrap/>
            <w:tcMar>
              <w:top w:w="75" w:type="dxa"/>
              <w:left w:w="75" w:type="dxa"/>
              <w:bottom w:w="75" w:type="dxa"/>
              <w:right w:w="75" w:type="dxa"/>
            </w:tcMar>
            <w:vAlign w:val="center"/>
          </w:tcPr>
          <w:p w14:paraId="04C8539E" w14:textId="3FA16D71" w:rsidR="00CF1788" w:rsidRPr="00D246CE" w:rsidRDefault="00322A9F" w:rsidP="00CF1788">
            <w:pPr>
              <w:jc w:val="left"/>
              <w:rPr>
                <w:sz w:val="24"/>
                <w:szCs w:val="24"/>
              </w:rPr>
            </w:pPr>
            <w:r w:rsidRPr="00D246CE">
              <w:rPr>
                <w:sz w:val="24"/>
                <w:szCs w:val="24"/>
              </w:rPr>
              <w:t>Viedoklis nav formulēts tā, lai to varētu pilnvērtīgi izvērtēt.</w:t>
            </w:r>
          </w:p>
        </w:tc>
      </w:tr>
      <w:tr w:rsidR="0027351B" w14:paraId="04C853A5" w14:textId="77777777" w:rsidTr="7CADF647">
        <w:tc>
          <w:tcPr>
            <w:tcW w:w="617" w:type="dxa"/>
            <w:shd w:val="clear" w:color="auto" w:fill="FFFFFF" w:themeFill="background1"/>
            <w:noWrap/>
            <w:tcMar>
              <w:top w:w="75" w:type="dxa"/>
              <w:left w:w="75" w:type="dxa"/>
              <w:bottom w:w="75" w:type="dxa"/>
              <w:right w:w="75" w:type="dxa"/>
            </w:tcMar>
            <w:vAlign w:val="center"/>
          </w:tcPr>
          <w:p w14:paraId="04C853A0" w14:textId="77777777" w:rsidR="0027351B" w:rsidRPr="00D246CE" w:rsidRDefault="0027351B" w:rsidP="0027351B">
            <w:pPr>
              <w:jc w:val="center"/>
              <w:rPr>
                <w:sz w:val="24"/>
                <w:szCs w:val="24"/>
              </w:rPr>
            </w:pPr>
            <w:r w:rsidRPr="00D246CE">
              <w:rPr>
                <w:sz w:val="24"/>
                <w:szCs w:val="24"/>
              </w:rPr>
              <w:t>27.</w:t>
            </w:r>
          </w:p>
        </w:tc>
        <w:tc>
          <w:tcPr>
            <w:tcW w:w="3165" w:type="dxa"/>
            <w:shd w:val="clear" w:color="auto" w:fill="FFFFFF" w:themeFill="background1"/>
            <w:noWrap/>
            <w:tcMar>
              <w:top w:w="75" w:type="dxa"/>
              <w:left w:w="75" w:type="dxa"/>
              <w:bottom w:w="75" w:type="dxa"/>
              <w:right w:w="75" w:type="dxa"/>
            </w:tcMar>
            <w:vAlign w:val="center"/>
          </w:tcPr>
          <w:p w14:paraId="04C853A1" w14:textId="77777777" w:rsidR="0027351B" w:rsidRPr="00D246CE" w:rsidRDefault="0027351B" w:rsidP="0027351B">
            <w:pPr>
              <w:jc w:val="left"/>
              <w:rPr>
                <w:sz w:val="24"/>
                <w:szCs w:val="24"/>
              </w:rPr>
            </w:pPr>
            <w:r w:rsidRPr="00D246CE">
              <w:rPr>
                <w:sz w:val="24"/>
                <w:szCs w:val="24"/>
              </w:rPr>
              <w:t>Cēsu novada iedzīvotāju aizsardzības biedrība "KAIMIŅI", Ilze Mauriņa</w:t>
            </w:r>
          </w:p>
        </w:tc>
        <w:tc>
          <w:tcPr>
            <w:tcW w:w="3166" w:type="dxa"/>
            <w:shd w:val="clear" w:color="auto" w:fill="FFFFFF" w:themeFill="background1"/>
            <w:noWrap/>
            <w:tcMar>
              <w:top w:w="75" w:type="dxa"/>
              <w:left w:w="75" w:type="dxa"/>
              <w:bottom w:w="75" w:type="dxa"/>
              <w:right w:w="75" w:type="dxa"/>
            </w:tcMar>
            <w:vAlign w:val="center"/>
          </w:tcPr>
          <w:p w14:paraId="3EA9FFF8" w14:textId="77777777" w:rsidR="0027351B" w:rsidRPr="00CD2C72" w:rsidRDefault="0027351B" w:rsidP="0027351B">
            <w:pPr>
              <w:jc w:val="left"/>
              <w:rPr>
                <w:sz w:val="24"/>
                <w:szCs w:val="24"/>
              </w:rPr>
            </w:pPr>
            <w:r w:rsidRPr="00D246CE">
              <w:rPr>
                <w:sz w:val="24"/>
                <w:szCs w:val="24"/>
              </w:rPr>
              <w:t>Iebilstu.</w:t>
            </w:r>
            <w:r w:rsidRPr="00D246CE">
              <w:rPr>
                <w:sz w:val="24"/>
                <w:szCs w:val="24"/>
              </w:rPr>
              <w:br/>
              <w:t>1. Ņemot vērā pēdējā pusgada notikumus Eiropā, gribu uzsvērt divus būtiskus notikumus:</w:t>
            </w:r>
            <w:r w:rsidRPr="00D246CE">
              <w:rPr>
                <w:sz w:val="24"/>
                <w:szCs w:val="24"/>
              </w:rPr>
              <w:br/>
            </w:r>
            <w:r w:rsidRPr="00D246CE">
              <w:rPr>
                <w:sz w:val="24"/>
                <w:szCs w:val="24"/>
              </w:rPr>
              <w:br/>
              <w:t xml:space="preserve">- 2025.gada 5.jūnija Īrijas Augstākās tiesas spriedums, kur apkopota pieredze vairāk kā 10 gadu garumā par iedzīvotāju veselības traucējumiem, miega traucējumiem u.c. blaknēm saistībā ar VES ietekmi uz cilvēka veselību.  Spriedumā ir ekspertu atzinumi arī par </w:t>
            </w:r>
            <w:r w:rsidRPr="00D246CE">
              <w:rPr>
                <w:sz w:val="24"/>
                <w:szCs w:val="24"/>
              </w:rPr>
              <w:lastRenderedPageBreak/>
              <w:t>zemfrekvences infraskaņas ietekmi uz cilvēku.</w:t>
            </w:r>
            <w:r w:rsidRPr="00D246CE">
              <w:rPr>
                <w:sz w:val="24"/>
                <w:szCs w:val="24"/>
              </w:rPr>
              <w:br/>
              <w:t>Īrijas Augstākās tiesas spriedums atrodams šeit:</w:t>
            </w:r>
            <w:r w:rsidRPr="00D246CE">
              <w:rPr>
                <w:sz w:val="24"/>
                <w:szCs w:val="24"/>
              </w:rPr>
              <w:br/>
              <w:t>https://ww2.courts.ie/view/Judgments/7a91a5ce-89bb-45b4-97ff-2bc2562c2403/9eefb5da-8870-43d7-bc62-af1989ac9b03/2025_IEHC_330.pdf/pdf (Īrijas Augstākā tiesa, 05.06.2025.)</w:t>
            </w:r>
            <w:r w:rsidRPr="00D246CE">
              <w:rPr>
                <w:sz w:val="24"/>
                <w:szCs w:val="24"/>
              </w:rPr>
              <w:br/>
              <w:t>Savukārt, informatīvs materials latviešu valodā atrodams šeit:</w:t>
            </w:r>
            <w:r w:rsidRPr="00D246CE">
              <w:rPr>
                <w:sz w:val="24"/>
                <w:szCs w:val="24"/>
              </w:rPr>
              <w:br/>
              <w:t>https://www.la.lv/vai-tiesam-veja-generatori-ir-nekaitigi-tiesa-piespriedusi-apturet-3-generatoru-darbibu-un-izmaksat-kadam-parim-360-000-eiro-kompensaciju (LA.LV 15.06.2025.)</w:t>
            </w:r>
            <w:r w:rsidRPr="00D246CE">
              <w:rPr>
                <w:sz w:val="24"/>
                <w:szCs w:val="24"/>
              </w:rPr>
              <w:br/>
            </w:r>
            <w:r w:rsidRPr="00D246CE">
              <w:rPr>
                <w:sz w:val="24"/>
                <w:szCs w:val="24"/>
              </w:rPr>
              <w:br/>
              <w:t xml:space="preserve">- Eiropas Parlamentā izskatīšanai pieņemta petīcija Nr.0482/2012 “Noise pollution from wind turbines” (par VES radīto infraskaņas kaitējumu), kura   iesniegta 2021.gada aprīlī, pieņemta izskatīšanai 2025.gada septembrī. Līdz šim, arī Eiropā nav sakartoti normatīvie akti attiecībā uz </w:t>
            </w:r>
            <w:r w:rsidRPr="00D246CE">
              <w:rPr>
                <w:sz w:val="24"/>
                <w:szCs w:val="24"/>
              </w:rPr>
              <w:lastRenderedPageBreak/>
              <w:t>VES ietekmi un to  radīto piesārņojumu. Petīcija tapusi ilgā laika posmā, un, kā zināms, tad VES darbojas jau vairāk kā 10-20 gadus. Petīcijas tapšanas pamats ir Ilgstoši pētījumi un tiesas spriedumu rezultāti. 20 gadus Eiropā izmanto likuma normas, kas attiecināmas uz dažādām rūpnieciski radītām skaņām, bet ne normas, kas attiecināmas tieši uz VESiem. Diemžēl šīs Eiropas normas tiek piemērotas arī Latvijas apstākļiem.</w:t>
            </w:r>
            <w:r w:rsidRPr="00D246CE">
              <w:rPr>
                <w:sz w:val="24"/>
                <w:szCs w:val="24"/>
              </w:rPr>
              <w:br/>
            </w:r>
            <w:r w:rsidRPr="00D246CE">
              <w:rPr>
                <w:sz w:val="24"/>
                <w:szCs w:val="24"/>
              </w:rPr>
              <w:br/>
              <w:t>2. Tā kā Eiropā jau ir precedents šādam tiesas spriedumam un petīcijai, pieprasu ievērot Vides aizsardzības likumā noteikto piesardzības principu!</w:t>
            </w:r>
            <w:r w:rsidRPr="00D246CE">
              <w:rPr>
                <w:sz w:val="24"/>
                <w:szCs w:val="24"/>
              </w:rPr>
              <w:br/>
            </w:r>
            <w:r w:rsidRPr="00D246CE">
              <w:rPr>
                <w:sz w:val="24"/>
                <w:szCs w:val="24"/>
              </w:rPr>
              <w:br/>
              <w:t xml:space="preserve">3. Pieprasu sagaidīt petīcijas izskatīšanu Eiropas Parlamentā, kā arī sagaidīt normatīvo aktu izstrādi un tiesisko regulējumu par VES būvniecību, ekspluatāciju un darbības pārtraukšanu. Šobrīd un līdz šim veiktie IVN </w:t>
            </w:r>
            <w:r w:rsidRPr="00D246CE">
              <w:rPr>
                <w:sz w:val="24"/>
                <w:szCs w:val="24"/>
              </w:rPr>
              <w:lastRenderedPageBreak/>
              <w:t>proocesi ir nekvalitatīvi un izpēte netiek veikta pēc būtības, tādējādi pakļaujot riskam gan iedzīvotājus, gan vidi, kam nākotnē ir iespējamas neatgriezeniskas sekas Latvijas dabai un tautai.</w:t>
            </w:r>
          </w:p>
        </w:tc>
        <w:tc>
          <w:tcPr>
            <w:tcW w:w="1311" w:type="dxa"/>
            <w:shd w:val="clear" w:color="auto" w:fill="FFFFFF" w:themeFill="background1"/>
            <w:noWrap/>
            <w:tcMar>
              <w:top w:w="75" w:type="dxa"/>
              <w:left w:w="75" w:type="dxa"/>
              <w:bottom w:w="75" w:type="dxa"/>
              <w:right w:w="75" w:type="dxa"/>
            </w:tcMar>
            <w:vAlign w:val="center"/>
          </w:tcPr>
          <w:p w14:paraId="04C853A3" w14:textId="103BF3D3" w:rsidR="0027351B" w:rsidRPr="00D246CE" w:rsidRDefault="0027351B" w:rsidP="0027351B">
            <w:pPr>
              <w:jc w:val="left"/>
              <w:rPr>
                <w:sz w:val="24"/>
                <w:szCs w:val="24"/>
              </w:rPr>
            </w:pPr>
            <w:r w:rsidRPr="00D246CE">
              <w:rPr>
                <w:sz w:val="24"/>
                <w:szCs w:val="24"/>
              </w:rPr>
              <w:lastRenderedPageBreak/>
              <w:t>Ņemts vērā daļēji.</w:t>
            </w:r>
          </w:p>
        </w:tc>
        <w:tc>
          <w:tcPr>
            <w:tcW w:w="6308" w:type="dxa"/>
            <w:shd w:val="clear" w:color="auto" w:fill="FFFFFF" w:themeFill="background1"/>
            <w:noWrap/>
            <w:tcMar>
              <w:top w:w="75" w:type="dxa"/>
              <w:left w:w="75" w:type="dxa"/>
              <w:bottom w:w="75" w:type="dxa"/>
              <w:right w:w="75" w:type="dxa"/>
            </w:tcMar>
            <w:vAlign w:val="center"/>
          </w:tcPr>
          <w:p w14:paraId="5A95F4D2" w14:textId="6E201A93" w:rsidR="0027351B" w:rsidRPr="00D246CE" w:rsidRDefault="0027351B" w:rsidP="00D05FF0">
            <w:pPr>
              <w:rPr>
                <w:sz w:val="24"/>
                <w:szCs w:val="24"/>
              </w:rPr>
            </w:pPr>
            <w:r w:rsidRPr="00D246CE">
              <w:rPr>
                <w:sz w:val="24"/>
                <w:szCs w:val="24"/>
              </w:rPr>
              <w:t xml:space="preserve">Sniegtajā viedoklī nav pausts konkrēts iebildums, bet pausts vispārīgs viedoklis, kuru KEM pieņem zināšanai. Papildus tam KEM skaidro, ka konkrētajam projektam ir ticis veikts ietekmes uz vidi novērtējums (IVN) atbilstoši likumam "Par ietekmes uz vidi novērtējumu" un tajā ir vērtētas ietekmes uz vidi un izvirzīti nosacījumi ar kādiem darbība var tikt īstenota no vides aizsardzības viedokļa atbilstoši normatīvajiem aktiem, </w:t>
            </w:r>
            <w:r w:rsidR="00D1055D">
              <w:rPr>
                <w:sz w:val="24"/>
                <w:szCs w:val="24"/>
              </w:rPr>
              <w:t>lai pasargātu no potenciālas ietekmes gan iedzīvotāju veselību, gan dabas vērtības</w:t>
            </w:r>
            <w:r w:rsidRPr="00D246CE">
              <w:rPr>
                <w:sz w:val="24"/>
                <w:szCs w:val="24"/>
              </w:rPr>
              <w:t>.</w:t>
            </w:r>
          </w:p>
          <w:p w14:paraId="48B2A80D" w14:textId="77777777" w:rsidR="0027351B" w:rsidRPr="00D246CE" w:rsidRDefault="0027351B" w:rsidP="0027351B">
            <w:pPr>
              <w:jc w:val="left"/>
              <w:rPr>
                <w:sz w:val="24"/>
                <w:szCs w:val="24"/>
              </w:rPr>
            </w:pPr>
          </w:p>
          <w:p w14:paraId="11D913B2" w14:textId="77777777" w:rsidR="0027351B" w:rsidRDefault="0027351B" w:rsidP="00D05FF0">
            <w:pPr>
              <w:rPr>
                <w:sz w:val="24"/>
                <w:szCs w:val="24"/>
              </w:rPr>
            </w:pPr>
            <w:r w:rsidRPr="00D246CE">
              <w:rPr>
                <w:sz w:val="24"/>
                <w:szCs w:val="24"/>
              </w:rPr>
              <w:t xml:space="preserve">Attiecībā uz IVN veikšanu - KEM nav pieejama informācija par to, ka IVN process konkrētajam projektam nebūtu veikts atbilstoši normatīvajiem aktiem. Vienlaikus KEM vērš uzmanību, ka nenoteiktība ir neatņemama IVN procesa sastāvdaļa, ņemot vērā IVN procesa pamatprincipus. KEM lūdz ņemt vērā, ka viens no IVN procesa pamatprincipiem ir, ka </w:t>
            </w:r>
            <w:r w:rsidRPr="00D246CE">
              <w:rPr>
                <w:sz w:val="24"/>
                <w:szCs w:val="24"/>
              </w:rPr>
              <w:lastRenderedPageBreak/>
              <w:t>IVN ir  izdarāms pēc iespējas agrākā paredzētās darbības plānošanas, projektēšanas un lēmumu pieņemšanas stadijā - tātad tas ir pašsaprotami, ka ne visus aspektus var detalizēti atrisināt uz IVN veikšanas brīdi.</w:t>
            </w:r>
          </w:p>
          <w:p w14:paraId="539CA4A4" w14:textId="77777777" w:rsidR="005818FF" w:rsidRDefault="005818FF" w:rsidP="0027351B">
            <w:pPr>
              <w:jc w:val="left"/>
              <w:rPr>
                <w:sz w:val="24"/>
                <w:szCs w:val="24"/>
              </w:rPr>
            </w:pPr>
          </w:p>
          <w:p w14:paraId="4FD55BAB" w14:textId="2132D151" w:rsidR="0003298B" w:rsidRPr="00D246CE" w:rsidRDefault="005818FF" w:rsidP="0003298B">
            <w:pPr>
              <w:rPr>
                <w:sz w:val="24"/>
                <w:szCs w:val="24"/>
              </w:rPr>
            </w:pPr>
            <w:r>
              <w:rPr>
                <w:rFonts w:eastAsia="Aptos"/>
                <w:sz w:val="24"/>
                <w:szCs w:val="24"/>
              </w:rPr>
              <w:t xml:space="preserve">Vienlaikus </w:t>
            </w:r>
            <w:r w:rsidR="0003298B" w:rsidRPr="00D246CE">
              <w:rPr>
                <w:rFonts w:eastAsia="Aptos"/>
                <w:sz w:val="24"/>
                <w:szCs w:val="24"/>
              </w:rPr>
              <w:t>KEM vēlas informēt, ka, ņemot vērā sabiedrībā paustās bažas par VES radīto troksni, mirgošanas efektu, kā arī par VES darbības uzraudzību to dzīves ciklā, KEM ir konstatējusi nepieciešamību izstrādāt speciālu tiesisko regulējumu par VES ekspluatācijas prasībām, kas noteiks pieļaujamo trokšņa līmeni un mirgošanu noteiktos saules spīdēšanas apstākļos, tādējādi nodrošinot skaidru kārtību, kādā notiek prasību izpilde un uzraudzība. Neskatoties uz to, ka IVN procesā tiek rūpīgi vērtēta VES iespējamā ietekme uz cilvēku, viņa veselību un drošību, bioloģisko daudzveidību, augsni, ainavu, kultūras un dabas mantojumu, šāds tiesiskais regulējums nodrošinās VES uzraudzību ne tikai pirms to ieviešanas, bet arī visā tā dzīves ciklā.</w:t>
            </w:r>
          </w:p>
          <w:p w14:paraId="472A9E51" w14:textId="77777777" w:rsidR="0003298B" w:rsidRPr="00D246CE" w:rsidRDefault="0003298B" w:rsidP="0003298B">
            <w:pPr>
              <w:jc w:val="left"/>
              <w:rPr>
                <w:sz w:val="24"/>
                <w:szCs w:val="24"/>
              </w:rPr>
            </w:pPr>
          </w:p>
          <w:p w14:paraId="4908522E" w14:textId="77777777" w:rsidR="0003298B" w:rsidRPr="00D246CE" w:rsidRDefault="0003298B" w:rsidP="00D05FF0">
            <w:pPr>
              <w:rPr>
                <w:sz w:val="24"/>
                <w:szCs w:val="24"/>
              </w:rPr>
            </w:pPr>
            <w:r w:rsidRPr="00D246CE">
              <w:rPr>
                <w:rFonts w:eastAsia="Aptos"/>
                <w:sz w:val="24"/>
                <w:szCs w:val="24"/>
              </w:rPr>
              <w:t>Šobrīd tiek plānots, ka konsultācijas par jauno regulējumu tiks uzsāktas 2026. gada pirmajā ceturksnī ar mērķi, lai to apstiprinātu Ministru kabinetā iespējami drīzāk, bet ne vēlāk kā līdz 2026. gada beigām. Papildus KEM informē, ka 2026. gada pirmajā ceturksnī ir ieplānots organizēt pētījumu par VES ietekmes uz nekustamo īpašumu vērtību izvērtēšanu.</w:t>
            </w:r>
          </w:p>
          <w:p w14:paraId="4D764934" w14:textId="77777777" w:rsidR="0003298B" w:rsidRPr="00D246CE" w:rsidRDefault="0003298B" w:rsidP="0027351B">
            <w:pPr>
              <w:jc w:val="left"/>
              <w:rPr>
                <w:sz w:val="24"/>
                <w:szCs w:val="24"/>
              </w:rPr>
            </w:pPr>
          </w:p>
        </w:tc>
      </w:tr>
      <w:tr w:rsidR="00C67EE1" w14:paraId="04C853AB" w14:textId="77777777" w:rsidTr="7CADF647">
        <w:tc>
          <w:tcPr>
            <w:tcW w:w="617" w:type="dxa"/>
            <w:shd w:val="clear" w:color="auto" w:fill="FFFFFF" w:themeFill="background1"/>
            <w:noWrap/>
            <w:tcMar>
              <w:top w:w="75" w:type="dxa"/>
              <w:left w:w="75" w:type="dxa"/>
              <w:bottom w:w="75" w:type="dxa"/>
              <w:right w:w="75" w:type="dxa"/>
            </w:tcMar>
            <w:vAlign w:val="center"/>
          </w:tcPr>
          <w:p w14:paraId="04C853A6" w14:textId="77777777" w:rsidR="00C67EE1" w:rsidRPr="00D246CE" w:rsidRDefault="00C67EE1" w:rsidP="00C67EE1">
            <w:pPr>
              <w:jc w:val="center"/>
              <w:rPr>
                <w:sz w:val="24"/>
                <w:szCs w:val="24"/>
              </w:rPr>
            </w:pPr>
            <w:r w:rsidRPr="00D246CE">
              <w:rPr>
                <w:sz w:val="24"/>
                <w:szCs w:val="24"/>
              </w:rPr>
              <w:lastRenderedPageBreak/>
              <w:t>28.</w:t>
            </w:r>
          </w:p>
        </w:tc>
        <w:tc>
          <w:tcPr>
            <w:tcW w:w="3165" w:type="dxa"/>
            <w:shd w:val="clear" w:color="auto" w:fill="FFFFFF" w:themeFill="background1"/>
            <w:noWrap/>
            <w:tcMar>
              <w:top w:w="75" w:type="dxa"/>
              <w:left w:w="75" w:type="dxa"/>
              <w:bottom w:w="75" w:type="dxa"/>
              <w:right w:w="75" w:type="dxa"/>
            </w:tcMar>
            <w:vAlign w:val="center"/>
          </w:tcPr>
          <w:p w14:paraId="04C853A7" w14:textId="77777777" w:rsidR="00C67EE1" w:rsidRPr="00D246CE" w:rsidRDefault="00C67EE1" w:rsidP="00C67EE1">
            <w:pPr>
              <w:jc w:val="left"/>
              <w:rPr>
                <w:sz w:val="24"/>
                <w:szCs w:val="24"/>
              </w:rPr>
            </w:pPr>
            <w:r w:rsidRPr="00D246CE">
              <w:rPr>
                <w:sz w:val="24"/>
                <w:szCs w:val="24"/>
              </w:rPr>
              <w:t>Cēsu novada iedzīvotāju aizsardzības biedrība "KAIMIŅI", Ilze Mauriņa</w:t>
            </w:r>
          </w:p>
        </w:tc>
        <w:tc>
          <w:tcPr>
            <w:tcW w:w="3166" w:type="dxa"/>
            <w:shd w:val="clear" w:color="auto" w:fill="FFFFFF" w:themeFill="background1"/>
            <w:noWrap/>
            <w:tcMar>
              <w:top w:w="75" w:type="dxa"/>
              <w:left w:w="75" w:type="dxa"/>
              <w:bottom w:w="75" w:type="dxa"/>
              <w:right w:w="75" w:type="dxa"/>
            </w:tcMar>
            <w:vAlign w:val="center"/>
          </w:tcPr>
          <w:p w14:paraId="1ACDAA62" w14:textId="77777777" w:rsidR="00C67EE1" w:rsidRPr="00CD2C72" w:rsidRDefault="00C67EE1" w:rsidP="00C67EE1">
            <w:pPr>
              <w:jc w:val="left"/>
              <w:rPr>
                <w:sz w:val="24"/>
                <w:szCs w:val="24"/>
              </w:rPr>
            </w:pPr>
            <w:r w:rsidRPr="00D246CE">
              <w:rPr>
                <w:sz w:val="24"/>
                <w:szCs w:val="24"/>
              </w:rPr>
              <w:t>Kategoriski iebilstu pret K2 Ventum vēja fermas būvniecību Dienvidkurzemes novadā:</w:t>
            </w:r>
            <w:r w:rsidRPr="00D246CE">
              <w:rPr>
                <w:sz w:val="24"/>
                <w:szCs w:val="24"/>
              </w:rPr>
              <w:br/>
            </w:r>
            <w:r w:rsidRPr="00D246CE">
              <w:rPr>
                <w:sz w:val="24"/>
                <w:szCs w:val="24"/>
              </w:rPr>
              <w:br/>
              <w:t>Vēja enerģijas attīstību regulējošās valsts tiesību normas šobrīd ir savstarpēji pretrunīgas un to interpretācija valsts pārvaldē ir nesaskaņota, tas rada nopietnu tiesisko nenoteiktību. Konstatējams apdraudējums pašvaldības autonomijai, proti, pašvaldības spējai īstenot likumā noteikto autonomo funkciju, ilgtermiņa teritorijas attīstības plānošanu. </w:t>
            </w:r>
            <w:r w:rsidRPr="00D246CE">
              <w:rPr>
                <w:sz w:val="24"/>
                <w:szCs w:val="24"/>
              </w:rPr>
              <w:br/>
              <w:t xml:space="preserve">Šādos apstākļos centrālā problēma ir valsts iestāžu kļūdainā normu piemērošana, piešķirot priekšroku Enerģētiskās drošības un neatkarības veicināšanai nepieciešamās atvieglotās energoapgādes būvju </w:t>
            </w:r>
            <w:r w:rsidRPr="00D246CE">
              <w:rPr>
                <w:sz w:val="24"/>
                <w:szCs w:val="24"/>
              </w:rPr>
              <w:lastRenderedPageBreak/>
              <w:t>būvniecības kārtības likumam (turpmāk - Atvieglotās kārtības likumam) kā vispārīgam procesuālam regulējumam, ignorējot Aizsargjoslu likuma 36. pantu, kas ir speciālā norma, (lex specialis derogatlegi generali)princips piekrastes aizsardzībā.</w:t>
            </w:r>
            <w:r w:rsidRPr="00D246CE">
              <w:rPr>
                <w:sz w:val="24"/>
                <w:szCs w:val="24"/>
              </w:rPr>
              <w:br/>
              <w:t xml:space="preserve">Projekta ietekmes uz vidi ziņojuma 4. redakcija būtiski atšķiras no publiski apspriestās 3. redakcijas — tajā ir mainīts vēja turbīnu skaits un izvietojums, ieviesta jauna B alternatīva, mainot atmežojamās teritorijas un pievedceļu konfigurāciju. Šādas izmaiņas kvalificējas kā “būtiskas izmaiņas”, kas saskaņā ar likuma “Par ietekmes uz vidi novērtējumu” (turpmāk – Novērtējuma likums) mērķi, Orhūsas Konvencijas 6. pantu un Direktīvas 2014/52/ES 6. pantu prasa atkārtotu sabiedrisko apspriešanu. Tā kā šāda apspriešana nav organizēta un nav notikusi, tad atzinums ir izdots, būtiski pārkāpjot sabiedrības līdzdalības un </w:t>
            </w:r>
            <w:r w:rsidRPr="00D246CE">
              <w:rPr>
                <w:sz w:val="24"/>
                <w:szCs w:val="24"/>
              </w:rPr>
              <w:lastRenderedPageBreak/>
              <w:t>tiesiskuma principus.</w:t>
            </w:r>
            <w:r w:rsidRPr="00D246CE">
              <w:rPr>
                <w:sz w:val="24"/>
                <w:szCs w:val="24"/>
              </w:rPr>
              <w:br/>
              <w:t>Nav mazsvarīgi, ka ziņojuma 4. redakcijā nav izvērtēti sabiedrības iebildumi par ietekmes uz vidi novērtējuma 3. redakciju. Minētie iebildumi ir būtiski, tomēr 4. redakcijā šie iebildumi nav ne izvērtēti, ne noraidīti ar argumentiem, bet vienkārši ignorēti. Tas ir pretrunā Novērtējuma likuma 15. panta trešajai daļai, Ministru kabineta 2015. gada 13. janvāra noteikumu Nr.18 “Kārtība, kādā novērtē paredzētās darbības ietekmi uz vidi un akceptē paredzēto darbību” 2. pielikuma 18. punktam un Direktīvas 2014/52/ES 6. panta prasībām nodrošināt, lai sabiedrībā izteiktie viedokļi un iebildumi tiktu ņemti vērā pirms atzinuma pieņemšanas. Šāds būtisku argumentu neizvērtējums padara gan ziņojuma 4. redakciju, gan atzinumu par procesuāli un materiāltiesiski nepilnīgu un prettiesisku.</w:t>
            </w:r>
          </w:p>
        </w:tc>
        <w:tc>
          <w:tcPr>
            <w:tcW w:w="1311" w:type="dxa"/>
            <w:shd w:val="clear" w:color="auto" w:fill="FFFFFF" w:themeFill="background1"/>
            <w:noWrap/>
            <w:tcMar>
              <w:top w:w="75" w:type="dxa"/>
              <w:left w:w="75" w:type="dxa"/>
              <w:bottom w:w="75" w:type="dxa"/>
              <w:right w:w="75" w:type="dxa"/>
            </w:tcMar>
            <w:vAlign w:val="center"/>
          </w:tcPr>
          <w:p w14:paraId="04C853A9" w14:textId="12A86503" w:rsidR="00C67EE1" w:rsidRPr="00D246CE" w:rsidRDefault="00C67EE1" w:rsidP="00C67EE1">
            <w:pPr>
              <w:jc w:val="left"/>
              <w:rPr>
                <w:sz w:val="24"/>
                <w:szCs w:val="24"/>
              </w:rPr>
            </w:pPr>
            <w:r w:rsidRPr="00D246CE">
              <w:rPr>
                <w:sz w:val="24"/>
                <w:szCs w:val="24"/>
              </w:rPr>
              <w:lastRenderedPageBreak/>
              <w:t>Ņemts vērā daļēji.</w:t>
            </w:r>
          </w:p>
        </w:tc>
        <w:tc>
          <w:tcPr>
            <w:tcW w:w="6308" w:type="dxa"/>
            <w:shd w:val="clear" w:color="auto" w:fill="FFFFFF" w:themeFill="background1"/>
            <w:noWrap/>
            <w:tcMar>
              <w:top w:w="75" w:type="dxa"/>
              <w:left w:w="75" w:type="dxa"/>
              <w:bottom w:w="75" w:type="dxa"/>
              <w:right w:w="75" w:type="dxa"/>
            </w:tcMar>
            <w:vAlign w:val="center"/>
          </w:tcPr>
          <w:p w14:paraId="4DE32ED3" w14:textId="797C9ECB" w:rsidR="00735EEE" w:rsidRPr="00D246CE" w:rsidRDefault="00C67EE1" w:rsidP="008B1D5E">
            <w:pPr>
              <w:rPr>
                <w:sz w:val="24"/>
                <w:szCs w:val="24"/>
              </w:rPr>
            </w:pPr>
            <w:r w:rsidRPr="00D246CE">
              <w:rPr>
                <w:sz w:val="24"/>
                <w:szCs w:val="24"/>
              </w:rPr>
              <w:t>KEM skaidro, ka konkrētajam projektam ir ticis veikts ietekmes uz vidi novērtējums (IVN) atbilstoši likumam "Par ietekmes uz vidi novērtējumu" un tajā ir vērtētas ietekmes uz vidi un izvirzīti nosacījumi ar kādiem darbība var tikt īstenota</w:t>
            </w:r>
            <w:r w:rsidR="00735EEE" w:rsidRPr="00D246CE">
              <w:rPr>
                <w:sz w:val="24"/>
                <w:szCs w:val="24"/>
              </w:rPr>
              <w:t xml:space="preserve">. Papildus vēršam uzmanību, ka vēja enerģijas projektu ieviešanas tiesiskais regulējums ir vispusīgs un visaptverošs. Tas skar vairākas jomas – enerģētiku, valsts drošību, klimata, dabas un </w:t>
            </w:r>
            <w:r w:rsidRPr="00D246CE">
              <w:rPr>
                <w:sz w:val="24"/>
                <w:szCs w:val="24"/>
              </w:rPr>
              <w:t xml:space="preserve">vides </w:t>
            </w:r>
            <w:r w:rsidR="00735EEE" w:rsidRPr="00D246CE">
              <w:rPr>
                <w:sz w:val="24"/>
                <w:szCs w:val="24"/>
              </w:rPr>
              <w:t>aizsardzību, būvniecību, veselības un sociālās labklājības nodrošināšanu. IVN ir tikai viens 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 kurš konkrētajam projektam uz doto brīdi nav saņemts.</w:t>
            </w:r>
          </w:p>
          <w:p w14:paraId="0DE0D274" w14:textId="77777777" w:rsidR="00735EEE" w:rsidRPr="00D246CE" w:rsidRDefault="00735EEE" w:rsidP="00CD2C72">
            <w:pPr>
              <w:jc w:val="left"/>
              <w:rPr>
                <w:sz w:val="24"/>
                <w:szCs w:val="24"/>
              </w:rPr>
            </w:pPr>
          </w:p>
          <w:p w14:paraId="04F65654" w14:textId="77777777" w:rsidR="00735EEE" w:rsidRPr="00D246CE" w:rsidRDefault="00735EEE" w:rsidP="008B1D5E">
            <w:pPr>
              <w:rPr>
                <w:sz w:val="24"/>
                <w:szCs w:val="24"/>
              </w:rPr>
            </w:pPr>
            <w:r w:rsidRPr="00D246CE">
              <w:rPr>
                <w:sz w:val="24"/>
                <w:szCs w:val="24"/>
              </w:rPr>
              <w:t>Attiecībā uz IVN veikšanu - KEM nav pieejama informācija par to, ka IVN process konkrētajam projektam nebūtu veikts</w:t>
            </w:r>
            <w:r w:rsidR="00C67EE1" w:rsidRPr="00D246CE">
              <w:rPr>
                <w:sz w:val="24"/>
                <w:szCs w:val="24"/>
              </w:rPr>
              <w:t xml:space="preserve"> atbilstoši normatīvajiem aktiem</w:t>
            </w:r>
            <w:r w:rsidRPr="00D246CE">
              <w:rPr>
                <w:sz w:val="24"/>
                <w:szCs w:val="24"/>
              </w:rPr>
              <w:t>. Vienlaikus KEM vērš uzmanību, ka nenoteiktība ir neatņemama IVN procesa sastāvdaļa, ņemot vērā IVN procesa pamatprincipus. KEM lūdz ņemt vērā, ka viens no IVN procesa pamatprincipiem ir, ka IVN ir  izdarāms pēc iespējas agrākā paredzētās darbības plānošanas, projektēšanas un lēmumu pieņemšanas stadijā.</w:t>
            </w:r>
          </w:p>
          <w:p w14:paraId="795A921A" w14:textId="77777777" w:rsidR="00735EEE" w:rsidRPr="00D246CE" w:rsidRDefault="00735EEE" w:rsidP="00CD2C72">
            <w:pPr>
              <w:jc w:val="left"/>
              <w:rPr>
                <w:sz w:val="24"/>
                <w:szCs w:val="24"/>
              </w:rPr>
            </w:pPr>
          </w:p>
          <w:p w14:paraId="22A3FB7D" w14:textId="77777777" w:rsidR="00735EEE" w:rsidRPr="00D246CE" w:rsidRDefault="00735EEE" w:rsidP="008B1D5E">
            <w:pPr>
              <w:rPr>
                <w:sz w:val="24"/>
                <w:szCs w:val="24"/>
              </w:rPr>
            </w:pPr>
            <w:r w:rsidRPr="00D246CE">
              <w:rPr>
                <w:sz w:val="24"/>
                <w:szCs w:val="24"/>
              </w:rPr>
              <w:t>Attiecībā uz paredzētās darbības atbilstību Aizsargjoslu likumam skaidrojumu ir sniegusi Viedās administrācijas un reģionālās attīstības ministrija (17.01.2026. vēstule Nr. P-1-13-2/231), skaidrojot, ka Aizsargjoslu likuma (turpmāk – Likums) 6. panta pirmā daļa noteic Baltijas jūras un Rīgas līča piekrastes aizsargjoslas</w:t>
            </w:r>
            <w:hyperlink r:id="rId42" w:anchor="_ftn1" w:tgtFrame="_blank" w:tooltip="https://euc-word-edit.officeapps.live.com/we/wordeditorframe.aspx?ui=en-us&amp;rs=lv-lv&amp;wopisrc=https%3a%2f%2fvide-my.sharepoint.com%2fpersonal%2fpatricija_plesakova_kem_gov_lv%2f_vti_bin%2fwopi.ashx%2ffiles%2f910766c35ca54ee190822ee09cb9ffd2&amp;wdlor=c52cd53c9%2d8a9" w:history="1">
              <w:r w:rsidRPr="00D246CE">
                <w:rPr>
                  <w:rStyle w:val="Hyperlink"/>
                  <w:i/>
                  <w:iCs/>
                  <w:sz w:val="24"/>
                  <w:szCs w:val="24"/>
                </w:rPr>
                <w:t>[1]</w:t>
              </w:r>
            </w:hyperlink>
            <w:r w:rsidRPr="00D246CE">
              <w:rPr>
                <w:sz w:val="24"/>
                <w:szCs w:val="24"/>
              </w:rPr>
              <w:t> izveides mērķi</w:t>
            </w:r>
            <w:hyperlink r:id="rId43" w:anchor="_ftn2" w:tgtFrame="_blank" w:tooltip="https://euc-word-edit.officeapps.live.com/we/wordeditorframe.aspx?ui=en-us&amp;rs=lv-lv&amp;wopisrc=https%3a%2f%2fvide-my.sharepoint.com%2fpersonal%2fpatricija_plesakova_kem_gov_lv%2f_vti_bin%2fwopi.ashx%2ffiles%2f910766c35ca54ee190822ee09cb9ffd2&amp;wdlor=c52cd53c9%2d8a9" w:history="1">
              <w:r w:rsidRPr="00D246CE">
                <w:rPr>
                  <w:rStyle w:val="Hyperlink"/>
                  <w:i/>
                  <w:iCs/>
                  <w:sz w:val="24"/>
                  <w:szCs w:val="24"/>
                </w:rPr>
                <w:t>[2]</w:t>
              </w:r>
            </w:hyperlink>
            <w:r w:rsidRPr="00D246CE">
              <w:rPr>
                <w:sz w:val="24"/>
                <w:szCs w:val="24"/>
              </w:rPr>
              <w:t> un</w:t>
            </w:r>
            <w:r w:rsidR="00C67EE1" w:rsidRPr="00D246CE">
              <w:rPr>
                <w:sz w:val="24"/>
                <w:szCs w:val="24"/>
              </w:rPr>
              <w:t xml:space="preserve">, lai </w:t>
            </w:r>
            <w:r w:rsidRPr="00D246CE">
              <w:rPr>
                <w:sz w:val="24"/>
                <w:szCs w:val="24"/>
              </w:rPr>
              <w:t>to sasniegtu, šā likuma 36. pantā noteikti saimnieciskās darbības, tajā skaitā būvniecības, aprobežojumi. Attiecībā uz  saimnieciskās darbības joslu Likums neizvirza kādas specifiskas prasības, tai skaitā vispārīgu būvniecības aizliegumu. Likums ierobežo īpašumu fragmentāciju</w:t>
            </w:r>
            <w:hyperlink r:id="rId44" w:anchor="_ftn3" w:tgtFrame="_blank" w:tooltip="https://euc-word-edit.officeapps.live.com/we/wordeditorframe.aspx?ui=en-us&amp;rs=lv-lv&amp;wopisrc=https%3a%2f%2fvide-my.sharepoint.com%2fpersonal%2fpatricija_plesakova_kem_gov_lv%2f_vti_bin%2fwopi.ashx%2ffiles%2f910766c35ca54ee190822ee09cb9ffd2&amp;wdlor=c52cd53c9%2d8a9" w:history="1">
              <w:r w:rsidRPr="00D246CE">
                <w:rPr>
                  <w:rStyle w:val="Hyperlink"/>
                  <w:i/>
                  <w:iCs/>
                  <w:sz w:val="24"/>
                  <w:szCs w:val="24"/>
                </w:rPr>
                <w:t>[3]</w:t>
              </w:r>
            </w:hyperlink>
            <w:r w:rsidRPr="00D246CE">
              <w:rPr>
                <w:sz w:val="24"/>
                <w:szCs w:val="24"/>
              </w:rPr>
              <w:t> un blīvas apbūves veidošanos</w:t>
            </w:r>
            <w:hyperlink r:id="rId45" w:anchor="_ftn4" w:tgtFrame="_blank" w:tooltip="https://euc-word-edit.officeapps.live.com/we/wordeditorframe.aspx?ui=en-us&amp;rs=lv-lv&amp;wopisrc=https%3a%2f%2fvide-my.sharepoint.com%2fpersonal%2fpatricija_plesakova_kem_gov_lv%2f_vti_bin%2fwopi.ashx%2ffiles%2f910766c35ca54ee190822ee09cb9ffd2&amp;wdlor=c52cd53c9%2d8a9" w:history="1">
              <w:r w:rsidRPr="00D246CE">
                <w:rPr>
                  <w:rStyle w:val="Hyperlink"/>
                  <w:i/>
                  <w:iCs/>
                  <w:sz w:val="24"/>
                  <w:szCs w:val="24"/>
                </w:rPr>
                <w:t>[4]</w:t>
              </w:r>
            </w:hyperlink>
            <w:r w:rsidRPr="00D246CE">
              <w:rPr>
                <w:sz w:val="24"/>
                <w:szCs w:val="24"/>
              </w:rPr>
              <w:t> visā piekrastes aizsargjoslā. Tādējādi secināms, ka  šobrīd spēkā esošais Likuma 36. pants  pirmsšķietami neaizliedz VES būvniecību.   </w:t>
            </w:r>
          </w:p>
          <w:p w14:paraId="07F3B09F" w14:textId="77777777" w:rsidR="00735EEE" w:rsidRPr="00D246CE" w:rsidRDefault="00735EEE" w:rsidP="00CD2C72">
            <w:pPr>
              <w:jc w:val="left"/>
              <w:rPr>
                <w:sz w:val="24"/>
                <w:szCs w:val="24"/>
              </w:rPr>
            </w:pPr>
            <w:r w:rsidRPr="00D246CE">
              <w:rPr>
                <w:sz w:val="24"/>
                <w:szCs w:val="24"/>
              </w:rPr>
              <w:t> </w:t>
            </w:r>
          </w:p>
          <w:p w14:paraId="2ACB7ECF" w14:textId="77777777" w:rsidR="00735EEE" w:rsidRPr="00D246CE" w:rsidRDefault="00735EEE" w:rsidP="00CD2C72">
            <w:pPr>
              <w:jc w:val="left"/>
              <w:rPr>
                <w:sz w:val="24"/>
                <w:szCs w:val="24"/>
              </w:rPr>
            </w:pPr>
            <w:hyperlink r:id="rId46" w:anchor="_ftnref1" w:tgtFrame="_blank" w:tooltip="https://euc-word-edit.officeapps.live.com/we/wordeditorframe.aspx?ui=en-us&amp;rs=lv-lv&amp;wopisrc=https%3a%2f%2fvide-my.sharepoint.com%2fpersonal%2fpatricija_plesakova_kem_gov_lv%2f_vti_bin%2fwopi.ashx%2ffiles%2f910766c35ca54ee190822ee09cb9ffd2&amp;wdlor=c52cd53c9%2d8a9" w:history="1">
              <w:r w:rsidRPr="00D246CE">
                <w:rPr>
                  <w:rStyle w:val="Hyperlink"/>
                  <w:i/>
                  <w:iCs/>
                  <w:sz w:val="24"/>
                  <w:szCs w:val="24"/>
                </w:rPr>
                <w:t>[1]</w:t>
              </w:r>
            </w:hyperlink>
            <w:r w:rsidRPr="00D246CE">
              <w:rPr>
                <w:sz w:val="24"/>
                <w:szCs w:val="24"/>
              </w:rPr>
              <w:t> Baltijas jūras un Rīgas līča piekrastes aizsargjosla sastāv no vairākām joslām - jūras aizsargjoslas, krasta kāpu aizsargjoslas un ierobežotas saimnieciskās darbības joslas;  </w:t>
            </w:r>
          </w:p>
          <w:p w14:paraId="5BCC83C5" w14:textId="77777777" w:rsidR="00735EEE" w:rsidRPr="00D246CE" w:rsidRDefault="00735EEE" w:rsidP="008B1D5E">
            <w:pPr>
              <w:rPr>
                <w:sz w:val="24"/>
                <w:szCs w:val="24"/>
              </w:rPr>
            </w:pPr>
            <w:hyperlink r:id="rId47" w:anchor="_ftnref2" w:tgtFrame="_blank" w:tooltip="https://euc-word-edit.officeapps.live.com/we/wordeditorframe.aspx?ui=en-us&amp;rs=lv-lv&amp;wopisrc=https%3a%2f%2fvide-my.sharepoint.com%2fpersonal%2fpatricija_plesakova_kem_gov_lv%2f_vti_bin%2fwopi.ashx%2ffiles%2f910766c35ca54ee190822ee09cb9ffd2&amp;wdlor=c52cd53c9%2d8a9" w:history="1">
              <w:r w:rsidRPr="00D246CE">
                <w:rPr>
                  <w:rStyle w:val="Hyperlink"/>
                  <w:i/>
                  <w:iCs/>
                  <w:sz w:val="24"/>
                  <w:szCs w:val="24"/>
                </w:rPr>
                <w:t>[2]</w:t>
              </w:r>
            </w:hyperlink>
            <w:r w:rsidRPr="00D246CE">
              <w:rPr>
                <w:sz w:val="24"/>
                <w:szCs w:val="24"/>
              </w:rPr>
              <w:t> Samazināt piesārņojuma ietekmi uz Baltijas jūru, saglabāt meža aizsargfunkcijas, novērst erozijas procesu attīstību, aizsargāt piekrastes ainavas, nodrošināt piekrastes dabas resursu, arī atpūtai un tūrismam nepieciešamo resursu un citu sabiedrībai nozīmīgu teritoriju saglabāšanu un aizsardzību, to līdzsvarotu un ilgstošu izmantošanu; </w:t>
            </w:r>
          </w:p>
          <w:p w14:paraId="4FE7FBBA" w14:textId="77777777" w:rsidR="00735EEE" w:rsidRPr="00D246CE" w:rsidRDefault="00735EEE" w:rsidP="008B1D5E">
            <w:pPr>
              <w:rPr>
                <w:sz w:val="24"/>
                <w:szCs w:val="24"/>
              </w:rPr>
            </w:pPr>
            <w:hyperlink r:id="rId48" w:anchor="_ftnref3" w:tgtFrame="_blank" w:tooltip="https://euc-word-edit.officeapps.live.com/we/wordeditorframe.aspx?ui=en-us&amp;rs=lv-lv&amp;wopisrc=https%3a%2f%2fvide-my.sharepoint.com%2fpersonal%2fpatricija_plesakova_kem_gov_lv%2f_vti_bin%2fwopi.ashx%2ffiles%2f910766c35ca54ee190822ee09cb9ffd2&amp;wdlor=c52cd53c9%2d8a9" w:history="1">
              <w:r w:rsidRPr="00D246CE">
                <w:rPr>
                  <w:rStyle w:val="Hyperlink"/>
                  <w:i/>
                  <w:iCs/>
                  <w:sz w:val="24"/>
                  <w:szCs w:val="24"/>
                </w:rPr>
                <w:t>[3]</w:t>
              </w:r>
            </w:hyperlink>
            <w:r w:rsidRPr="00D246CE">
              <w:rPr>
                <w:sz w:val="24"/>
                <w:szCs w:val="24"/>
              </w:rPr>
              <w:t xml:space="preserve"> pilsētās un ciemos jaunveidojamās zemes vienības platību un apbūves nosacījumus nosaka pašvaldības teritorijas plānojumā, lauku teritorijā katra zemes gabala platība nedrīkst būt mazāka par trim hektāriem, izņemot gadījumus, kad atdalāmais zemes gabals ir nepieciešams šajā pantā minētās infrastruktūras vai inženierkomunikāciju būvniecībai vai uzturēšanai un tā apbūves nosacījumus paredz pašvaldības </w:t>
            </w:r>
            <w:r w:rsidRPr="00D246CE">
              <w:rPr>
                <w:sz w:val="24"/>
                <w:szCs w:val="24"/>
              </w:rPr>
              <w:lastRenderedPageBreak/>
              <w:t>teritorijas plānojumā;  </w:t>
            </w:r>
          </w:p>
          <w:p w14:paraId="11B0DC46" w14:textId="77777777" w:rsidR="00735EEE" w:rsidRPr="00D246CE" w:rsidRDefault="00735EEE" w:rsidP="008B1D5E">
            <w:pPr>
              <w:rPr>
                <w:sz w:val="24"/>
                <w:szCs w:val="24"/>
              </w:rPr>
            </w:pPr>
            <w:hyperlink r:id="rId49" w:anchor="_ftnref4" w:tgtFrame="_blank" w:tooltip="https://euc-word-edit.officeapps.live.com/we/wordeditorframe.aspx?ui=en-us&amp;rs=lv-lv&amp;wopisrc=https%3a%2f%2fvide-my.sharepoint.com%2fpersonal%2fpatricija_plesakova_kem_gov_lv%2f_vti_bin%2fwopi.ashx%2ffiles%2f910766c35ca54ee190822ee09cb9ffd2&amp;wdlor=c52cd53c9%2d8a9" w:history="1">
              <w:r w:rsidRPr="00D246CE">
                <w:rPr>
                  <w:rStyle w:val="Hyperlink"/>
                  <w:i/>
                  <w:iCs/>
                  <w:sz w:val="24"/>
                  <w:szCs w:val="24"/>
                </w:rPr>
                <w:t>[4]</w:t>
              </w:r>
            </w:hyperlink>
            <w:r w:rsidRPr="00D246CE">
              <w:rPr>
                <w:sz w:val="24"/>
                <w:szCs w:val="24"/>
              </w:rPr>
              <w:t> ciemu robežas, kas noteiktas pašvaldības teritorijas plānojuma projektā, šajā aizsargjoslā apstiprina VARAM.</w:t>
            </w:r>
          </w:p>
          <w:p w14:paraId="48FF2AC4" w14:textId="77777777" w:rsidR="00735EEE" w:rsidRPr="00D246CE" w:rsidRDefault="00735EEE" w:rsidP="00CD2C72">
            <w:pPr>
              <w:jc w:val="left"/>
              <w:rPr>
                <w:sz w:val="24"/>
                <w:szCs w:val="24"/>
              </w:rPr>
            </w:pPr>
            <w:r w:rsidRPr="00D246CE">
              <w:rPr>
                <w:sz w:val="24"/>
                <w:szCs w:val="24"/>
              </w:rPr>
              <w:t> </w:t>
            </w:r>
          </w:p>
          <w:p w14:paraId="00188A08" w14:textId="77777777" w:rsidR="00735EEE" w:rsidRPr="00D246CE" w:rsidRDefault="00735EEE" w:rsidP="008B1D5E">
            <w:pPr>
              <w:rPr>
                <w:sz w:val="24"/>
                <w:szCs w:val="24"/>
              </w:rPr>
            </w:pPr>
            <w:r w:rsidRPr="00D246CE">
              <w:rPr>
                <w:sz w:val="24"/>
                <w:szCs w:val="24"/>
              </w:rPr>
              <w:t>Papildus iepriekš minētajam informējam, ka SIA “K2 Ventum” kā VES “K2 Ventum” ierosinātājs attiecībā uz sabiedrības līdzdalības ietvaros saņemtajiem viedokļiem ir iesniedzis KEM skaidrojošo informāciju, kura pievienota MK rīkojuma projektam sadaļā “Papildu dokumenti” – aicinām ar to iepazīties. Cita starpā ir iesniegts arī zvērinātu advokātu biroja SIA BERGS ZAB atzinums tieši par Aizsargjoslu likuma normām. </w:t>
            </w:r>
          </w:p>
          <w:p w14:paraId="04C853AA" w14:textId="17EC87CD" w:rsidR="00C67EE1" w:rsidRPr="00D246CE" w:rsidRDefault="00C67EE1" w:rsidP="00C67EE1">
            <w:pPr>
              <w:jc w:val="left"/>
              <w:rPr>
                <w:sz w:val="24"/>
                <w:szCs w:val="24"/>
              </w:rPr>
            </w:pPr>
          </w:p>
        </w:tc>
      </w:tr>
      <w:tr w:rsidR="00C67EE1" w14:paraId="04C853B1" w14:textId="77777777" w:rsidTr="7CADF647">
        <w:tc>
          <w:tcPr>
            <w:tcW w:w="617" w:type="dxa"/>
            <w:shd w:val="clear" w:color="auto" w:fill="FFFFFF" w:themeFill="background1"/>
            <w:noWrap/>
            <w:tcMar>
              <w:top w:w="75" w:type="dxa"/>
              <w:left w:w="75" w:type="dxa"/>
              <w:bottom w:w="75" w:type="dxa"/>
              <w:right w:w="75" w:type="dxa"/>
            </w:tcMar>
            <w:vAlign w:val="center"/>
          </w:tcPr>
          <w:p w14:paraId="04C853AC" w14:textId="77777777" w:rsidR="00C67EE1" w:rsidRPr="00D246CE" w:rsidRDefault="00C67EE1" w:rsidP="00C67EE1">
            <w:pPr>
              <w:jc w:val="center"/>
              <w:rPr>
                <w:sz w:val="24"/>
                <w:szCs w:val="24"/>
              </w:rPr>
            </w:pPr>
            <w:r w:rsidRPr="00D246CE">
              <w:rPr>
                <w:sz w:val="24"/>
                <w:szCs w:val="24"/>
              </w:rPr>
              <w:lastRenderedPageBreak/>
              <w:t>29.</w:t>
            </w:r>
          </w:p>
        </w:tc>
        <w:tc>
          <w:tcPr>
            <w:tcW w:w="3165" w:type="dxa"/>
            <w:shd w:val="clear" w:color="auto" w:fill="FFFFFF" w:themeFill="background1"/>
            <w:noWrap/>
            <w:tcMar>
              <w:top w:w="75" w:type="dxa"/>
              <w:left w:w="75" w:type="dxa"/>
              <w:bottom w:w="75" w:type="dxa"/>
              <w:right w:w="75" w:type="dxa"/>
            </w:tcMar>
            <w:vAlign w:val="center"/>
          </w:tcPr>
          <w:p w14:paraId="04C853AD" w14:textId="77777777" w:rsidR="00C67EE1" w:rsidRPr="00D246CE" w:rsidRDefault="00C67EE1" w:rsidP="00C67EE1">
            <w:pPr>
              <w:jc w:val="left"/>
              <w:rPr>
                <w:sz w:val="24"/>
                <w:szCs w:val="24"/>
              </w:rPr>
            </w:pPr>
            <w:r w:rsidRPr="00D246CE">
              <w:rPr>
                <w:sz w:val="24"/>
                <w:szCs w:val="24"/>
              </w:rPr>
              <w:t>Vilnis Ceiziņš, Pāvilostas iedzīvotājs</w:t>
            </w:r>
          </w:p>
        </w:tc>
        <w:tc>
          <w:tcPr>
            <w:tcW w:w="3166" w:type="dxa"/>
            <w:shd w:val="clear" w:color="auto" w:fill="FFFFFF" w:themeFill="background1"/>
            <w:noWrap/>
            <w:tcMar>
              <w:top w:w="75" w:type="dxa"/>
              <w:left w:w="75" w:type="dxa"/>
              <w:bottom w:w="75" w:type="dxa"/>
              <w:right w:w="75" w:type="dxa"/>
            </w:tcMar>
            <w:vAlign w:val="center"/>
          </w:tcPr>
          <w:p w14:paraId="1F8833D0" w14:textId="77777777" w:rsidR="00C67EE1" w:rsidRPr="00D246CE" w:rsidRDefault="00C67EE1" w:rsidP="00C67EE1">
            <w:pPr>
              <w:jc w:val="left"/>
              <w:rPr>
                <w:b/>
                <w:sz w:val="24"/>
                <w:szCs w:val="24"/>
                <w:u w:val="single"/>
              </w:rPr>
            </w:pPr>
            <w:r w:rsidRPr="00D246CE">
              <w:rPr>
                <w:b/>
                <w:sz w:val="24"/>
                <w:szCs w:val="24"/>
                <w:u w:val="single"/>
              </w:rPr>
              <w:t>Esmu kategoriski pret</w:t>
            </w:r>
            <w:r w:rsidRPr="00D246CE">
              <w:rPr>
                <w:sz w:val="24"/>
                <w:szCs w:val="24"/>
              </w:rPr>
              <w:t xml:space="preserve"> K2 Ventum, jo netiek ņemtas vērā </w:t>
            </w:r>
            <w:r w:rsidRPr="00D246CE">
              <w:rPr>
                <w:sz w:val="24"/>
                <w:szCs w:val="24"/>
              </w:rPr>
              <w:lastRenderedPageBreak/>
              <w:t>apkārtnes iedzīvotāju intereses un sūdzības par ietekmi uz ainavas, trokšņa fona un īpašumu vērtību. Kā arī attīstītāju nevēlēšanās uzņemties atbildību par infrastruktūras izmaiņām un materiālu kompensāciju apkārtnes iedzīvotājiem par sagādātajām neērtībām ilgtermiņā, piemēram, sedzot NIN, elektrības, medicīnas uc izdevumus K2 Ventum darbības laikā. Nav izpētīts pēc fakta vietējo ģimeņu un kopienu ieguvumi un zaudējumi.</w:t>
            </w:r>
            <w:r w:rsidRPr="00D246CE">
              <w:rPr>
                <w:sz w:val="24"/>
                <w:szCs w:val="24"/>
              </w:rPr>
              <w:br/>
              <w:t>Lūdzu veikt padziļinātu un neatkarīgu ietekmes uz vidi un sociālekonomisko izvērtējumu, nodrošināt reālu vietējās kopienas līdzdalību un tikai pēc tam atkārtoti izvērtēt projekta īstenošanas iespējas.</w:t>
            </w:r>
            <w:r w:rsidRPr="00D246CE">
              <w:rPr>
                <w:sz w:val="24"/>
                <w:szCs w:val="24"/>
              </w:rPr>
              <w:br/>
              <w:t>Lūdzu ņemt vērā starptautisko pieredzi un ievērot Vides aizsardzības likumā noteikto piesardzības principu!</w:t>
            </w:r>
            <w:r w:rsidRPr="00D246CE">
              <w:rPr>
                <w:sz w:val="24"/>
                <w:szCs w:val="24"/>
              </w:rPr>
              <w:br/>
              <w:t xml:space="preserve">- 2025.gada 5.jūnija Īrijas Augstākās tiesas spriedums, kur apkopota pieredze vairāk kā 10 gadu garumā par </w:t>
            </w:r>
            <w:r w:rsidRPr="00D246CE">
              <w:rPr>
                <w:sz w:val="24"/>
                <w:szCs w:val="24"/>
              </w:rPr>
              <w:lastRenderedPageBreak/>
              <w:t>iedzīvotāju veselības traucējumiem, miega traucējumiem u.c. blaknēm saistībā ar VES ietekmi uz cilvēka veselību.  Spriedumā ir ekspertu atzinumi arī par zemfrekvences infraskaņas ietekmi uz cilvēku.</w:t>
            </w:r>
            <w:r w:rsidRPr="00D246CE">
              <w:rPr>
                <w:sz w:val="24"/>
                <w:szCs w:val="24"/>
              </w:rPr>
              <w:br/>
              <w:t>Īrijas Augstākās tiesas spriedums atrodams šeit:</w:t>
            </w:r>
            <w:r w:rsidRPr="00D246CE">
              <w:rPr>
                <w:sz w:val="24"/>
                <w:szCs w:val="24"/>
              </w:rPr>
              <w:br/>
              <w:t>https://ww2.courts.ie/view/Judgments/7a91a5ce-89bb-45b4-97ff-2bc2562c2403/9eefb5da-8870-43d7-bc62-af1989ac9b03/2025_IEHC_330.pdf/pdf (Īrijas Augstākā tiesa, 05.06.2025.)</w:t>
            </w:r>
            <w:r w:rsidRPr="00D246CE">
              <w:rPr>
                <w:sz w:val="24"/>
                <w:szCs w:val="24"/>
              </w:rPr>
              <w:br/>
              <w:t>Savukārt, informatīvs materials latviešu valodā atrodams šeit:</w:t>
            </w:r>
            <w:r w:rsidRPr="00D246CE">
              <w:rPr>
                <w:sz w:val="24"/>
                <w:szCs w:val="24"/>
              </w:rPr>
              <w:br/>
              <w:t>https://www.la.lv/vai-tiesam-veja-generatori-ir-nekaitigi-tiesa-piespriedusi-apturet-3-generatoru-darbibu-un-izmaksat-kadam-parim-360-000-eiro-kompensaciju (LA.LV 15.06.2025.)</w:t>
            </w:r>
            <w:r w:rsidRPr="00D246CE">
              <w:rPr>
                <w:sz w:val="24"/>
                <w:szCs w:val="24"/>
              </w:rPr>
              <w:br/>
              <w:t xml:space="preserve">- Eiropas Parlamentā izskatīšanai pieņemta petīcija Nr.0482/2012 “Noise pollution from wind turbines” (par VES radīto infraskaņas kaitējumu), </w:t>
            </w:r>
            <w:r w:rsidRPr="00D246CE">
              <w:rPr>
                <w:sz w:val="24"/>
                <w:szCs w:val="24"/>
              </w:rPr>
              <w:lastRenderedPageBreak/>
              <w:t>kura   iesniegta 2021.gada aprīlī, pieņemta izskatīšanai 2025.gada septembrī. Līdz šim, arī Eiropā nav sakartoti normatīvie akti attiecībā uz VES ietekmi un to  radīto piesārņojumu. Petīcija tapusi ilgā laika posmā, un, kā zināms, tad VES darbojas jau vairāk kā 10-20 gadus. Petīcijas tapšanas pamats ir Ilgstoši pētījumi un tiesas spriedumu rezultāti. 20 gadus Eiropā izmanto likuma normas, kas attiecināmas uz dažādām rūpnieciski radītām skaņām, bet ne normas, kas attiecināmas tieši uz VESiem. Diemžēl šīs Eiropas normas tiek piemērotas arī Latvijas apstākļiem.</w:t>
            </w:r>
          </w:p>
        </w:tc>
        <w:tc>
          <w:tcPr>
            <w:tcW w:w="1311" w:type="dxa"/>
            <w:shd w:val="clear" w:color="auto" w:fill="FFFFFF" w:themeFill="background1"/>
            <w:noWrap/>
            <w:tcMar>
              <w:top w:w="75" w:type="dxa"/>
              <w:left w:w="75" w:type="dxa"/>
              <w:bottom w:w="75" w:type="dxa"/>
              <w:right w:w="75" w:type="dxa"/>
            </w:tcMar>
            <w:vAlign w:val="center"/>
          </w:tcPr>
          <w:p w14:paraId="04C853AF" w14:textId="44A3CAB1" w:rsidR="00C67EE1" w:rsidRPr="00D246CE" w:rsidRDefault="00243CCD" w:rsidP="00C67EE1">
            <w:pPr>
              <w:jc w:val="left"/>
              <w:rPr>
                <w:sz w:val="24"/>
                <w:szCs w:val="24"/>
              </w:rPr>
            </w:pPr>
            <w:r w:rsidRPr="00D246CE">
              <w:rPr>
                <w:sz w:val="24"/>
                <w:szCs w:val="24"/>
              </w:rPr>
              <w:lastRenderedPageBreak/>
              <w:t>Ņemts vērā daļēji.</w:t>
            </w:r>
          </w:p>
        </w:tc>
        <w:tc>
          <w:tcPr>
            <w:tcW w:w="6308" w:type="dxa"/>
            <w:shd w:val="clear" w:color="auto" w:fill="FFFFFF" w:themeFill="background1"/>
            <w:noWrap/>
            <w:tcMar>
              <w:top w:w="75" w:type="dxa"/>
              <w:left w:w="75" w:type="dxa"/>
              <w:bottom w:w="75" w:type="dxa"/>
              <w:right w:w="75" w:type="dxa"/>
            </w:tcMar>
            <w:vAlign w:val="center"/>
          </w:tcPr>
          <w:p w14:paraId="26018CB6" w14:textId="362C30A6" w:rsidR="00C67EE1" w:rsidRPr="00D246CE" w:rsidRDefault="00C67EE1" w:rsidP="008B1D5E">
            <w:pPr>
              <w:rPr>
                <w:sz w:val="24"/>
                <w:szCs w:val="24"/>
              </w:rPr>
            </w:pPr>
            <w:r w:rsidRPr="00D246CE">
              <w:rPr>
                <w:sz w:val="24"/>
                <w:szCs w:val="24"/>
              </w:rPr>
              <w:t xml:space="preserve">Sniegtajā viedoklī nav pausts konkrēts iebildums, bet pausts vispārīgs viedoklis, kuru KEM pieņem zināšanai. Papildus tam </w:t>
            </w:r>
            <w:r w:rsidRPr="00D246CE">
              <w:rPr>
                <w:sz w:val="24"/>
                <w:szCs w:val="24"/>
              </w:rPr>
              <w:lastRenderedPageBreak/>
              <w:t xml:space="preserve">KEM skaidro, ka konkrētajam projektam ir ticis veikts ietekmes uz vidi novērtējums (IVN) atbilstoši likumam "Par ietekmes uz vidi novērtējumu" un tajā ir vērtētas ietekmes uz vidi un izvirzīti nosacījumi ar kādiem darbība var tikt īstenota no vides aizsardzības viedokļa atbilstoši normatīvajiem aktiem, </w:t>
            </w:r>
            <w:r w:rsidR="00D1055D">
              <w:rPr>
                <w:sz w:val="24"/>
                <w:szCs w:val="24"/>
              </w:rPr>
              <w:t>lai pasargātu no potenciālas ietekmes gan iedzīvotāju veselību, gan dabas vērtības</w:t>
            </w:r>
            <w:r w:rsidRPr="00D246CE">
              <w:rPr>
                <w:sz w:val="24"/>
                <w:szCs w:val="24"/>
              </w:rPr>
              <w:t>.</w:t>
            </w:r>
          </w:p>
          <w:p w14:paraId="0012D7D4" w14:textId="77777777" w:rsidR="007F6128" w:rsidRPr="00D246CE" w:rsidRDefault="007F6128" w:rsidP="00C67EE1">
            <w:pPr>
              <w:jc w:val="left"/>
              <w:rPr>
                <w:sz w:val="24"/>
                <w:szCs w:val="24"/>
              </w:rPr>
            </w:pPr>
          </w:p>
          <w:p w14:paraId="74581D8C" w14:textId="13E16A83" w:rsidR="007F6128" w:rsidRPr="00D246CE" w:rsidRDefault="00243CCD" w:rsidP="008B1D5E">
            <w:pPr>
              <w:rPr>
                <w:sz w:val="24"/>
                <w:szCs w:val="24"/>
              </w:rPr>
            </w:pPr>
            <w:r w:rsidRPr="00D246CE">
              <w:rPr>
                <w:sz w:val="24"/>
                <w:szCs w:val="24"/>
              </w:rPr>
              <w:t>Attiecībā uz IVN veikšanu - KEM nav pieejama informācija par to, ka IVN process konkrētajam projektam nebūtu veikts atbilstoši normatīvajiem aktiem. Vienlaikus KEM vērš uzmanību, ka nenoteiktība ir neatņemama IVN procesa sastāvdaļa, ņemot vērā IVN procesa pamatprincipus. KEM lūdz ņemt vērā, ka viens no IVN procesa pamatprincipiem ir, ka IVN ir  izdarāms pēc iespējas agrākā paredzētās darbības plānošanas, projektēšanas un lēmumu pieņemšanas stadijā - tātad tas ir pašsaprotami, ka ne visus aspektus var detalizēti atrisināt uz IVN veikšanas brīdi.</w:t>
            </w:r>
          </w:p>
          <w:p w14:paraId="7C7FC01B" w14:textId="77777777" w:rsidR="00C67EE1" w:rsidRPr="00D246CE" w:rsidRDefault="00C67EE1" w:rsidP="00C67EE1">
            <w:pPr>
              <w:jc w:val="left"/>
              <w:rPr>
                <w:sz w:val="24"/>
                <w:szCs w:val="24"/>
              </w:rPr>
            </w:pPr>
          </w:p>
          <w:p w14:paraId="04C853B0" w14:textId="4BF9C052" w:rsidR="00C67EE1" w:rsidRPr="00D246CE" w:rsidRDefault="00C67EE1" w:rsidP="008B1D5E">
            <w:pPr>
              <w:rPr>
                <w:sz w:val="24"/>
                <w:szCs w:val="24"/>
              </w:rPr>
            </w:pPr>
            <w:r w:rsidRPr="00D246CE">
              <w:rPr>
                <w:sz w:val="24"/>
                <w:szCs w:val="24"/>
              </w:rPr>
              <w:t>Papildus informējam, ka SIA “K2 Ventum” kā VES “K2 Ventum” ierosinātājs attiecībā uz sabiedrības līdzdalības ietvaros saņemtajiem viedokļiem ir iesniedzis KEM skaidrojošo informāciju, kura pievienota MK rīkojuma projektam sadaļā “Papildu dokumenti” – aicinām ar to iepazīties.</w:t>
            </w:r>
          </w:p>
        </w:tc>
      </w:tr>
      <w:tr w:rsidR="00C67EE1" w14:paraId="04C853B7" w14:textId="77777777" w:rsidTr="7CADF647">
        <w:tc>
          <w:tcPr>
            <w:tcW w:w="617" w:type="dxa"/>
            <w:shd w:val="clear" w:color="auto" w:fill="FFFFFF" w:themeFill="background1"/>
            <w:noWrap/>
            <w:tcMar>
              <w:top w:w="75" w:type="dxa"/>
              <w:left w:w="75" w:type="dxa"/>
              <w:bottom w:w="75" w:type="dxa"/>
              <w:right w:w="75" w:type="dxa"/>
            </w:tcMar>
            <w:vAlign w:val="center"/>
          </w:tcPr>
          <w:p w14:paraId="04C853B2" w14:textId="77777777" w:rsidR="00C67EE1" w:rsidRPr="00D246CE" w:rsidRDefault="00C67EE1" w:rsidP="00C67EE1">
            <w:pPr>
              <w:jc w:val="center"/>
              <w:rPr>
                <w:sz w:val="24"/>
                <w:szCs w:val="24"/>
              </w:rPr>
            </w:pPr>
            <w:r w:rsidRPr="00D246CE">
              <w:rPr>
                <w:sz w:val="24"/>
                <w:szCs w:val="24"/>
              </w:rPr>
              <w:lastRenderedPageBreak/>
              <w:t>30.</w:t>
            </w:r>
          </w:p>
        </w:tc>
        <w:tc>
          <w:tcPr>
            <w:tcW w:w="3165" w:type="dxa"/>
            <w:shd w:val="clear" w:color="auto" w:fill="FFFFFF" w:themeFill="background1"/>
            <w:noWrap/>
            <w:tcMar>
              <w:top w:w="75" w:type="dxa"/>
              <w:left w:w="75" w:type="dxa"/>
              <w:bottom w:w="75" w:type="dxa"/>
              <w:right w:w="75" w:type="dxa"/>
            </w:tcMar>
            <w:vAlign w:val="center"/>
          </w:tcPr>
          <w:p w14:paraId="04C853B3" w14:textId="77777777" w:rsidR="00C67EE1" w:rsidRPr="00D246CE" w:rsidRDefault="00C67EE1" w:rsidP="00C67EE1">
            <w:pPr>
              <w:jc w:val="left"/>
              <w:rPr>
                <w:sz w:val="24"/>
                <w:szCs w:val="24"/>
              </w:rPr>
            </w:pPr>
            <w:r w:rsidRPr="00D246CE">
              <w:rPr>
                <w:sz w:val="24"/>
                <w:szCs w:val="24"/>
              </w:rPr>
              <w:t>*Fiziska persona</w:t>
            </w:r>
          </w:p>
        </w:tc>
        <w:tc>
          <w:tcPr>
            <w:tcW w:w="3166" w:type="dxa"/>
            <w:shd w:val="clear" w:color="auto" w:fill="FFFFFF" w:themeFill="background1"/>
            <w:noWrap/>
            <w:tcMar>
              <w:top w:w="75" w:type="dxa"/>
              <w:left w:w="75" w:type="dxa"/>
              <w:bottom w:w="75" w:type="dxa"/>
              <w:right w:w="75" w:type="dxa"/>
            </w:tcMar>
            <w:vAlign w:val="center"/>
          </w:tcPr>
          <w:p w14:paraId="04C853B4" w14:textId="77777777" w:rsidR="00C67EE1" w:rsidRPr="00D246CE" w:rsidRDefault="00C67EE1" w:rsidP="00C67EE1">
            <w:pPr>
              <w:jc w:val="left"/>
              <w:rPr>
                <w:sz w:val="24"/>
                <w:szCs w:val="24"/>
              </w:rPr>
            </w:pPr>
            <w:r w:rsidRPr="00D246CE">
              <w:rPr>
                <w:sz w:val="24"/>
                <w:szCs w:val="24"/>
              </w:rPr>
              <w:t>Kategoriski iebilstu. Ņemot vērā ģeopolitisko situāciju un valsts drošību, šādu turbīņu izbūve nav pieļaujama. Nav iespējams ar papildus radariem kompensēt viltus trokšņus un maldinošas gaisa bildes rašanos. Kā arī meži rada aizsegu gan dzīvniekiem, gan cilvēkiem kara gadījumā. </w:t>
            </w:r>
          </w:p>
        </w:tc>
        <w:tc>
          <w:tcPr>
            <w:tcW w:w="1311" w:type="dxa"/>
            <w:shd w:val="clear" w:color="auto" w:fill="FFFFFF" w:themeFill="background1"/>
            <w:noWrap/>
            <w:tcMar>
              <w:top w:w="75" w:type="dxa"/>
              <w:left w:w="75" w:type="dxa"/>
              <w:bottom w:w="75" w:type="dxa"/>
              <w:right w:w="75" w:type="dxa"/>
            </w:tcMar>
            <w:vAlign w:val="center"/>
          </w:tcPr>
          <w:p w14:paraId="04C853B5" w14:textId="2EDC8CB8" w:rsidR="00C67EE1" w:rsidRPr="00D246CE" w:rsidRDefault="009073C1" w:rsidP="00C67EE1">
            <w:pPr>
              <w:jc w:val="left"/>
              <w:rPr>
                <w:sz w:val="24"/>
                <w:szCs w:val="24"/>
              </w:rPr>
            </w:pPr>
            <w:r w:rsidRPr="00D246CE">
              <w:rPr>
                <w:sz w:val="24"/>
                <w:szCs w:val="24"/>
              </w:rPr>
              <w:t>Nav ņemts vērā.</w:t>
            </w:r>
          </w:p>
        </w:tc>
        <w:tc>
          <w:tcPr>
            <w:tcW w:w="6308" w:type="dxa"/>
            <w:shd w:val="clear" w:color="auto" w:fill="FFFFFF" w:themeFill="background1"/>
            <w:noWrap/>
            <w:tcMar>
              <w:top w:w="75" w:type="dxa"/>
              <w:left w:w="75" w:type="dxa"/>
              <w:bottom w:w="75" w:type="dxa"/>
              <w:right w:w="75" w:type="dxa"/>
            </w:tcMar>
            <w:vAlign w:val="center"/>
          </w:tcPr>
          <w:p w14:paraId="04C853B6" w14:textId="2BBA0140" w:rsidR="00C67EE1" w:rsidRPr="00D246CE" w:rsidRDefault="009073C1" w:rsidP="00C67EE1">
            <w:pPr>
              <w:jc w:val="left"/>
              <w:rPr>
                <w:sz w:val="24"/>
                <w:szCs w:val="24"/>
              </w:rPr>
            </w:pPr>
            <w:r w:rsidRPr="00D246CE">
              <w:rPr>
                <w:sz w:val="24"/>
                <w:szCs w:val="24"/>
              </w:rPr>
              <w:t>Viedoklis nav formulēts tā, lai to varētu pilnvērtīgi izvērtēt.</w:t>
            </w:r>
          </w:p>
        </w:tc>
      </w:tr>
      <w:tr w:rsidR="00C67EE1" w14:paraId="04C853BD" w14:textId="77777777" w:rsidTr="7CADF647">
        <w:tc>
          <w:tcPr>
            <w:tcW w:w="617" w:type="dxa"/>
            <w:shd w:val="clear" w:color="auto" w:fill="FFFFFF" w:themeFill="background1"/>
            <w:noWrap/>
            <w:tcMar>
              <w:top w:w="75" w:type="dxa"/>
              <w:left w:w="75" w:type="dxa"/>
              <w:bottom w:w="75" w:type="dxa"/>
              <w:right w:w="75" w:type="dxa"/>
            </w:tcMar>
            <w:vAlign w:val="center"/>
          </w:tcPr>
          <w:p w14:paraId="04C853B8" w14:textId="77777777" w:rsidR="00C67EE1" w:rsidRPr="00D246CE" w:rsidRDefault="00C67EE1" w:rsidP="00C67EE1">
            <w:pPr>
              <w:jc w:val="center"/>
              <w:rPr>
                <w:sz w:val="24"/>
                <w:szCs w:val="24"/>
              </w:rPr>
            </w:pPr>
            <w:r w:rsidRPr="00D246CE">
              <w:rPr>
                <w:sz w:val="24"/>
                <w:szCs w:val="24"/>
              </w:rPr>
              <w:lastRenderedPageBreak/>
              <w:t>31.</w:t>
            </w:r>
          </w:p>
        </w:tc>
        <w:tc>
          <w:tcPr>
            <w:tcW w:w="3165" w:type="dxa"/>
            <w:shd w:val="clear" w:color="auto" w:fill="FFFFFF" w:themeFill="background1"/>
            <w:noWrap/>
            <w:tcMar>
              <w:top w:w="75" w:type="dxa"/>
              <w:left w:w="75" w:type="dxa"/>
              <w:bottom w:w="75" w:type="dxa"/>
              <w:right w:w="75" w:type="dxa"/>
            </w:tcMar>
            <w:vAlign w:val="center"/>
          </w:tcPr>
          <w:p w14:paraId="04C853B9" w14:textId="77777777" w:rsidR="00C67EE1" w:rsidRPr="00D246CE" w:rsidRDefault="00C67EE1" w:rsidP="00C67EE1">
            <w:pPr>
              <w:jc w:val="left"/>
              <w:rPr>
                <w:sz w:val="24"/>
                <w:szCs w:val="24"/>
              </w:rPr>
            </w:pPr>
            <w:r w:rsidRPr="00D246CE">
              <w:rPr>
                <w:sz w:val="24"/>
                <w:szCs w:val="24"/>
              </w:rPr>
              <w:t>Fiziska persona</w:t>
            </w:r>
          </w:p>
        </w:tc>
        <w:tc>
          <w:tcPr>
            <w:tcW w:w="3166" w:type="dxa"/>
            <w:shd w:val="clear" w:color="auto" w:fill="FFFFFF" w:themeFill="background1"/>
            <w:noWrap/>
            <w:tcMar>
              <w:top w:w="75" w:type="dxa"/>
              <w:left w:w="75" w:type="dxa"/>
              <w:bottom w:w="75" w:type="dxa"/>
              <w:right w:w="75" w:type="dxa"/>
            </w:tcMar>
            <w:vAlign w:val="center"/>
          </w:tcPr>
          <w:p w14:paraId="04C853BA" w14:textId="77777777" w:rsidR="00C67EE1" w:rsidRPr="00D246CE" w:rsidRDefault="00C67EE1" w:rsidP="00C67EE1">
            <w:pPr>
              <w:jc w:val="left"/>
              <w:rPr>
                <w:sz w:val="24"/>
                <w:szCs w:val="24"/>
              </w:rPr>
            </w:pPr>
            <w:r w:rsidRPr="00D246CE">
              <w:rPr>
                <w:sz w:val="24"/>
                <w:szCs w:val="24"/>
              </w:rPr>
              <w:t>Esmu kategoriski PRET vēja parku būvniecību, jo tas sagraus Latvijas lielāko vērtību- ainavu, iznīcinās putnu migrācijas vietas, iznīcinās mežus.  Manam nekustamajam īpašumam kritīsies vērtība. Ar kàdām tiesībām kādu juridisku personu intereses tiek augstàk vērtètas par sabiedrības kopējām interesēm? </w:t>
            </w:r>
          </w:p>
        </w:tc>
        <w:tc>
          <w:tcPr>
            <w:tcW w:w="1311" w:type="dxa"/>
            <w:shd w:val="clear" w:color="auto" w:fill="FFFFFF" w:themeFill="background1"/>
            <w:noWrap/>
            <w:tcMar>
              <w:top w:w="75" w:type="dxa"/>
              <w:left w:w="75" w:type="dxa"/>
              <w:bottom w:w="75" w:type="dxa"/>
              <w:right w:w="75" w:type="dxa"/>
            </w:tcMar>
            <w:vAlign w:val="center"/>
          </w:tcPr>
          <w:p w14:paraId="04C853BB" w14:textId="016D429B" w:rsidR="00C67EE1" w:rsidRPr="00D246CE" w:rsidRDefault="00882F43" w:rsidP="00C67EE1">
            <w:pPr>
              <w:jc w:val="left"/>
              <w:rPr>
                <w:sz w:val="24"/>
                <w:szCs w:val="24"/>
              </w:rPr>
            </w:pPr>
            <w:r w:rsidRPr="00D246CE">
              <w:rPr>
                <w:sz w:val="24"/>
                <w:szCs w:val="24"/>
              </w:rPr>
              <w:t>Ņemts vērā daļēji.</w:t>
            </w:r>
          </w:p>
        </w:tc>
        <w:tc>
          <w:tcPr>
            <w:tcW w:w="6308" w:type="dxa"/>
            <w:shd w:val="clear" w:color="auto" w:fill="FFFFFF" w:themeFill="background1"/>
            <w:noWrap/>
            <w:tcMar>
              <w:top w:w="75" w:type="dxa"/>
              <w:left w:w="75" w:type="dxa"/>
              <w:bottom w:w="75" w:type="dxa"/>
              <w:right w:w="75" w:type="dxa"/>
            </w:tcMar>
            <w:vAlign w:val="center"/>
          </w:tcPr>
          <w:p w14:paraId="04C853BC" w14:textId="07CCD2E7" w:rsidR="00C67EE1" w:rsidRPr="00D246CE" w:rsidRDefault="00882F43" w:rsidP="00E9454F">
            <w:pPr>
              <w:rPr>
                <w:sz w:val="24"/>
                <w:szCs w:val="24"/>
              </w:rPr>
            </w:pPr>
            <w:r w:rsidRPr="00D246CE">
              <w:rPr>
                <w:sz w:val="24"/>
                <w:szCs w:val="24"/>
              </w:rPr>
              <w:t xml:space="preserve">Sniegtajā viedoklī nav pausts konkrēts iebildums, bet pausts vispārīgs viedoklis, kuru KEM pieņem zināšanai. Papildus tam KEM skaidro, ka konkrētajam projektam ir ticis veikts ietekmes uz vidi novērtējums (IVN) atbilstoši likumam "Par ietekmes uz vidi novērtējumu" un tajā ir vērtētas ietekmes uz vidi un izvirzīti nosacījumi ar kādiem darbība var tikt īstenota no vides aizsardzības viedokļa atbilstoši normatīvajiem aktiem, </w:t>
            </w:r>
            <w:r w:rsidR="00D1055D">
              <w:rPr>
                <w:sz w:val="24"/>
                <w:szCs w:val="24"/>
              </w:rPr>
              <w:t>lai pasargātu no potenciālas ietekmes gan iedzīvotāju veselību, gan dabas vērtības</w:t>
            </w:r>
            <w:r w:rsidRPr="00D246CE">
              <w:rPr>
                <w:sz w:val="24"/>
                <w:szCs w:val="24"/>
              </w:rPr>
              <w:t>.</w:t>
            </w:r>
          </w:p>
        </w:tc>
      </w:tr>
      <w:tr w:rsidR="00C67EE1" w14:paraId="04C853C3" w14:textId="77777777" w:rsidTr="7CADF647">
        <w:tc>
          <w:tcPr>
            <w:tcW w:w="617" w:type="dxa"/>
            <w:shd w:val="clear" w:color="auto" w:fill="FFFFFF" w:themeFill="background1"/>
            <w:noWrap/>
            <w:tcMar>
              <w:top w:w="75" w:type="dxa"/>
              <w:left w:w="75" w:type="dxa"/>
              <w:bottom w:w="75" w:type="dxa"/>
              <w:right w:w="75" w:type="dxa"/>
            </w:tcMar>
            <w:vAlign w:val="center"/>
          </w:tcPr>
          <w:p w14:paraId="04C853BE" w14:textId="77777777" w:rsidR="00C67EE1" w:rsidRPr="00D246CE" w:rsidRDefault="00C67EE1" w:rsidP="00C67EE1">
            <w:pPr>
              <w:jc w:val="center"/>
              <w:rPr>
                <w:sz w:val="24"/>
                <w:szCs w:val="24"/>
              </w:rPr>
            </w:pPr>
            <w:r w:rsidRPr="00D246CE">
              <w:rPr>
                <w:sz w:val="24"/>
                <w:szCs w:val="24"/>
              </w:rPr>
              <w:t>32.</w:t>
            </w:r>
          </w:p>
        </w:tc>
        <w:tc>
          <w:tcPr>
            <w:tcW w:w="3165" w:type="dxa"/>
            <w:shd w:val="clear" w:color="auto" w:fill="FFFFFF" w:themeFill="background1"/>
            <w:noWrap/>
            <w:tcMar>
              <w:top w:w="75" w:type="dxa"/>
              <w:left w:w="75" w:type="dxa"/>
              <w:bottom w:w="75" w:type="dxa"/>
              <w:right w:w="75" w:type="dxa"/>
            </w:tcMar>
            <w:vAlign w:val="center"/>
          </w:tcPr>
          <w:p w14:paraId="04C853BF" w14:textId="77777777" w:rsidR="00C67EE1" w:rsidRPr="00D246CE" w:rsidRDefault="00C67EE1" w:rsidP="00C67EE1">
            <w:pPr>
              <w:jc w:val="left"/>
              <w:rPr>
                <w:sz w:val="24"/>
                <w:szCs w:val="24"/>
              </w:rPr>
            </w:pPr>
            <w:r w:rsidRPr="00D246CE">
              <w:rPr>
                <w:sz w:val="24"/>
                <w:szCs w:val="24"/>
              </w:rPr>
              <w:t>Fiziska persona</w:t>
            </w:r>
          </w:p>
        </w:tc>
        <w:tc>
          <w:tcPr>
            <w:tcW w:w="3166" w:type="dxa"/>
            <w:shd w:val="clear" w:color="auto" w:fill="FFFFFF" w:themeFill="background1"/>
            <w:noWrap/>
            <w:tcMar>
              <w:top w:w="75" w:type="dxa"/>
              <w:left w:w="75" w:type="dxa"/>
              <w:bottom w:w="75" w:type="dxa"/>
              <w:right w:w="75" w:type="dxa"/>
            </w:tcMar>
            <w:vAlign w:val="center"/>
          </w:tcPr>
          <w:p w14:paraId="04C853C0" w14:textId="77777777" w:rsidR="00C67EE1" w:rsidRPr="00D246CE" w:rsidRDefault="00C67EE1" w:rsidP="00C67EE1">
            <w:pPr>
              <w:jc w:val="left"/>
              <w:rPr>
                <w:sz w:val="24"/>
                <w:szCs w:val="24"/>
              </w:rPr>
            </w:pPr>
            <w:r w:rsidRPr="00D246CE">
              <w:rPr>
                <w:sz w:val="24"/>
                <w:szCs w:val="24"/>
              </w:rPr>
              <w:t>Esmu kategoriski pret vēja parku būvniecībai Dienvidkurzenes novada Sakas pagastā. </w:t>
            </w:r>
          </w:p>
        </w:tc>
        <w:tc>
          <w:tcPr>
            <w:tcW w:w="1311" w:type="dxa"/>
            <w:shd w:val="clear" w:color="auto" w:fill="FFFFFF" w:themeFill="background1"/>
            <w:noWrap/>
            <w:tcMar>
              <w:top w:w="75" w:type="dxa"/>
              <w:left w:w="75" w:type="dxa"/>
              <w:bottom w:w="75" w:type="dxa"/>
              <w:right w:w="75" w:type="dxa"/>
            </w:tcMar>
            <w:vAlign w:val="center"/>
          </w:tcPr>
          <w:p w14:paraId="04C853C1" w14:textId="1DC87E2E" w:rsidR="00C67EE1" w:rsidRPr="00D246CE" w:rsidRDefault="00882F43" w:rsidP="00C67EE1">
            <w:pPr>
              <w:jc w:val="left"/>
              <w:rPr>
                <w:sz w:val="24"/>
                <w:szCs w:val="24"/>
              </w:rPr>
            </w:pPr>
            <w:r w:rsidRPr="00D246CE">
              <w:rPr>
                <w:sz w:val="24"/>
                <w:szCs w:val="24"/>
              </w:rPr>
              <w:t>Nav ņemts vērā.</w:t>
            </w:r>
          </w:p>
        </w:tc>
        <w:tc>
          <w:tcPr>
            <w:tcW w:w="6308" w:type="dxa"/>
            <w:shd w:val="clear" w:color="auto" w:fill="FFFFFF" w:themeFill="background1"/>
            <w:noWrap/>
            <w:tcMar>
              <w:top w:w="75" w:type="dxa"/>
              <w:left w:w="75" w:type="dxa"/>
              <w:bottom w:w="75" w:type="dxa"/>
              <w:right w:w="75" w:type="dxa"/>
            </w:tcMar>
            <w:vAlign w:val="center"/>
          </w:tcPr>
          <w:p w14:paraId="04C853C2" w14:textId="047237E6" w:rsidR="00C67EE1" w:rsidRPr="00D246CE" w:rsidRDefault="00844C76" w:rsidP="00C67EE1">
            <w:pPr>
              <w:jc w:val="left"/>
              <w:rPr>
                <w:sz w:val="24"/>
                <w:szCs w:val="24"/>
              </w:rPr>
            </w:pPr>
            <w:r w:rsidRPr="00D246CE">
              <w:rPr>
                <w:sz w:val="24"/>
                <w:szCs w:val="24"/>
              </w:rPr>
              <w:t>Viedoklis nav formulēts tā, lai to varētu pilnvērtīgi izvērtēt.</w:t>
            </w:r>
          </w:p>
        </w:tc>
      </w:tr>
      <w:tr w:rsidR="00C67EE1" w14:paraId="04C853C9" w14:textId="77777777" w:rsidTr="7CADF647">
        <w:tc>
          <w:tcPr>
            <w:tcW w:w="617" w:type="dxa"/>
            <w:shd w:val="clear" w:color="auto" w:fill="FFFFFF" w:themeFill="background1"/>
            <w:noWrap/>
            <w:tcMar>
              <w:top w:w="75" w:type="dxa"/>
              <w:left w:w="75" w:type="dxa"/>
              <w:bottom w:w="75" w:type="dxa"/>
              <w:right w:w="75" w:type="dxa"/>
            </w:tcMar>
            <w:vAlign w:val="center"/>
          </w:tcPr>
          <w:p w14:paraId="04C853C4" w14:textId="77777777" w:rsidR="00C67EE1" w:rsidRPr="00D246CE" w:rsidRDefault="00C67EE1" w:rsidP="00C67EE1">
            <w:pPr>
              <w:jc w:val="center"/>
              <w:rPr>
                <w:sz w:val="24"/>
                <w:szCs w:val="24"/>
              </w:rPr>
            </w:pPr>
            <w:r w:rsidRPr="00D246CE">
              <w:rPr>
                <w:sz w:val="24"/>
                <w:szCs w:val="24"/>
              </w:rPr>
              <w:t>33.</w:t>
            </w:r>
          </w:p>
        </w:tc>
        <w:tc>
          <w:tcPr>
            <w:tcW w:w="3165" w:type="dxa"/>
            <w:shd w:val="clear" w:color="auto" w:fill="FFFFFF" w:themeFill="background1"/>
            <w:noWrap/>
            <w:tcMar>
              <w:top w:w="75" w:type="dxa"/>
              <w:left w:w="75" w:type="dxa"/>
              <w:bottom w:w="75" w:type="dxa"/>
              <w:right w:w="75" w:type="dxa"/>
            </w:tcMar>
            <w:vAlign w:val="center"/>
          </w:tcPr>
          <w:p w14:paraId="04C853C5" w14:textId="77777777" w:rsidR="00C67EE1" w:rsidRPr="00D246CE" w:rsidRDefault="00C67EE1" w:rsidP="00C67EE1">
            <w:pPr>
              <w:jc w:val="left"/>
              <w:rPr>
                <w:sz w:val="24"/>
                <w:szCs w:val="24"/>
              </w:rPr>
            </w:pPr>
            <w:r w:rsidRPr="00D246CE">
              <w:rPr>
                <w:sz w:val="24"/>
                <w:szCs w:val="24"/>
              </w:rPr>
              <w:t>*Fiziska persona</w:t>
            </w:r>
          </w:p>
        </w:tc>
        <w:tc>
          <w:tcPr>
            <w:tcW w:w="3166" w:type="dxa"/>
            <w:shd w:val="clear" w:color="auto" w:fill="FFFFFF" w:themeFill="background1"/>
            <w:noWrap/>
            <w:tcMar>
              <w:top w:w="75" w:type="dxa"/>
              <w:left w:w="75" w:type="dxa"/>
              <w:bottom w:w="75" w:type="dxa"/>
              <w:right w:w="75" w:type="dxa"/>
            </w:tcMar>
            <w:vAlign w:val="center"/>
          </w:tcPr>
          <w:p w14:paraId="04C853C6" w14:textId="3FBE43C1" w:rsidR="00C67EE1" w:rsidRPr="00D246CE" w:rsidRDefault="00C67EE1" w:rsidP="00C67EE1">
            <w:pPr>
              <w:jc w:val="left"/>
              <w:rPr>
                <w:sz w:val="24"/>
                <w:szCs w:val="24"/>
              </w:rPr>
            </w:pPr>
            <w:r w:rsidRPr="00D246CE">
              <w:rPr>
                <w:sz w:val="24"/>
                <w:szCs w:val="24"/>
              </w:rPr>
              <w:t>Kategoriski iebilstu!</w:t>
            </w:r>
            <w:r w:rsidRPr="00D246CE">
              <w:rPr>
                <w:sz w:val="24"/>
                <w:szCs w:val="24"/>
              </w:rPr>
              <w:br/>
            </w:r>
            <w:r w:rsidRPr="00D246CE">
              <w:rPr>
                <w:sz w:val="24"/>
                <w:szCs w:val="24"/>
              </w:rPr>
              <w:br/>
              <w:t>105.pants. Ikvienam ir tiesības uz īpašumu. īpašumu nedrīkst izmantot pretēji sabiedrības interesēm. Īpašumtiesības var ierobežot vienīgi saskaņā ar likumu. Īpašuma piespiedu atsavināšana sabiedrības vajadzībām pieļaujama tikai izņēmuma gadījumos uz atsevišķa likuma pamata pret taisnīgu atlīdzību.</w:t>
            </w:r>
            <w:r w:rsidRPr="00D246CE">
              <w:rPr>
                <w:sz w:val="24"/>
                <w:szCs w:val="24"/>
              </w:rPr>
              <w:br/>
              <w:t xml:space="preserve">No Satversmes 105.panta otrā, trešā un ceturtā teikuma izriet, </w:t>
            </w:r>
            <w:r w:rsidRPr="00D246CE">
              <w:rPr>
                <w:sz w:val="24"/>
                <w:szCs w:val="24"/>
              </w:rPr>
              <w:lastRenderedPageBreak/>
              <w:t>ka personas subjektīvās tiesības uz īpašumu nav absolūtas. Šāda pieeja nodrošina līdzsvaru starp personas interesēm īpašuma tiesību īstenošanā, no vienas puses, un valsts un sabiedrības interesēm un vajadzībām, no otras puses.</w:t>
            </w:r>
            <w:r w:rsidRPr="00D246CE">
              <w:rPr>
                <w:sz w:val="24"/>
                <w:szCs w:val="24"/>
              </w:rPr>
              <w:br/>
              <w:t>Privāto tiesību juridiskas personas neatrodas hierarhiskās padotības attiecībās ar valsti, to dibināšana un darbība ir cilvēka privātautonomijas izpausme, un tāpēc kā pamattiesību subjekti faktiski ir pielīdzināmi cilvēkam.</w:t>
            </w:r>
            <w:r w:rsidRPr="00D246CE">
              <w:rPr>
                <w:sz w:val="24"/>
                <w:szCs w:val="24"/>
              </w:rPr>
              <w:br/>
              <w:t xml:space="preserve">Publisko tiesību juridiskās personas ietilpst hierarhiski organizētā valsts pārvaldes sistēmā, bet atsevišķas valsts pārvaldes sastāvdaļas nav uzskatāmas par pamattiesību subjektiem attiecībās ar valsti. Tāpēc publisko tiesību juridiskās personas saskaņā ar vispārīgo principu nav pamattiesību subjekti. Piemēram, pašvaldībām nepiemīt Satversmes 105.pantā noteiktās pamattiesības. Arī </w:t>
            </w:r>
            <w:r w:rsidRPr="00D246CE">
              <w:rPr>
                <w:sz w:val="24"/>
                <w:szCs w:val="24"/>
              </w:rPr>
              <w:lastRenderedPageBreak/>
              <w:t>pilntiesīgās autonomās valsts iestādes, piemēram, Latvijas Banka un Finanšu un kapitāla tirgus komisija, nav Satversmes 105.pantā noteikto pamattisību subjekti, jo valsts ir nodibinājusi specifisku valsts pārvaldes funkciju īstenošanai. Jāuzsver, ka publisko tiesību juridiskajām personām, kurām nepiemīt Satversmes 105.pantā noteiktās pamattiesības, var piederēt īpašums, un tās var būt mantiska rakstura tiesību subjekti civiltiesību izpratnē.</w:t>
            </w:r>
            <w:r w:rsidRPr="00D246CE">
              <w:rPr>
                <w:sz w:val="24"/>
                <w:szCs w:val="24"/>
              </w:rPr>
              <w:br/>
              <w:t>Īpašuma izmantošanas aizliegums pretēji sabiedrības interesēm.</w:t>
            </w:r>
            <w:r w:rsidRPr="00D246CE">
              <w:rPr>
                <w:sz w:val="24"/>
                <w:szCs w:val="24"/>
              </w:rPr>
              <w:br/>
              <w:t xml:space="preserve">Aizliegums izmantot īpašumu pretēji sabiedrības interesēm ir tiesību uz īpašumu ierobežojums, kas tieši un nepastarpināti ierobežo ikvienas personas tiesības uz īpašumu. Tas ir pamattiesību konstitucionālais ierobežojums, jo noteikts pašā Satversmē, nevis saskaņā ar likumu. Aizliegums izmantot īpašumu pretēji sabiedrības interesēm Satversmes </w:t>
            </w:r>
            <w:r w:rsidRPr="00D246CE">
              <w:rPr>
                <w:sz w:val="24"/>
                <w:szCs w:val="24"/>
              </w:rPr>
              <w:lastRenderedPageBreak/>
              <w:t>105.panta otrajā teikumā noteiktais aizliegums nozīmē, ka īpašniekam savas privātās intereses būtu pilnībā jāupurē sabiedrības labā. Īpašumam primāri jākalpo paša īpašnieka interesēm. Tomēr īpašnieks, pēc saviem ieskatiem, izmantojot īpašumu un gūstot no tā labumu, nedrīkst ar egoistisku rīcību apdraudēt sabiedrības intereses.</w:t>
            </w:r>
            <w:r w:rsidRPr="00D246CE">
              <w:rPr>
                <w:sz w:val="24"/>
                <w:szCs w:val="24"/>
              </w:rPr>
              <w:br/>
              <w:t>Satversmes tiesa ir atzinusi, ka īpašuma tiesības var ierobežot, lai aizsargātu citu cilvēku tiesības, demokrātisko valsts iekārtu, sabiedrības drošību un tikumību.</w:t>
            </w:r>
            <w:r w:rsidRPr="00D246CE">
              <w:rPr>
                <w:sz w:val="24"/>
                <w:szCs w:val="24"/>
              </w:rPr>
              <w:br/>
            </w:r>
            <w:r w:rsidRPr="00D246CE">
              <w:rPr>
                <w:sz w:val="24"/>
                <w:szCs w:val="24"/>
              </w:rPr>
              <w:br/>
              <w:t>115.pants. Tiesības uz labvēlīgu vidi.</w:t>
            </w:r>
            <w:r w:rsidRPr="00D246CE">
              <w:rPr>
                <w:sz w:val="24"/>
                <w:szCs w:val="24"/>
              </w:rPr>
              <w:br/>
              <w:t xml:space="preserve">Satversmes tiesa nekad nav noraidījusi tiesības uz labvēlīgu vidi materiālo dimensiju: tiesības dzīvot labvēlīgā vidē nozīmē tiesības dzīvot vidē, kur stāvoklis neapdraud personas veselību un labklājību. Satversmes 115.pants ietver personas veselības un labklājības nemateriālo aspektu. To noteic </w:t>
            </w:r>
            <w:r w:rsidRPr="00D246CE">
              <w:rPr>
                <w:sz w:val="24"/>
                <w:szCs w:val="24"/>
              </w:rPr>
              <w:lastRenderedPageBreak/>
              <w:t>dabiskai videi piemītošās estētiskā un garīgā vērtība. Tāpēc degradētā dabiskā vide negatīvi ietekmē ikvienas personas (sabiedrības) labklājību.</w:t>
            </w:r>
            <w:r w:rsidRPr="00D246CE">
              <w:rPr>
                <w:sz w:val="24"/>
                <w:szCs w:val="24"/>
              </w:rPr>
              <w:br/>
            </w:r>
            <w:r w:rsidRPr="00D246CE">
              <w:rPr>
                <w:sz w:val="24"/>
                <w:szCs w:val="24"/>
              </w:rPr>
              <w:br/>
              <w:t>Eiropas Padome, nr. 122, Strasbūra, 15.X.1985 Eiropas vietējo pašvaldību harta:</w:t>
            </w:r>
            <w:r w:rsidRPr="00D246CE">
              <w:rPr>
                <w:sz w:val="24"/>
                <w:szCs w:val="24"/>
              </w:rPr>
              <w:br/>
              <w:t>Preambula</w:t>
            </w:r>
            <w:r w:rsidRPr="00D246CE">
              <w:rPr>
                <w:sz w:val="24"/>
                <w:szCs w:val="24"/>
              </w:rPr>
              <w:br/>
              <w:t>Eiropas Padomes dalībvalstis, kas parakstījušas šo Hartu,</w:t>
            </w:r>
            <w:r w:rsidRPr="00D246CE">
              <w:rPr>
                <w:sz w:val="24"/>
                <w:szCs w:val="24"/>
              </w:rPr>
              <w:br/>
              <w:t>uzskatot, ka Eiropas Padomes mērķis ir panākt ciešāku vienotību starp tās locekļiem kopējo mantoto ideālu un principu aizsargāšanā un īstenošanā;</w:t>
            </w:r>
            <w:r w:rsidRPr="00D246CE">
              <w:rPr>
                <w:sz w:val="24"/>
                <w:szCs w:val="24"/>
              </w:rPr>
              <w:br/>
              <w:t>uzskatot, ka viena no šī mērķa sasniegšanas metodēm ir vienošanās noslēgšana pārvaldes sfērā;</w:t>
            </w:r>
            <w:r w:rsidRPr="00D246CE">
              <w:rPr>
                <w:sz w:val="24"/>
                <w:szCs w:val="24"/>
              </w:rPr>
              <w:br/>
              <w:t>uzskatot, ka viens no katras demokrātiskas iekārtas galvenajiem pamatiem ir vietējās vara;</w:t>
            </w:r>
            <w:r w:rsidRPr="00D246CE">
              <w:rPr>
                <w:sz w:val="24"/>
                <w:szCs w:val="24"/>
              </w:rPr>
              <w:br/>
              <w:t xml:space="preserve">uzskatot, ka pilsoņu tiesības piedalīties valsts lietu pārvaldīšanā pieder pie demokrātijas principiem, kas kopīgi visām Eiropas Padomes </w:t>
            </w:r>
            <w:r w:rsidRPr="00D246CE">
              <w:rPr>
                <w:sz w:val="24"/>
                <w:szCs w:val="24"/>
              </w:rPr>
              <w:lastRenderedPageBreak/>
              <w:t>dalībvalstīm;</w:t>
            </w:r>
            <w:r w:rsidRPr="00D246CE">
              <w:rPr>
                <w:sz w:val="24"/>
                <w:szCs w:val="24"/>
              </w:rPr>
              <w:br/>
              <w:t>pārliecinātas, ka šīs tiesības vistiešāk var realizēt vietējā līmenī;</w:t>
            </w:r>
            <w:r w:rsidRPr="00D246CE">
              <w:rPr>
                <w:sz w:val="24"/>
                <w:szCs w:val="24"/>
              </w:rPr>
              <w:br/>
              <w:t>pārliecinātas, ka ar reālu atbildību apveltītas vietējās varas pastāvēšana var nodrošināt pārvaldi, kas ir gan efektīva gan pietuvināta pilsoņiem;</w:t>
            </w:r>
            <w:r w:rsidRPr="00D246CE">
              <w:rPr>
                <w:sz w:val="24"/>
                <w:szCs w:val="24"/>
              </w:rPr>
              <w:br/>
              <w:t>apzinoties, ka vietējās pašvaldības aizsardzība un nostiprināšana dažādās Eiropas valstīs ir svarīgs ieguldījums tādas Eiropas veidošanā, kas balstās uz demokrātijas un varas decentralizācijas principiem;</w:t>
            </w:r>
            <w:r w:rsidRPr="00D246CE">
              <w:rPr>
                <w:sz w:val="24"/>
                <w:szCs w:val="24"/>
              </w:rPr>
              <w:br/>
              <w:t>apgalvojot, ka tā ir saistīta ar vietējo varu pastāvēšanu, kurām ir demokrātiski izveidotas lēmumu pieņemšanas struktūras (orgāni) un kuras ir apveltītas ar plašu autonomiju attiecībā uz saviem pienākumiem, kā arī attiecībā uz veidiem un paņēmieniem, ar kuriem tie tiek īstenoti, un attiecībā uz to izpildei nepieciešamajiem līdzekļiem,</w:t>
            </w:r>
            <w:r w:rsidRPr="00D246CE">
              <w:rPr>
                <w:sz w:val="24"/>
                <w:szCs w:val="24"/>
              </w:rPr>
              <w:br/>
              <w:t>vienojās par sekojošo</w:t>
            </w:r>
            <w:r w:rsidRPr="00D246CE">
              <w:rPr>
                <w:sz w:val="24"/>
                <w:szCs w:val="24"/>
              </w:rPr>
              <w:br/>
            </w:r>
            <w:r w:rsidRPr="00D246CE">
              <w:rPr>
                <w:sz w:val="24"/>
                <w:szCs w:val="24"/>
              </w:rPr>
              <w:lastRenderedPageBreak/>
              <w:t>4. pants Vietējās pašvaldības kompetence</w:t>
            </w:r>
            <w:r w:rsidRPr="00D246CE">
              <w:rPr>
                <w:sz w:val="24"/>
                <w:szCs w:val="24"/>
              </w:rPr>
              <w:br/>
              <w:t>(1) Vietējās varas pilnvaras un pienākumus nosaka konstitūcija vai likums. Taču šis noteikums neliedz piešķirt vietējām varām pilnvaras un pienākumus īpašiem mērķiem saskaņā ar likumu.</w:t>
            </w:r>
            <w:r w:rsidRPr="00D246CE">
              <w:rPr>
                <w:sz w:val="24"/>
                <w:szCs w:val="24"/>
              </w:rPr>
              <w:br/>
              <w:t>(2) Vietējās varas likumā noteiktās robežās ir pilnā mērā tiesīgas īstenot savas iniciatīvas ikvienā jautājumā, kurš nav izslēgts no to kompetences vai uzdots veikt kādai citai varai.</w:t>
            </w:r>
            <w:r w:rsidRPr="00D246CE">
              <w:rPr>
                <w:sz w:val="24"/>
                <w:szCs w:val="24"/>
              </w:rPr>
              <w:br/>
              <w:t>(3) Pamatā valsts pienākumus pēc iespējas realizē tā vara, kas atrodas vistuvāk pilsoņiem. Uzdodot kāda pienākuma izpildi citai varai, ņem vērā uzdevuma apjomu un būtību, kā arī efektivitātes un ekonomijas nosacījumus.</w:t>
            </w:r>
            <w:r w:rsidRPr="00D246CE">
              <w:rPr>
                <w:sz w:val="24"/>
                <w:szCs w:val="24"/>
              </w:rPr>
              <w:br/>
              <w:t>(4) Vietējām varām piešķirtās pilnvaras parasti ir pilnīgas un ekskluzīvas. Cita, centrālā vai reģionālā vara, nedrīkst tās apstrīdēt vai ierobežot, izņemot gadījumus, kad tas paredzēts likumā. (Arī Konstitūcija)</w:t>
            </w:r>
            <w:r w:rsidRPr="00D246CE">
              <w:rPr>
                <w:sz w:val="24"/>
                <w:szCs w:val="24"/>
              </w:rPr>
              <w:br/>
            </w:r>
            <w:r w:rsidRPr="00D246CE">
              <w:rPr>
                <w:sz w:val="24"/>
                <w:szCs w:val="24"/>
              </w:rPr>
              <w:lastRenderedPageBreak/>
              <w:t>(5) Gadījumos, kad centrālā vai reģionālā vara deleģē savas pilnvaras vietējām varām, tām, cik iespējams, jāļauj šo pilnvaru realizēšanu brīvi pielāgot vietējiem apstākļiem.</w:t>
            </w:r>
            <w:r w:rsidRPr="00D246CE">
              <w:rPr>
                <w:sz w:val="24"/>
                <w:szCs w:val="24"/>
              </w:rPr>
              <w:br/>
              <w:t>(6) Plānošanas un lēmumu pieņemšanas procesā par jautājumiem, kas tieši attiecas uz vietējo varu, ar tām nepieciešams konsultēties, cik iespējams savlaicīgi un atbilstošā veidā.</w:t>
            </w:r>
            <w:r w:rsidRPr="00D246CE">
              <w:rPr>
                <w:sz w:val="24"/>
                <w:szCs w:val="24"/>
              </w:rPr>
              <w:br/>
            </w:r>
            <w:r w:rsidRPr="00D246CE">
              <w:rPr>
                <w:sz w:val="24"/>
                <w:szCs w:val="24"/>
              </w:rPr>
              <w:br/>
              <w:t>Savukārt, Vides aizsardzības likums nosaka, ka:</w:t>
            </w:r>
            <w:r w:rsidRPr="00D246CE">
              <w:rPr>
                <w:sz w:val="24"/>
                <w:szCs w:val="24"/>
              </w:rPr>
              <w:br/>
            </w:r>
            <w:r w:rsidRPr="00D246CE">
              <w:rPr>
                <w:sz w:val="24"/>
                <w:szCs w:val="24"/>
              </w:rPr>
              <w:br/>
              <w:t>3.pants. Vides aizsardzības principi:</w:t>
            </w:r>
            <w:r w:rsidRPr="00D246CE">
              <w:rPr>
                <w:sz w:val="24"/>
                <w:szCs w:val="24"/>
              </w:rPr>
              <w:br/>
              <w:t>(1) Vides politiku valstī veido un lēmumus, kas var ietekmēt vidi vai cilvēku veselību, pieņem, ievērojot šādus vides aizsardzības principus:</w:t>
            </w:r>
            <w:r w:rsidRPr="00D246CE">
              <w:rPr>
                <w:sz w:val="24"/>
                <w:szCs w:val="24"/>
              </w:rPr>
              <w:br/>
              <w:t xml:space="preserve">2) piesardzības princips — ir pieļaujams ierobežot vai aizliegt darbību vai pasākumu, kurš var ietekmēt vidi vai cilvēku veselību, bet kura ietekme nav pietiekami izvērtēta vai zinātniski pierādīta, ja aizliegums ir </w:t>
            </w:r>
            <w:r w:rsidRPr="00D246CE">
              <w:rPr>
                <w:sz w:val="24"/>
                <w:szCs w:val="24"/>
              </w:rPr>
              <w:lastRenderedPageBreak/>
              <w:t>samērīgs līdzeklis, lai nodrošinātu vides vai cilvēku veselības aizsardzību. Principu neattiecina uz neatliekamiem pasākumiem, ko veic, lai novērstu kaitējuma draudus vai neatgriezenisku kaitējumu;</w:t>
            </w:r>
            <w:r w:rsidRPr="00D246CE">
              <w:rPr>
                <w:sz w:val="24"/>
                <w:szCs w:val="24"/>
              </w:rPr>
              <w:br/>
              <w:t>3) novēršanas princips — persona, cik iespējams, novērš piesārņojuma un citu videi vai cilvēku veselībai kaitīgu ietekmju rašanos, bet, ja tas nav iespējams, novērš to izplatīšanos un negatīvās sekas;</w:t>
            </w:r>
            <w:r w:rsidRPr="00D246CE">
              <w:rPr>
                <w:sz w:val="24"/>
                <w:szCs w:val="24"/>
              </w:rPr>
              <w:br/>
              <w:t>4) izvērtēšanas princips — jebkuras tādas darbības vai pasākuma sekas, kas var būtiski ietekmēt vidi vai cilvēku veselību, jāizvērtē pirms attiecīgās darbības vai pasākuma atļaušanas vai uzsākšanas. Darbība vai pasākums, kas var negatīvi ietekmēt vidi vai cilvēku veselību arī tad, ja ievērotas visas vides aizsardzības prasības, ir pieļaujams tikai tad, ja</w:t>
            </w:r>
            <w:r w:rsidRPr="00D246CE">
              <w:rPr>
                <w:sz w:val="24"/>
                <w:szCs w:val="24"/>
              </w:rPr>
              <w:br/>
              <w:t xml:space="preserve">paredzamais pozitīvais rezultāts sabiedrībai kopumā pārsniedz attiecīgās darbības </w:t>
            </w:r>
            <w:r w:rsidRPr="00D246CE">
              <w:rPr>
                <w:sz w:val="24"/>
                <w:szCs w:val="24"/>
              </w:rPr>
              <w:lastRenderedPageBreak/>
              <w:t>vai pasākuma nodarīto kaitējumu videi un sabiedrībai.</w:t>
            </w:r>
            <w:r w:rsidRPr="00D246CE">
              <w:rPr>
                <w:sz w:val="24"/>
                <w:szCs w:val="24"/>
              </w:rPr>
              <w:br/>
            </w:r>
            <w:r w:rsidRPr="00D246CE">
              <w:rPr>
                <w:sz w:val="24"/>
                <w:szCs w:val="24"/>
              </w:rPr>
              <w:br/>
              <w:t>6.pants. Sabiedrības vispārējās tiesības vides jomā:</w:t>
            </w:r>
            <w:r w:rsidRPr="00D246CE">
              <w:rPr>
                <w:sz w:val="24"/>
                <w:szCs w:val="24"/>
              </w:rPr>
              <w:br/>
              <w:t>Ikvienai privātpersonai, kā arī personu apvienībām, organizācijām un grupām (turpmāk — sabiedrība) ir tiesības:</w:t>
            </w:r>
            <w:r w:rsidRPr="00D246CE">
              <w:rPr>
                <w:sz w:val="24"/>
                <w:szCs w:val="24"/>
              </w:rPr>
              <w:br/>
              <w:t>prasīt, lai valsts iestādes un pašvaldības, amatpersonas vai privātpersonas izbeidz tādu darbību vai bezdarbību, kas pasliktina vides kvalitāti, kaitē cilvēku veselībai vai apdraud viņu dzīvību, likumiskās intereses vai īpašumu.</w:t>
            </w:r>
          </w:p>
        </w:tc>
        <w:tc>
          <w:tcPr>
            <w:tcW w:w="1311" w:type="dxa"/>
            <w:shd w:val="clear" w:color="auto" w:fill="FFFFFF" w:themeFill="background1"/>
            <w:noWrap/>
            <w:tcMar>
              <w:top w:w="75" w:type="dxa"/>
              <w:left w:w="75" w:type="dxa"/>
              <w:bottom w:w="75" w:type="dxa"/>
              <w:right w:w="75" w:type="dxa"/>
            </w:tcMar>
            <w:vAlign w:val="center"/>
          </w:tcPr>
          <w:p w14:paraId="04C853C7" w14:textId="60F0F11C" w:rsidR="00C67EE1" w:rsidRPr="00D246CE" w:rsidRDefault="004B49B0" w:rsidP="00C67EE1">
            <w:pPr>
              <w:jc w:val="left"/>
              <w:rPr>
                <w:sz w:val="24"/>
                <w:szCs w:val="24"/>
              </w:rPr>
            </w:pPr>
            <w:r w:rsidRPr="00D246CE">
              <w:rPr>
                <w:sz w:val="24"/>
                <w:szCs w:val="24"/>
              </w:rPr>
              <w:lastRenderedPageBreak/>
              <w:t>Ņemts vērā daļēji.</w:t>
            </w:r>
          </w:p>
        </w:tc>
        <w:tc>
          <w:tcPr>
            <w:tcW w:w="6308" w:type="dxa"/>
            <w:shd w:val="clear" w:color="auto" w:fill="FFFFFF" w:themeFill="background1"/>
            <w:noWrap/>
            <w:tcMar>
              <w:top w:w="75" w:type="dxa"/>
              <w:left w:w="75" w:type="dxa"/>
              <w:bottom w:w="75" w:type="dxa"/>
              <w:right w:w="75" w:type="dxa"/>
            </w:tcMar>
            <w:vAlign w:val="center"/>
          </w:tcPr>
          <w:p w14:paraId="04C853C8" w14:textId="089D074E" w:rsidR="00C67EE1" w:rsidRPr="00D246CE" w:rsidRDefault="005135FF" w:rsidP="00E9454F">
            <w:pPr>
              <w:rPr>
                <w:sz w:val="24"/>
                <w:szCs w:val="24"/>
              </w:rPr>
            </w:pPr>
            <w:r w:rsidRPr="00D246CE">
              <w:rPr>
                <w:sz w:val="24"/>
                <w:szCs w:val="24"/>
              </w:rPr>
              <w:t xml:space="preserve">Sniegtajā viedoklī nav pausts konkrēts iebildums, bet pausts vispārīgs viedoklis, kuru KEM pieņem zināšanai. Papildus tam KEM skaidro, ka konkrētajam projektam ir ticis veikts ietekmes uz vidi novērtējums (IVN) atbilstoši likumam "Par ietekmes uz vidi novērtējumu" un tajā ir vērtētas ietekmes uz vidi un izvirzīti nosacījumi ar kādiem darbība var tikt īstenota no vides aizsardzības viedokļa atbilstoši normatīvajiem aktiem, </w:t>
            </w:r>
            <w:r w:rsidR="00D1055D">
              <w:rPr>
                <w:sz w:val="24"/>
                <w:szCs w:val="24"/>
              </w:rPr>
              <w:t>lai pasargātu no potenciālas ietekmes gan iedzīvotāju veselību, gan dabas vērtības</w:t>
            </w:r>
            <w:r w:rsidRPr="00D246CE">
              <w:rPr>
                <w:sz w:val="24"/>
                <w:szCs w:val="24"/>
              </w:rPr>
              <w:t>.</w:t>
            </w:r>
          </w:p>
        </w:tc>
      </w:tr>
      <w:tr w:rsidR="00C67EE1" w14:paraId="04C853CF" w14:textId="77777777" w:rsidTr="7CADF647">
        <w:tc>
          <w:tcPr>
            <w:tcW w:w="617" w:type="dxa"/>
            <w:shd w:val="clear" w:color="auto" w:fill="FFFFFF" w:themeFill="background1"/>
            <w:noWrap/>
            <w:tcMar>
              <w:top w:w="75" w:type="dxa"/>
              <w:left w:w="75" w:type="dxa"/>
              <w:bottom w:w="75" w:type="dxa"/>
              <w:right w:w="75" w:type="dxa"/>
            </w:tcMar>
            <w:vAlign w:val="center"/>
          </w:tcPr>
          <w:p w14:paraId="04C853CA" w14:textId="77777777" w:rsidR="00C67EE1" w:rsidRPr="00D246CE" w:rsidRDefault="00C67EE1" w:rsidP="00C67EE1">
            <w:pPr>
              <w:jc w:val="center"/>
              <w:rPr>
                <w:sz w:val="24"/>
                <w:szCs w:val="24"/>
              </w:rPr>
            </w:pPr>
            <w:r w:rsidRPr="00D246CE">
              <w:rPr>
                <w:sz w:val="24"/>
                <w:szCs w:val="24"/>
              </w:rPr>
              <w:lastRenderedPageBreak/>
              <w:t>34.</w:t>
            </w:r>
          </w:p>
        </w:tc>
        <w:tc>
          <w:tcPr>
            <w:tcW w:w="3165" w:type="dxa"/>
            <w:shd w:val="clear" w:color="auto" w:fill="FFFFFF" w:themeFill="background1"/>
            <w:noWrap/>
            <w:tcMar>
              <w:top w:w="75" w:type="dxa"/>
              <w:left w:w="75" w:type="dxa"/>
              <w:bottom w:w="75" w:type="dxa"/>
              <w:right w:w="75" w:type="dxa"/>
            </w:tcMar>
            <w:vAlign w:val="center"/>
          </w:tcPr>
          <w:p w14:paraId="04C853CB" w14:textId="77777777" w:rsidR="00C67EE1" w:rsidRPr="00D246CE" w:rsidRDefault="00C67EE1" w:rsidP="00C67EE1">
            <w:pPr>
              <w:jc w:val="left"/>
              <w:rPr>
                <w:sz w:val="24"/>
                <w:szCs w:val="24"/>
              </w:rPr>
            </w:pPr>
            <w:r w:rsidRPr="00D246CE">
              <w:rPr>
                <w:sz w:val="24"/>
                <w:szCs w:val="24"/>
              </w:rPr>
              <w:t>Fiziska persona</w:t>
            </w:r>
          </w:p>
        </w:tc>
        <w:tc>
          <w:tcPr>
            <w:tcW w:w="3166" w:type="dxa"/>
            <w:shd w:val="clear" w:color="auto" w:fill="FFFFFF" w:themeFill="background1"/>
            <w:noWrap/>
            <w:tcMar>
              <w:top w:w="75" w:type="dxa"/>
              <w:left w:w="75" w:type="dxa"/>
              <w:bottom w:w="75" w:type="dxa"/>
              <w:right w:w="75" w:type="dxa"/>
            </w:tcMar>
            <w:vAlign w:val="center"/>
          </w:tcPr>
          <w:p w14:paraId="04C853CC" w14:textId="77777777" w:rsidR="00C67EE1" w:rsidRPr="00D246CE" w:rsidRDefault="00C67EE1" w:rsidP="00C67EE1">
            <w:pPr>
              <w:jc w:val="left"/>
              <w:rPr>
                <w:sz w:val="24"/>
                <w:szCs w:val="24"/>
              </w:rPr>
            </w:pPr>
            <w:r w:rsidRPr="00D246CE">
              <w:rPr>
                <w:sz w:val="24"/>
                <w:szCs w:val="24"/>
              </w:rPr>
              <w:t>Iebilstu kategoriski PRET VES "K2 Ventum" būvniecību.</w:t>
            </w:r>
          </w:p>
        </w:tc>
        <w:tc>
          <w:tcPr>
            <w:tcW w:w="1311" w:type="dxa"/>
            <w:shd w:val="clear" w:color="auto" w:fill="FFFFFF" w:themeFill="background1"/>
            <w:noWrap/>
            <w:tcMar>
              <w:top w:w="75" w:type="dxa"/>
              <w:left w:w="75" w:type="dxa"/>
              <w:bottom w:w="75" w:type="dxa"/>
              <w:right w:w="75" w:type="dxa"/>
            </w:tcMar>
            <w:vAlign w:val="center"/>
          </w:tcPr>
          <w:p w14:paraId="04C853CD" w14:textId="74121277" w:rsidR="00C67EE1" w:rsidRPr="00D246CE" w:rsidRDefault="005135FF" w:rsidP="00C67EE1">
            <w:pPr>
              <w:jc w:val="left"/>
              <w:rPr>
                <w:sz w:val="24"/>
                <w:szCs w:val="24"/>
              </w:rPr>
            </w:pPr>
            <w:r w:rsidRPr="00D246CE">
              <w:rPr>
                <w:sz w:val="24"/>
                <w:szCs w:val="24"/>
              </w:rPr>
              <w:t>Nav ņemts vērā.</w:t>
            </w:r>
          </w:p>
        </w:tc>
        <w:tc>
          <w:tcPr>
            <w:tcW w:w="6308" w:type="dxa"/>
            <w:shd w:val="clear" w:color="auto" w:fill="FFFFFF" w:themeFill="background1"/>
            <w:noWrap/>
            <w:tcMar>
              <w:top w:w="75" w:type="dxa"/>
              <w:left w:w="75" w:type="dxa"/>
              <w:bottom w:w="75" w:type="dxa"/>
              <w:right w:w="75" w:type="dxa"/>
            </w:tcMar>
            <w:vAlign w:val="center"/>
          </w:tcPr>
          <w:p w14:paraId="04C853CE" w14:textId="68118155" w:rsidR="00C67EE1" w:rsidRPr="00D246CE" w:rsidRDefault="005135FF" w:rsidP="00C67EE1">
            <w:pPr>
              <w:jc w:val="left"/>
              <w:rPr>
                <w:sz w:val="24"/>
                <w:szCs w:val="24"/>
              </w:rPr>
            </w:pPr>
            <w:r w:rsidRPr="00D246CE">
              <w:rPr>
                <w:sz w:val="24"/>
                <w:szCs w:val="24"/>
              </w:rPr>
              <w:t>Viedoklis nav formulēts tā, lai to varētu pilnvērtīgi izvērtēt.</w:t>
            </w:r>
          </w:p>
        </w:tc>
      </w:tr>
      <w:tr w:rsidR="00C67EE1" w14:paraId="04C853D5" w14:textId="77777777" w:rsidTr="7CADF647">
        <w:tc>
          <w:tcPr>
            <w:tcW w:w="617" w:type="dxa"/>
            <w:shd w:val="clear" w:color="auto" w:fill="FFFFFF" w:themeFill="background1"/>
            <w:noWrap/>
            <w:tcMar>
              <w:top w:w="75" w:type="dxa"/>
              <w:left w:w="75" w:type="dxa"/>
              <w:bottom w:w="75" w:type="dxa"/>
              <w:right w:w="75" w:type="dxa"/>
            </w:tcMar>
            <w:vAlign w:val="center"/>
          </w:tcPr>
          <w:p w14:paraId="04C853D0" w14:textId="77777777" w:rsidR="00C67EE1" w:rsidRPr="00D246CE" w:rsidRDefault="00C67EE1" w:rsidP="00C67EE1">
            <w:pPr>
              <w:jc w:val="center"/>
              <w:rPr>
                <w:sz w:val="24"/>
                <w:szCs w:val="24"/>
              </w:rPr>
            </w:pPr>
            <w:r w:rsidRPr="00D246CE">
              <w:rPr>
                <w:sz w:val="24"/>
                <w:szCs w:val="24"/>
              </w:rPr>
              <w:t>35.</w:t>
            </w:r>
          </w:p>
        </w:tc>
        <w:tc>
          <w:tcPr>
            <w:tcW w:w="3165" w:type="dxa"/>
            <w:shd w:val="clear" w:color="auto" w:fill="FFFFFF" w:themeFill="background1"/>
            <w:noWrap/>
            <w:tcMar>
              <w:top w:w="75" w:type="dxa"/>
              <w:left w:w="75" w:type="dxa"/>
              <w:bottom w:w="75" w:type="dxa"/>
              <w:right w:w="75" w:type="dxa"/>
            </w:tcMar>
            <w:vAlign w:val="center"/>
          </w:tcPr>
          <w:p w14:paraId="04C853D1" w14:textId="77777777" w:rsidR="00C67EE1" w:rsidRPr="00D246CE" w:rsidRDefault="00C67EE1" w:rsidP="00C67EE1">
            <w:pPr>
              <w:jc w:val="left"/>
              <w:rPr>
                <w:sz w:val="24"/>
                <w:szCs w:val="24"/>
              </w:rPr>
            </w:pPr>
            <w:r w:rsidRPr="00D246CE">
              <w:rPr>
                <w:sz w:val="24"/>
                <w:szCs w:val="24"/>
              </w:rPr>
              <w:t>Fiziska persona</w:t>
            </w:r>
          </w:p>
        </w:tc>
        <w:tc>
          <w:tcPr>
            <w:tcW w:w="3166" w:type="dxa"/>
            <w:shd w:val="clear" w:color="auto" w:fill="FFFFFF" w:themeFill="background1"/>
            <w:noWrap/>
            <w:tcMar>
              <w:top w:w="75" w:type="dxa"/>
              <w:left w:w="75" w:type="dxa"/>
              <w:bottom w:w="75" w:type="dxa"/>
              <w:right w:w="75" w:type="dxa"/>
            </w:tcMar>
            <w:vAlign w:val="center"/>
          </w:tcPr>
          <w:p w14:paraId="5F0E2A8C" w14:textId="77777777" w:rsidR="00C67EE1" w:rsidRPr="00CD2C72" w:rsidRDefault="00C67EE1" w:rsidP="00C67EE1">
            <w:pPr>
              <w:jc w:val="left"/>
              <w:rPr>
                <w:sz w:val="24"/>
                <w:szCs w:val="24"/>
              </w:rPr>
            </w:pPr>
            <w:r w:rsidRPr="00D246CE">
              <w:rPr>
                <w:sz w:val="24"/>
                <w:szCs w:val="24"/>
              </w:rPr>
              <w:t>Kategoriski iebilstu pret šī un citu vēja parku izbūvi Latvijā! Tie degradē vidi, biotopus, ainavu. Latvija ir zaļā oāze ar tīru un daudzveidīgu dabu, tapec ta ir jāsaglabā nevis jāpiesārņo. </w:t>
            </w:r>
            <w:r w:rsidRPr="00D246CE">
              <w:rPr>
                <w:sz w:val="24"/>
                <w:szCs w:val="24"/>
              </w:rPr>
              <w:br/>
              <w:t xml:space="preserve">Vēja parku izbūvei nav objektīva ekonomiskā pamatojuma. Nav korektu novērtējumu par ietekmi uz </w:t>
            </w:r>
            <w:r w:rsidRPr="00D246CE">
              <w:rPr>
                <w:sz w:val="24"/>
                <w:szCs w:val="24"/>
              </w:rPr>
              <w:lastRenderedPageBreak/>
              <w:t>vidi.  </w:t>
            </w:r>
            <w:r w:rsidRPr="00D246CE">
              <w:rPr>
                <w:sz w:val="24"/>
                <w:szCs w:val="24"/>
              </w:rPr>
              <w:br/>
              <w:t>Lūdzu, ieklausieties pamatiedzivotaju velmē saglabāt tīru vidi bez vēja monstriem.  Ja valsts velas atgriezt aizcelojušos tautiešus atpakaļ Latvijā, tad sis ir solis pretējā virzienā. Cilveki vēl vairāk pametīs Latviju. Ari tie, kuri atgriezušies no ārzemem, iekopuši savu lauku viensētu, audzina šeit bernus un attista savu biznesu. Tāpēc apturiet šo absurdo projektu. Elektrības cenas nebūs zemākas un zaudējumu būs vairāk ka ieguvumu. </w:t>
            </w:r>
          </w:p>
        </w:tc>
        <w:tc>
          <w:tcPr>
            <w:tcW w:w="1311" w:type="dxa"/>
            <w:shd w:val="clear" w:color="auto" w:fill="FFFFFF" w:themeFill="background1"/>
            <w:noWrap/>
            <w:tcMar>
              <w:top w:w="75" w:type="dxa"/>
              <w:left w:w="75" w:type="dxa"/>
              <w:bottom w:w="75" w:type="dxa"/>
              <w:right w:w="75" w:type="dxa"/>
            </w:tcMar>
            <w:vAlign w:val="center"/>
          </w:tcPr>
          <w:p w14:paraId="04C853D3" w14:textId="495FE00C" w:rsidR="00C67EE1" w:rsidRPr="00D246CE" w:rsidRDefault="008E7032" w:rsidP="00C67EE1">
            <w:pPr>
              <w:jc w:val="left"/>
              <w:rPr>
                <w:sz w:val="24"/>
                <w:szCs w:val="24"/>
              </w:rPr>
            </w:pPr>
            <w:r w:rsidRPr="00D246CE">
              <w:rPr>
                <w:sz w:val="24"/>
                <w:szCs w:val="24"/>
              </w:rPr>
              <w:lastRenderedPageBreak/>
              <w:t>Ņemts vērā daļēji.</w:t>
            </w:r>
          </w:p>
        </w:tc>
        <w:tc>
          <w:tcPr>
            <w:tcW w:w="6308" w:type="dxa"/>
            <w:shd w:val="clear" w:color="auto" w:fill="FFFFFF" w:themeFill="background1"/>
            <w:noWrap/>
            <w:tcMar>
              <w:top w:w="75" w:type="dxa"/>
              <w:left w:w="75" w:type="dxa"/>
              <w:bottom w:w="75" w:type="dxa"/>
              <w:right w:w="75" w:type="dxa"/>
            </w:tcMar>
            <w:vAlign w:val="center"/>
          </w:tcPr>
          <w:p w14:paraId="68690C61" w14:textId="77777777" w:rsidR="00516B03" w:rsidRPr="00D246CE" w:rsidRDefault="00516B03" w:rsidP="00C67EE1">
            <w:pPr>
              <w:jc w:val="left"/>
              <w:rPr>
                <w:sz w:val="24"/>
                <w:szCs w:val="24"/>
              </w:rPr>
            </w:pPr>
          </w:p>
          <w:p w14:paraId="3EF46400" w14:textId="76C7E8A8" w:rsidR="00516B03" w:rsidRPr="00D246CE" w:rsidRDefault="00516B03" w:rsidP="00E9454F">
            <w:pPr>
              <w:rPr>
                <w:sz w:val="24"/>
                <w:szCs w:val="24"/>
              </w:rPr>
            </w:pPr>
            <w:r w:rsidRPr="00D246CE">
              <w:rPr>
                <w:sz w:val="24"/>
                <w:szCs w:val="24"/>
              </w:rPr>
              <w:t>Attiecībā uz IVN veikšanu - KEM nav pieejama informācija par to, ka IVN process konkrētajam projektam nebūtu veikts atbilstoši normatīvajiem aktiem.</w:t>
            </w:r>
            <w:r w:rsidR="005F0688" w:rsidRPr="00D246CE">
              <w:rPr>
                <w:sz w:val="24"/>
                <w:szCs w:val="24"/>
              </w:rPr>
              <w:t xml:space="preserve"> </w:t>
            </w:r>
          </w:p>
          <w:p w14:paraId="37F670C1" w14:textId="50DD5A86" w:rsidR="00516B03" w:rsidRPr="00D246CE" w:rsidRDefault="00516B03" w:rsidP="00C67EE1">
            <w:pPr>
              <w:jc w:val="left"/>
              <w:rPr>
                <w:sz w:val="24"/>
                <w:szCs w:val="24"/>
              </w:rPr>
            </w:pPr>
          </w:p>
          <w:p w14:paraId="740A5E5E" w14:textId="38814B5E" w:rsidR="00516B03" w:rsidRPr="00D246CE" w:rsidRDefault="6646D80B" w:rsidP="00E9454F">
            <w:pPr>
              <w:rPr>
                <w:sz w:val="24"/>
                <w:szCs w:val="24"/>
              </w:rPr>
            </w:pPr>
            <w:r w:rsidRPr="008A2D8E">
              <w:rPr>
                <w:rFonts w:eastAsia="Aptos"/>
                <w:sz w:val="24"/>
                <w:szCs w:val="24"/>
              </w:rPr>
              <w:t xml:space="preserve">KEM skaidro, ka konkrētajam projektam ir ticis veikts ietekmes uz vidi novērtējums (IVN) atbilstoši likumam "Par ietekmes uz vidi novērtējumu" un tajā ir vērtētas ietekmes uz vidi un izvirzīti nosacījumi ar kādiem darbība var tikt īstenota no vides aizsardzības viedokļa atbilstoši normatīvajiem aktiem, </w:t>
            </w:r>
            <w:r w:rsidR="00D1055D" w:rsidRPr="008A2D8E">
              <w:rPr>
                <w:rFonts w:eastAsia="Aptos"/>
                <w:sz w:val="24"/>
                <w:szCs w:val="24"/>
              </w:rPr>
              <w:t xml:space="preserve">lai pasargātu no potenciālas ietekmes gan iedzīvotāju veselību, gan </w:t>
            </w:r>
            <w:r w:rsidR="00D1055D" w:rsidRPr="008A2D8E">
              <w:rPr>
                <w:rFonts w:eastAsia="Aptos"/>
                <w:sz w:val="24"/>
                <w:szCs w:val="24"/>
              </w:rPr>
              <w:lastRenderedPageBreak/>
              <w:t>dabas vērtības</w:t>
            </w:r>
            <w:r w:rsidRPr="008A2D8E">
              <w:rPr>
                <w:rFonts w:eastAsia="Aptos"/>
                <w:sz w:val="24"/>
                <w:szCs w:val="24"/>
              </w:rPr>
              <w:t xml:space="preserve">, </w:t>
            </w:r>
            <w:r w:rsidR="00370317" w:rsidRPr="008A2D8E">
              <w:rPr>
                <w:rFonts w:eastAsia="Aptos"/>
                <w:sz w:val="24"/>
                <w:szCs w:val="24"/>
              </w:rPr>
              <w:t xml:space="preserve">gan </w:t>
            </w:r>
            <w:r w:rsidR="004029DD">
              <w:rPr>
                <w:rFonts w:eastAsia="Aptos"/>
                <w:sz w:val="24"/>
                <w:szCs w:val="24"/>
              </w:rPr>
              <w:t xml:space="preserve">vērtīgās </w:t>
            </w:r>
            <w:r w:rsidR="00370317" w:rsidRPr="008A2D8E">
              <w:rPr>
                <w:rFonts w:eastAsia="Aptos"/>
                <w:sz w:val="24"/>
                <w:szCs w:val="24"/>
              </w:rPr>
              <w:t>ainavas</w:t>
            </w:r>
            <w:r w:rsidRPr="00D246CE">
              <w:rPr>
                <w:rFonts w:eastAsia="Aptos"/>
                <w:sz w:val="24"/>
                <w:szCs w:val="24"/>
              </w:rPr>
              <w:t>.</w:t>
            </w:r>
          </w:p>
          <w:p w14:paraId="79EAB9CF" w14:textId="4791EE02" w:rsidR="00516B03" w:rsidRPr="00D246CE" w:rsidRDefault="00516B03" w:rsidP="03FE557A">
            <w:pPr>
              <w:jc w:val="left"/>
              <w:rPr>
                <w:rFonts w:eastAsia="Aptos"/>
                <w:sz w:val="24"/>
                <w:szCs w:val="24"/>
              </w:rPr>
            </w:pPr>
          </w:p>
          <w:p w14:paraId="04C853D4" w14:textId="6BCDE08E" w:rsidR="00516B03" w:rsidRPr="00D246CE" w:rsidRDefault="6646D80B" w:rsidP="00D246CE">
            <w:pPr>
              <w:rPr>
                <w:sz w:val="24"/>
                <w:szCs w:val="24"/>
              </w:rPr>
            </w:pPr>
            <w:r w:rsidRPr="00D246CE">
              <w:rPr>
                <w:rFonts w:eastAsia="Aptos"/>
                <w:sz w:val="24"/>
                <w:szCs w:val="24"/>
              </w:rPr>
              <w:t>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viens 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w:t>
            </w:r>
          </w:p>
        </w:tc>
      </w:tr>
      <w:tr w:rsidR="00C67EE1" w14:paraId="04C853DB" w14:textId="77777777" w:rsidTr="7CADF647">
        <w:tc>
          <w:tcPr>
            <w:tcW w:w="617" w:type="dxa"/>
            <w:shd w:val="clear" w:color="auto" w:fill="FFFFFF" w:themeFill="background1"/>
            <w:noWrap/>
            <w:tcMar>
              <w:top w:w="75" w:type="dxa"/>
              <w:left w:w="75" w:type="dxa"/>
              <w:bottom w:w="75" w:type="dxa"/>
              <w:right w:w="75" w:type="dxa"/>
            </w:tcMar>
            <w:vAlign w:val="center"/>
          </w:tcPr>
          <w:p w14:paraId="04C853D6" w14:textId="77777777" w:rsidR="00C67EE1" w:rsidRPr="00D246CE" w:rsidRDefault="00C67EE1" w:rsidP="00C67EE1">
            <w:pPr>
              <w:jc w:val="center"/>
              <w:rPr>
                <w:sz w:val="24"/>
                <w:szCs w:val="24"/>
              </w:rPr>
            </w:pPr>
            <w:r w:rsidRPr="00D246CE">
              <w:rPr>
                <w:sz w:val="24"/>
                <w:szCs w:val="24"/>
              </w:rPr>
              <w:lastRenderedPageBreak/>
              <w:t>36.</w:t>
            </w:r>
          </w:p>
        </w:tc>
        <w:tc>
          <w:tcPr>
            <w:tcW w:w="3165" w:type="dxa"/>
            <w:shd w:val="clear" w:color="auto" w:fill="FFFFFF" w:themeFill="background1"/>
            <w:noWrap/>
            <w:tcMar>
              <w:top w:w="75" w:type="dxa"/>
              <w:left w:w="75" w:type="dxa"/>
              <w:bottom w:w="75" w:type="dxa"/>
              <w:right w:w="75" w:type="dxa"/>
            </w:tcMar>
            <w:vAlign w:val="center"/>
          </w:tcPr>
          <w:p w14:paraId="04C853D7" w14:textId="77777777" w:rsidR="00C67EE1" w:rsidRPr="00D246CE" w:rsidRDefault="00C67EE1" w:rsidP="00C67EE1">
            <w:pPr>
              <w:jc w:val="left"/>
              <w:rPr>
                <w:sz w:val="24"/>
                <w:szCs w:val="24"/>
              </w:rPr>
            </w:pPr>
            <w:r w:rsidRPr="00D246CE">
              <w:rPr>
                <w:sz w:val="24"/>
                <w:szCs w:val="24"/>
              </w:rPr>
              <w:t>Fiziska persona</w:t>
            </w:r>
          </w:p>
        </w:tc>
        <w:tc>
          <w:tcPr>
            <w:tcW w:w="3166" w:type="dxa"/>
            <w:shd w:val="clear" w:color="auto" w:fill="FFFFFF" w:themeFill="background1"/>
            <w:noWrap/>
            <w:tcMar>
              <w:top w:w="75" w:type="dxa"/>
              <w:left w:w="75" w:type="dxa"/>
              <w:bottom w:w="75" w:type="dxa"/>
              <w:right w:w="75" w:type="dxa"/>
            </w:tcMar>
            <w:vAlign w:val="center"/>
          </w:tcPr>
          <w:p w14:paraId="3D83187F" w14:textId="77777777" w:rsidR="00C67EE1" w:rsidRPr="00CD2C72" w:rsidRDefault="00C67EE1" w:rsidP="00C67EE1">
            <w:pPr>
              <w:jc w:val="left"/>
              <w:rPr>
                <w:sz w:val="24"/>
                <w:szCs w:val="24"/>
              </w:rPr>
            </w:pPr>
            <w:r w:rsidRPr="00D246CE">
              <w:rPr>
                <w:sz w:val="24"/>
                <w:szCs w:val="24"/>
              </w:rPr>
              <w:t>Ņemot vērā, ka pašlaik nav regulējuma un skaidras procedura kā darbības īstenotājs (VES īpašnieks) varētu tikt sodīts par IVN atzinumā norādīto kaitīgo ietekmju robežlielumu pārkāpšanu un cik operatīvi tā darbība var tikt apturēta līdz brīdim, kad kaitīgo ietekmju robežlielumi netiek pārsniegti, aicinu atlikt šadu projektu saskaņošanu ministru kabinetā.</w:t>
            </w:r>
            <w:r w:rsidRPr="00D246CE">
              <w:rPr>
                <w:sz w:val="24"/>
                <w:szCs w:val="24"/>
              </w:rPr>
              <w:br/>
            </w:r>
            <w:r w:rsidRPr="00D246CE">
              <w:rPr>
                <w:sz w:val="24"/>
                <w:szCs w:val="24"/>
              </w:rPr>
              <w:br/>
            </w:r>
            <w:r w:rsidRPr="00D246CE">
              <w:rPr>
                <w:sz w:val="24"/>
                <w:szCs w:val="24"/>
              </w:rPr>
              <w:lastRenderedPageBreak/>
              <w:t>Tāpat nav atrunāts cik lielas soda naudas tiks piemērotas par nogalinātajiem aizsargājamiem putniem un sikspārņiem, kas to visu uzraudzīs.</w:t>
            </w:r>
            <w:r w:rsidRPr="00D246CE">
              <w:rPr>
                <w:sz w:val="24"/>
                <w:szCs w:val="24"/>
              </w:rPr>
              <w:br/>
              <w:t>Vai netkarīgais putnu monitorings būs pietiekoši efektīva metode, ļoti šaubos. Nomāli būtu, ka jebkura biedrība varētu kontrolēt darbības rādījumus.</w:t>
            </w:r>
            <w:r w:rsidRPr="00D246CE">
              <w:rPr>
                <w:sz w:val="24"/>
                <w:szCs w:val="24"/>
              </w:rPr>
              <w:br/>
            </w:r>
            <w:r w:rsidRPr="00D246CE">
              <w:rPr>
                <w:sz w:val="24"/>
                <w:szCs w:val="24"/>
              </w:rPr>
              <w:br/>
              <w:t>Aicinu steidzami MK risināt šos jautājumus iesaistot nevalstiskās organizācijas diskutēt par labāko risinājumu kontroles nodrošināšanai vēja elekrostaciju kaitīgo ietekmju kontrolei un savlaicīgai to novēršanai un bezatbildīgu operatoru darbības apturēšanai uz laiku, kad tiks noregulēta likumdošana un prasības.</w:t>
            </w:r>
            <w:r w:rsidRPr="00D246CE">
              <w:rPr>
                <w:sz w:val="24"/>
                <w:szCs w:val="24"/>
              </w:rPr>
              <w:br/>
            </w:r>
          </w:p>
        </w:tc>
        <w:tc>
          <w:tcPr>
            <w:tcW w:w="1311" w:type="dxa"/>
            <w:shd w:val="clear" w:color="auto" w:fill="FFFFFF" w:themeFill="background1"/>
            <w:noWrap/>
            <w:tcMar>
              <w:top w:w="75" w:type="dxa"/>
              <w:left w:w="75" w:type="dxa"/>
              <w:bottom w:w="75" w:type="dxa"/>
              <w:right w:w="75" w:type="dxa"/>
            </w:tcMar>
            <w:vAlign w:val="center"/>
          </w:tcPr>
          <w:p w14:paraId="04C853D9" w14:textId="2D9398BE" w:rsidR="00C67EE1" w:rsidRPr="00D246CE" w:rsidRDefault="00AD754E" w:rsidP="00C67EE1">
            <w:pPr>
              <w:jc w:val="left"/>
              <w:rPr>
                <w:sz w:val="24"/>
                <w:szCs w:val="24"/>
              </w:rPr>
            </w:pPr>
            <w:r w:rsidRPr="00D246CE">
              <w:rPr>
                <w:sz w:val="24"/>
                <w:szCs w:val="24"/>
              </w:rPr>
              <w:lastRenderedPageBreak/>
              <w:t>Ņemts vērā daļēji.</w:t>
            </w:r>
          </w:p>
        </w:tc>
        <w:tc>
          <w:tcPr>
            <w:tcW w:w="6308" w:type="dxa"/>
            <w:shd w:val="clear" w:color="auto" w:fill="FFFFFF" w:themeFill="background1"/>
            <w:noWrap/>
            <w:tcMar>
              <w:top w:w="75" w:type="dxa"/>
              <w:left w:w="75" w:type="dxa"/>
              <w:bottom w:w="75" w:type="dxa"/>
              <w:right w:w="75" w:type="dxa"/>
            </w:tcMar>
            <w:vAlign w:val="center"/>
          </w:tcPr>
          <w:p w14:paraId="74D918C1" w14:textId="7E535865" w:rsidR="00C67EE1" w:rsidRPr="00D246CE" w:rsidRDefault="003A2EF7" w:rsidP="00E9454F">
            <w:pPr>
              <w:rPr>
                <w:sz w:val="24"/>
                <w:szCs w:val="24"/>
              </w:rPr>
            </w:pPr>
            <w:r w:rsidRPr="00D246CE">
              <w:rPr>
                <w:sz w:val="24"/>
                <w:szCs w:val="24"/>
              </w:rPr>
              <w:t xml:space="preserve">KEM skaidro, ka konkrētajam projektam ir ticis veikts ietekmes uz vidi novērtējums (IVN) atbilstoši likumam "Par ietekmes uz vidi novērtējumu" un tajā ir vērtētas ietekmes uz vidi un izvirzīti nosacījumi ar kādiem darbība var tikt īstenota no vides aizsardzības viedokļa atbilstoši normatīvajiem aktiem, </w:t>
            </w:r>
            <w:r w:rsidR="00D1055D">
              <w:rPr>
                <w:sz w:val="24"/>
                <w:szCs w:val="24"/>
              </w:rPr>
              <w:t>lai pasargātu no potenciālas ietekmes gan iedzīvotāju veselību, gan dabas vērtības</w:t>
            </w:r>
            <w:r w:rsidRPr="00D246CE">
              <w:rPr>
                <w:sz w:val="24"/>
                <w:szCs w:val="24"/>
              </w:rPr>
              <w:t>.</w:t>
            </w:r>
          </w:p>
          <w:p w14:paraId="35BAF4FE" w14:textId="6AAC43D8" w:rsidR="00C67EE1" w:rsidRPr="00D246CE" w:rsidRDefault="09D61EE8" w:rsidP="00C67EE1">
            <w:pPr>
              <w:jc w:val="left"/>
              <w:rPr>
                <w:sz w:val="24"/>
                <w:szCs w:val="24"/>
              </w:rPr>
            </w:pPr>
            <w:r w:rsidRPr="00D246CE">
              <w:rPr>
                <w:sz w:val="24"/>
                <w:szCs w:val="24"/>
              </w:rPr>
              <w:t xml:space="preserve">Attiecībā uz pārkāpumiem attiecībā uz to, ka projekta īstenotājs varētu neievērot IVN nosacījumus, skaidrojam, ka likuma "Par ietekmes uz vidi novērtējumu" </w:t>
            </w:r>
            <w:r w:rsidR="11FD5105" w:rsidRPr="00D246CE">
              <w:rPr>
                <w:sz w:val="24"/>
                <w:szCs w:val="24"/>
              </w:rPr>
              <w:t xml:space="preserve">27. Pantā ir ietverta atbildība par šāda veida pārkāpumiem: </w:t>
            </w:r>
            <w:hyperlink r:id="rId50" w:anchor="p27">
              <w:r w:rsidR="11FD5105" w:rsidRPr="00D246CE">
                <w:rPr>
                  <w:rStyle w:val="Hyperlink"/>
                  <w:sz w:val="24"/>
                  <w:szCs w:val="24"/>
                </w:rPr>
                <w:t>https://likumi.lv/ta/id/51522#p27</w:t>
              </w:r>
            </w:hyperlink>
            <w:r w:rsidR="11FD5105" w:rsidRPr="00D246CE">
              <w:rPr>
                <w:sz w:val="24"/>
                <w:szCs w:val="24"/>
              </w:rPr>
              <w:t xml:space="preserve"> </w:t>
            </w:r>
          </w:p>
          <w:p w14:paraId="192445F4" w14:textId="7631793B" w:rsidR="00C67EE1" w:rsidRPr="00D246CE" w:rsidRDefault="00C67EE1" w:rsidP="00C67EE1">
            <w:pPr>
              <w:jc w:val="left"/>
              <w:rPr>
                <w:sz w:val="24"/>
                <w:szCs w:val="24"/>
              </w:rPr>
            </w:pPr>
          </w:p>
          <w:p w14:paraId="04C853DA" w14:textId="08F76187" w:rsidR="00C67EE1" w:rsidRPr="00D246CE" w:rsidRDefault="11FD5105" w:rsidP="00E9454F">
            <w:pPr>
              <w:rPr>
                <w:sz w:val="24"/>
                <w:szCs w:val="24"/>
              </w:rPr>
            </w:pPr>
            <w:r w:rsidRPr="00D246CE">
              <w:rPr>
                <w:sz w:val="24"/>
                <w:szCs w:val="24"/>
              </w:rPr>
              <w:t xml:space="preserve">27. Panta otrā daļa noteic: </w:t>
            </w:r>
            <w:r w:rsidRPr="00D246CE">
              <w:rPr>
                <w:rFonts w:eastAsia="Arial"/>
                <w:color w:val="414142"/>
                <w:sz w:val="24"/>
                <w:szCs w:val="24"/>
              </w:rPr>
              <w:t xml:space="preserve">(2) Par paredzētās darbības veikšanu, neievērojot prasības attiecībā uz paredzētās darbības īstenošanas vietu, apjomu un tehnoloģiju veidu vai ietekmes </w:t>
            </w:r>
            <w:r w:rsidRPr="00D246CE">
              <w:rPr>
                <w:rFonts w:eastAsia="Arial"/>
                <w:color w:val="414142"/>
                <w:sz w:val="24"/>
                <w:szCs w:val="24"/>
              </w:rPr>
              <w:lastRenderedPageBreak/>
              <w:t>novēršanas, samazināšanas, kompensēšanas un monitoringa prasības, kas noteiktas kompetentās institūcijas atzinumā par paredzētās darbības ietekmes uz vidi novērtējuma ziņojumu, piemēro naudas sodu fiziskajai personai no četrpadsmit līdz simt četrdesmit naudas soda vienībām, bet juridiskajai personai — no astoņdesmit sešām līdz piecsimt astoņdesmit naudas soda vienībām.</w:t>
            </w:r>
          </w:p>
        </w:tc>
      </w:tr>
      <w:tr w:rsidR="00C67EE1" w14:paraId="04C853E1" w14:textId="77777777" w:rsidTr="7CADF647">
        <w:tc>
          <w:tcPr>
            <w:tcW w:w="617" w:type="dxa"/>
            <w:shd w:val="clear" w:color="auto" w:fill="FFFFFF" w:themeFill="background1"/>
            <w:noWrap/>
            <w:tcMar>
              <w:top w:w="75" w:type="dxa"/>
              <w:left w:w="75" w:type="dxa"/>
              <w:bottom w:w="75" w:type="dxa"/>
              <w:right w:w="75" w:type="dxa"/>
            </w:tcMar>
            <w:vAlign w:val="center"/>
          </w:tcPr>
          <w:p w14:paraId="04C853DC" w14:textId="77777777" w:rsidR="00C67EE1" w:rsidRPr="00D246CE" w:rsidRDefault="00C67EE1" w:rsidP="00C67EE1">
            <w:pPr>
              <w:jc w:val="center"/>
              <w:rPr>
                <w:sz w:val="24"/>
                <w:szCs w:val="24"/>
              </w:rPr>
            </w:pPr>
            <w:r w:rsidRPr="00D246CE">
              <w:rPr>
                <w:sz w:val="24"/>
                <w:szCs w:val="24"/>
              </w:rPr>
              <w:lastRenderedPageBreak/>
              <w:t>37.</w:t>
            </w:r>
          </w:p>
        </w:tc>
        <w:tc>
          <w:tcPr>
            <w:tcW w:w="3165" w:type="dxa"/>
            <w:shd w:val="clear" w:color="auto" w:fill="FFFFFF" w:themeFill="background1"/>
            <w:noWrap/>
            <w:tcMar>
              <w:top w:w="75" w:type="dxa"/>
              <w:left w:w="75" w:type="dxa"/>
              <w:bottom w:w="75" w:type="dxa"/>
              <w:right w:w="75" w:type="dxa"/>
            </w:tcMar>
            <w:vAlign w:val="center"/>
          </w:tcPr>
          <w:p w14:paraId="04C853DD" w14:textId="77777777" w:rsidR="00C67EE1" w:rsidRPr="00D246CE" w:rsidRDefault="00C67EE1" w:rsidP="00C67EE1">
            <w:pPr>
              <w:jc w:val="left"/>
              <w:rPr>
                <w:sz w:val="24"/>
                <w:szCs w:val="24"/>
              </w:rPr>
            </w:pPr>
            <w:r w:rsidRPr="00D246CE">
              <w:rPr>
                <w:sz w:val="24"/>
                <w:szCs w:val="24"/>
              </w:rPr>
              <w:t>Fiziska persona</w:t>
            </w:r>
          </w:p>
        </w:tc>
        <w:tc>
          <w:tcPr>
            <w:tcW w:w="3166" w:type="dxa"/>
            <w:shd w:val="clear" w:color="auto" w:fill="FFFFFF" w:themeFill="background1"/>
            <w:noWrap/>
            <w:tcMar>
              <w:top w:w="75" w:type="dxa"/>
              <w:left w:w="75" w:type="dxa"/>
              <w:bottom w:w="75" w:type="dxa"/>
              <w:right w:w="75" w:type="dxa"/>
            </w:tcMar>
            <w:vAlign w:val="center"/>
          </w:tcPr>
          <w:p w14:paraId="694F9F98" w14:textId="77777777" w:rsidR="00C67EE1" w:rsidRPr="00CD2C72" w:rsidRDefault="00C67EE1" w:rsidP="00C67EE1">
            <w:pPr>
              <w:jc w:val="left"/>
              <w:rPr>
                <w:sz w:val="24"/>
                <w:szCs w:val="24"/>
              </w:rPr>
            </w:pPr>
            <w:r w:rsidRPr="00D246CE">
              <w:rPr>
                <w:sz w:val="24"/>
                <w:szCs w:val="24"/>
              </w:rPr>
              <w:t xml:space="preserve">Ministru kabineta 2024. gada 12. jūlija rīkojumā Nr. 573 "Aktualizētais Nacionālais enerģētikas un klimata plāns 2021.–2030. gadam" ir iekļauts uzdevums Nr. 3.1.3.6., kas nosaka, ka Klimata un </w:t>
            </w:r>
            <w:r w:rsidRPr="00D246CE">
              <w:rPr>
                <w:sz w:val="24"/>
                <w:szCs w:val="24"/>
              </w:rPr>
              <w:lastRenderedPageBreak/>
              <w:t>enerģētikas ministrijai līdz 2026. gadam ir jāizstrādā regulējums un robežlielumi attiecībā uz vēja elektro staciju (turpmāk tekstā – VES) zemfrekvenču skaņām, vibrāciju, mirgojumiem, trokšņiem u.c. VES raksturīgām radītām ietekmēm. Izstrādājot minēto regulējumu, tajā varētu detalizētāk noteikt papildu prasības VES izvietojumam, kā arī ietekmes uz cilvēka veselību mazināšanai.</w:t>
            </w:r>
            <w:r w:rsidRPr="00D246CE">
              <w:rPr>
                <w:sz w:val="24"/>
                <w:szCs w:val="24"/>
              </w:rPr>
              <w:br/>
              <w:t>Valstiskā līmenī izpēte uz doto brīdi nav veikta. Nav izstrādāti un ieviesti normatīvajos aktos paredzētie mehānismi, nav pieņemti nepieciešamie pakārtotie lēmumi vai akti. Tas norāda, ka pēc būtības nav iespējams lemt par VES būvniecību</w:t>
            </w:r>
            <w:r w:rsidRPr="00D246CE">
              <w:rPr>
                <w:sz w:val="24"/>
                <w:szCs w:val="24"/>
              </w:rPr>
              <w:br/>
            </w:r>
          </w:p>
        </w:tc>
        <w:tc>
          <w:tcPr>
            <w:tcW w:w="1311" w:type="dxa"/>
            <w:shd w:val="clear" w:color="auto" w:fill="FFFFFF" w:themeFill="background1"/>
            <w:noWrap/>
            <w:tcMar>
              <w:top w:w="75" w:type="dxa"/>
              <w:left w:w="75" w:type="dxa"/>
              <w:bottom w:w="75" w:type="dxa"/>
              <w:right w:w="75" w:type="dxa"/>
            </w:tcMar>
            <w:vAlign w:val="center"/>
          </w:tcPr>
          <w:p w14:paraId="04C853DF" w14:textId="153E616D" w:rsidR="00C67EE1" w:rsidRPr="00D246CE" w:rsidRDefault="007435D2" w:rsidP="00C67EE1">
            <w:pPr>
              <w:jc w:val="left"/>
              <w:rPr>
                <w:sz w:val="24"/>
                <w:szCs w:val="24"/>
              </w:rPr>
            </w:pPr>
            <w:r w:rsidRPr="00D246CE">
              <w:rPr>
                <w:sz w:val="24"/>
                <w:szCs w:val="24"/>
              </w:rPr>
              <w:lastRenderedPageBreak/>
              <w:t>Ņemts vērā daļēji.</w:t>
            </w:r>
          </w:p>
        </w:tc>
        <w:tc>
          <w:tcPr>
            <w:tcW w:w="6308" w:type="dxa"/>
            <w:shd w:val="clear" w:color="auto" w:fill="FFFFFF" w:themeFill="background1"/>
            <w:noWrap/>
            <w:tcMar>
              <w:top w:w="75" w:type="dxa"/>
              <w:left w:w="75" w:type="dxa"/>
              <w:bottom w:w="75" w:type="dxa"/>
              <w:right w:w="75" w:type="dxa"/>
            </w:tcMar>
            <w:vAlign w:val="center"/>
          </w:tcPr>
          <w:p w14:paraId="47388043" w14:textId="3CE4C596" w:rsidR="00335C9A" w:rsidRPr="00D246CE" w:rsidRDefault="00335C9A" w:rsidP="00E9454F">
            <w:pPr>
              <w:rPr>
                <w:sz w:val="24"/>
                <w:szCs w:val="24"/>
              </w:rPr>
            </w:pPr>
            <w:r w:rsidRPr="00D246CE">
              <w:rPr>
                <w:sz w:val="24"/>
                <w:szCs w:val="24"/>
              </w:rPr>
              <w:t xml:space="preserve">KEM skaidro, ka konkrētajam projektam ir ticis veikts ietekmes uz vidi novērtējums (IVN) atbilstoši likumam "Par ietekmes uz vidi novērtējumu" un tajā ir vērtētas ietekmes uz vidi un izvirzīti nosacījumi ar kādiem darbība var tikt īstenota. Papildus vēršam uzmanību, ka vēja enerģijas projektu ieviešanas tiesiskais regulējums ir vispusīgs un visaptverošs. Tas skar vairākas jomas – enerģētiku, valsts drošību, klimata, dabas un </w:t>
            </w:r>
            <w:r w:rsidRPr="00D246CE">
              <w:rPr>
                <w:sz w:val="24"/>
                <w:szCs w:val="24"/>
              </w:rPr>
              <w:lastRenderedPageBreak/>
              <w:t>vides aizsardzību, būvniecību, veselības un sociālās labklājības nodrošināšanu. IV</w:t>
            </w:r>
            <w:r w:rsidRPr="00CD2C72">
              <w:t>N</w:t>
            </w:r>
            <w:r w:rsidRPr="00D246CE">
              <w:rPr>
                <w:sz w:val="24"/>
                <w:szCs w:val="24"/>
              </w:rPr>
              <w:t xml:space="preserve"> ir tikai viens 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w:t>
            </w:r>
          </w:p>
          <w:p w14:paraId="777C3294" w14:textId="77777777" w:rsidR="00335C9A" w:rsidRPr="00D246CE" w:rsidRDefault="00335C9A" w:rsidP="00335C9A">
            <w:pPr>
              <w:jc w:val="left"/>
              <w:rPr>
                <w:sz w:val="24"/>
                <w:szCs w:val="24"/>
              </w:rPr>
            </w:pPr>
          </w:p>
          <w:p w14:paraId="5D9D720A" w14:textId="2F7CDE70" w:rsidR="00335C9A" w:rsidRPr="00D246CE" w:rsidRDefault="00335C9A" w:rsidP="00E9454F">
            <w:pPr>
              <w:rPr>
                <w:sz w:val="24"/>
                <w:szCs w:val="24"/>
              </w:rPr>
            </w:pPr>
            <w:r w:rsidRPr="00D246CE">
              <w:rPr>
                <w:sz w:val="24"/>
                <w:szCs w:val="24"/>
              </w:rPr>
              <w:t xml:space="preserve">KEM vēlas informēt, ka, ņemot vērā sabiedrībā paustās bažas par VES radīto troksni, mirgošanas efektu, kā arī par VES darbības uzraudzību to dzīves ciklā, KEM ir konstatējusi nepieciešamību izstrādāt speciālu tiesisko regulējumu par VES ekspluatācijas prasībām, kas noteiks pieļaujamo trokšņa līmeni un mirgošanu noteiktos saules spīdēšanas apstākļos, tādējādi nodrošinot skaidru kārtību, kādā notiek prasību izpilde un uzraudzība. Neskatoties uz to, ka IVN procesā tiek rūpīgi vērtēta VES iespējamā ietekme uz </w:t>
            </w:r>
            <w:r w:rsidRPr="00CD2C72">
              <w:t>c</w:t>
            </w:r>
            <w:r w:rsidRPr="00D246CE">
              <w:rPr>
                <w:sz w:val="24"/>
                <w:szCs w:val="24"/>
              </w:rPr>
              <w:t>ilvēku, viņa veselību un drošību, bioloģisko daudzveidību, augsni, ainavu, kultūras un dabas mantojumu, šāds tiesiskais regulējums nodrošinās VES uzraudzību ne tikai pirms to ieviešanas, bet arī visā tā dzīves ciklā.</w:t>
            </w:r>
          </w:p>
          <w:p w14:paraId="7B7FA004" w14:textId="77777777" w:rsidR="00335C9A" w:rsidRPr="00D246CE" w:rsidRDefault="00335C9A" w:rsidP="00335C9A">
            <w:pPr>
              <w:jc w:val="left"/>
              <w:rPr>
                <w:sz w:val="24"/>
                <w:szCs w:val="24"/>
              </w:rPr>
            </w:pPr>
          </w:p>
          <w:p w14:paraId="04C853E0" w14:textId="6A2AC38B" w:rsidR="00C67EE1" w:rsidRPr="00D246CE" w:rsidRDefault="00335C9A" w:rsidP="00E9454F">
            <w:pPr>
              <w:rPr>
                <w:sz w:val="24"/>
                <w:szCs w:val="24"/>
              </w:rPr>
            </w:pPr>
            <w:r w:rsidRPr="00D246CE">
              <w:rPr>
                <w:sz w:val="24"/>
                <w:szCs w:val="24"/>
              </w:rPr>
              <w:t>Šobrīd tiek plānots, ka konsultācijas par jauno regulējumu tiks uzsāktas 2026. gada pirmajā ceturksnī ar mērķi, lai to apstiprinātu Ministru kabinetā iespējami drīzāk, bet ne vēlāk kā līdz 2026. gada beigām. Papildus KEM informē, ka 2026. gada pirmajā ceturksnī ir ieplānots organizēt pētījumu par VES ietekmes uz nekustamo īpašumu vērtību izvērtēšanu.</w:t>
            </w:r>
          </w:p>
        </w:tc>
      </w:tr>
      <w:tr w:rsidR="00C67EE1" w14:paraId="04C853E7" w14:textId="77777777" w:rsidTr="7CADF647">
        <w:tc>
          <w:tcPr>
            <w:tcW w:w="617" w:type="dxa"/>
            <w:shd w:val="clear" w:color="auto" w:fill="FFFFFF" w:themeFill="background1"/>
            <w:noWrap/>
            <w:tcMar>
              <w:top w:w="75" w:type="dxa"/>
              <w:left w:w="75" w:type="dxa"/>
              <w:bottom w:w="75" w:type="dxa"/>
              <w:right w:w="75" w:type="dxa"/>
            </w:tcMar>
            <w:vAlign w:val="center"/>
          </w:tcPr>
          <w:p w14:paraId="04C853E2" w14:textId="77777777" w:rsidR="00C67EE1" w:rsidRPr="00D246CE" w:rsidRDefault="00C67EE1" w:rsidP="00C67EE1">
            <w:pPr>
              <w:jc w:val="center"/>
              <w:rPr>
                <w:sz w:val="24"/>
                <w:szCs w:val="24"/>
              </w:rPr>
            </w:pPr>
            <w:r w:rsidRPr="00D246CE">
              <w:rPr>
                <w:sz w:val="24"/>
                <w:szCs w:val="24"/>
              </w:rPr>
              <w:lastRenderedPageBreak/>
              <w:t>38.</w:t>
            </w:r>
          </w:p>
        </w:tc>
        <w:tc>
          <w:tcPr>
            <w:tcW w:w="3165" w:type="dxa"/>
            <w:shd w:val="clear" w:color="auto" w:fill="FFFFFF" w:themeFill="background1"/>
            <w:noWrap/>
            <w:tcMar>
              <w:top w:w="75" w:type="dxa"/>
              <w:left w:w="75" w:type="dxa"/>
              <w:bottom w:w="75" w:type="dxa"/>
              <w:right w:w="75" w:type="dxa"/>
            </w:tcMar>
            <w:vAlign w:val="center"/>
          </w:tcPr>
          <w:p w14:paraId="04C853E3" w14:textId="77777777" w:rsidR="00C67EE1" w:rsidRPr="00D246CE" w:rsidRDefault="00C67EE1" w:rsidP="00C67EE1">
            <w:pPr>
              <w:jc w:val="left"/>
              <w:rPr>
                <w:sz w:val="24"/>
                <w:szCs w:val="24"/>
              </w:rPr>
            </w:pPr>
            <w:r w:rsidRPr="00D246CE">
              <w:rPr>
                <w:sz w:val="24"/>
                <w:szCs w:val="24"/>
              </w:rPr>
              <w:t>Fiziska persona</w:t>
            </w:r>
          </w:p>
        </w:tc>
        <w:tc>
          <w:tcPr>
            <w:tcW w:w="3166" w:type="dxa"/>
            <w:shd w:val="clear" w:color="auto" w:fill="FFFFFF" w:themeFill="background1"/>
            <w:noWrap/>
            <w:tcMar>
              <w:top w:w="75" w:type="dxa"/>
              <w:left w:w="75" w:type="dxa"/>
              <w:bottom w:w="75" w:type="dxa"/>
              <w:right w:w="75" w:type="dxa"/>
            </w:tcMar>
            <w:vAlign w:val="center"/>
          </w:tcPr>
          <w:p w14:paraId="2D700CB1" w14:textId="77777777" w:rsidR="00C67EE1" w:rsidRPr="00CD2C72" w:rsidRDefault="00C67EE1" w:rsidP="00C67EE1">
            <w:pPr>
              <w:jc w:val="left"/>
              <w:rPr>
                <w:sz w:val="24"/>
                <w:szCs w:val="24"/>
              </w:rPr>
            </w:pPr>
            <w:r w:rsidRPr="00D246CE">
              <w:rPr>
                <w:sz w:val="24"/>
                <w:szCs w:val="24"/>
              </w:rPr>
              <w:t xml:space="preserve">Šobrīd VES Attīstītājs un valsts iestādes pielieto </w:t>
            </w:r>
            <w:r w:rsidRPr="00D246CE">
              <w:rPr>
                <w:sz w:val="24"/>
                <w:szCs w:val="24"/>
              </w:rPr>
              <w:lastRenderedPageBreak/>
              <w:t>dažādas, citu valstu normas, kas ir savstarpēji būtiski atšķirīgas, iespējams vairs neaktuālas, izmanto to valstu lielumus, kas ir izdevīgi Attīstītājam, nevis videi un iedzīvotājiem, kur pēc būtības jāvadās pēc piesardzības principa (Piemēram, VES radītās skaņas pieļaujamo normu nosakot nevis 45 dBa kā tas ir Dānijā, bet piemērojot 40 dBa kā tas ir Zviedrijā), kas netiek ievērots. Izvēlētie dati un izpratne par VES ietekmēm ir sadrumstalota, individuāli, vai šaurā lokā vērtēta VES Attīstītāju, saistīto zemes īpašnieku, būvuzņēmēju, citu ieinteresēto trešo personu viedokļu ietekmē. VES Attīstītājs un valsts iestādes nepiemēro ES noteikto “Piesardzības Principu” (Precautionary Principle), kas regulējams ar Līguma par ES darbību 191.pantā un Vides aizsardzības likuma 3. Pantu, kur noteikts piesardzības princips:</w:t>
            </w:r>
            <w:r w:rsidRPr="00D246CE">
              <w:rPr>
                <w:sz w:val="24"/>
                <w:szCs w:val="24"/>
              </w:rPr>
              <w:br/>
              <w:t xml:space="preserve">“piesardzības princips — ir pieļaujams ierobežot vai </w:t>
            </w:r>
            <w:r w:rsidRPr="00D246CE">
              <w:rPr>
                <w:sz w:val="24"/>
                <w:szCs w:val="24"/>
              </w:rPr>
              <w:lastRenderedPageBreak/>
              <w:t>aizliegt darbību vai pasākumu, kurš var ietekmēt vidi vai cilvēku veselību, bet kura ietekme nav pietiekami izvērtēta vai zinātniski pierādīta, ja aizliegums ir samērīgs līdzeklis, lai nodrošinātu vides vai cilvēku veselības aizsardzību..”</w:t>
            </w:r>
          </w:p>
        </w:tc>
        <w:tc>
          <w:tcPr>
            <w:tcW w:w="1311" w:type="dxa"/>
            <w:shd w:val="clear" w:color="auto" w:fill="FFFFFF" w:themeFill="background1"/>
            <w:noWrap/>
            <w:tcMar>
              <w:top w:w="75" w:type="dxa"/>
              <w:left w:w="75" w:type="dxa"/>
              <w:bottom w:w="75" w:type="dxa"/>
              <w:right w:w="75" w:type="dxa"/>
            </w:tcMar>
            <w:vAlign w:val="center"/>
          </w:tcPr>
          <w:p w14:paraId="04C853E5" w14:textId="22BAD0F9" w:rsidR="00C67EE1" w:rsidRPr="00D246CE" w:rsidRDefault="00362651" w:rsidP="00C67EE1">
            <w:pPr>
              <w:jc w:val="left"/>
              <w:rPr>
                <w:sz w:val="24"/>
                <w:szCs w:val="24"/>
              </w:rPr>
            </w:pPr>
            <w:r w:rsidRPr="00D246CE">
              <w:rPr>
                <w:sz w:val="24"/>
                <w:szCs w:val="24"/>
              </w:rPr>
              <w:lastRenderedPageBreak/>
              <w:t>Ņemts vērā daļēji.</w:t>
            </w:r>
          </w:p>
        </w:tc>
        <w:tc>
          <w:tcPr>
            <w:tcW w:w="6308" w:type="dxa"/>
            <w:shd w:val="clear" w:color="auto" w:fill="FFFFFF" w:themeFill="background1"/>
            <w:noWrap/>
            <w:tcMar>
              <w:top w:w="75" w:type="dxa"/>
              <w:left w:w="75" w:type="dxa"/>
              <w:bottom w:w="75" w:type="dxa"/>
              <w:right w:w="75" w:type="dxa"/>
            </w:tcMar>
            <w:vAlign w:val="center"/>
          </w:tcPr>
          <w:p w14:paraId="10EAB1A1" w14:textId="7AE2E937" w:rsidR="00C67EE1" w:rsidRPr="00D246CE" w:rsidRDefault="007C69D0" w:rsidP="00E9454F">
            <w:pPr>
              <w:rPr>
                <w:sz w:val="24"/>
                <w:szCs w:val="24"/>
              </w:rPr>
            </w:pPr>
            <w:r w:rsidRPr="00D246CE">
              <w:rPr>
                <w:sz w:val="24"/>
                <w:szCs w:val="24"/>
              </w:rPr>
              <w:t xml:space="preserve">KEM skaidro, ka konkrētajam projektam ir ticis veikts ietekmes uz vidi novērtējums (IVN) atbilstoši likumam "Par ietekmes uz </w:t>
            </w:r>
            <w:r w:rsidRPr="00D246CE">
              <w:rPr>
                <w:sz w:val="24"/>
                <w:szCs w:val="24"/>
              </w:rPr>
              <w:lastRenderedPageBreak/>
              <w:t xml:space="preserve">vidi novērtējumu" un tajā ir vērtētas ietekmes uz vidi un izvirzīti nosacījumi ar kādiem darbība var tikt īstenota no vides aizsardzības viedokļa atbilstoši normatīvajiem aktiem, </w:t>
            </w:r>
            <w:r w:rsidR="00D1055D">
              <w:rPr>
                <w:sz w:val="24"/>
                <w:szCs w:val="24"/>
              </w:rPr>
              <w:t>lai pasargātu no potenciālas ietekmes gan iedzīvotāju veselību, gan dabas vērtības</w:t>
            </w:r>
            <w:r w:rsidRPr="00D246CE">
              <w:rPr>
                <w:sz w:val="24"/>
                <w:szCs w:val="24"/>
              </w:rPr>
              <w:t>.</w:t>
            </w:r>
          </w:p>
          <w:p w14:paraId="052C20DD" w14:textId="75CAA824" w:rsidR="00C67EE1" w:rsidRPr="00D246CE" w:rsidRDefault="00C67EE1" w:rsidP="00C67EE1">
            <w:pPr>
              <w:jc w:val="left"/>
              <w:rPr>
                <w:sz w:val="24"/>
                <w:szCs w:val="24"/>
              </w:rPr>
            </w:pPr>
          </w:p>
          <w:p w14:paraId="7CEE569D" w14:textId="76F76ABD" w:rsidR="00C67EE1" w:rsidRPr="00D246CE" w:rsidRDefault="7967EF8C" w:rsidP="00D246CE">
            <w:pPr>
              <w:rPr>
                <w:sz w:val="24"/>
                <w:szCs w:val="24"/>
              </w:rPr>
            </w:pPr>
            <w:r w:rsidRPr="00D246CE">
              <w:rPr>
                <w:rFonts w:eastAsia="Aptos"/>
                <w:sz w:val="24"/>
                <w:szCs w:val="24"/>
              </w:rPr>
              <w:t>KEM vēlas informēt, ka, ņemot vērā sabiedrībā paustās bažas par VES radīto troksni, mirgošanas efektu, kā arī par VES darbības uzraudzību to dzīves ciklā, KEM ir konstatējusi nepieciešamību izstrādāt speciālu tiesisko regulējumu par VES ekspluatācijas prasībām, kas noteiks pieļaujamo trokšņa līmeni un mirgošanu noteiktos saules spīdēšanas apstākļos, tādējādi nodrošinot skaidru kārtību, kādā notiek prasību izpilde un uzraudzība. Neskatoties uz to, ka IVN procesā tiek rūpīgi vērtēta VES iespējamā ietekme uz cilvēku, viņa veselību un drošību, bioloģisko daudzveidību, augsni, ainavu, kultūras un dabas mantojumu, šāds tiesiskais regulējums nodrošinās VES uzraudzību ne tikai pirms to ieviešanas, bet arī visā tā dzīves ciklā.</w:t>
            </w:r>
          </w:p>
          <w:p w14:paraId="71A72D2F" w14:textId="68081DDA" w:rsidR="00C67EE1" w:rsidRPr="00D246CE" w:rsidRDefault="00C67EE1" w:rsidP="00D246CE">
            <w:pPr>
              <w:jc w:val="left"/>
              <w:rPr>
                <w:sz w:val="24"/>
                <w:szCs w:val="24"/>
              </w:rPr>
            </w:pPr>
          </w:p>
          <w:p w14:paraId="04C853E6" w14:textId="28E29A98" w:rsidR="00C67EE1" w:rsidRPr="00D246CE" w:rsidRDefault="7967EF8C" w:rsidP="03FE557A">
            <w:pPr>
              <w:jc w:val="left"/>
              <w:rPr>
                <w:sz w:val="24"/>
                <w:szCs w:val="24"/>
              </w:rPr>
            </w:pPr>
            <w:r w:rsidRPr="00D246CE">
              <w:rPr>
                <w:rFonts w:eastAsia="Aptos"/>
                <w:sz w:val="24"/>
                <w:szCs w:val="24"/>
              </w:rPr>
              <w:t>Šobrīd tiek plānots, ka konsultācijas par jauno regulējumu tiks uzsāktas 2026. gada pirmajā ceturksnī ar mērķi, lai to apstiprinātu Ministru kabinetā iespējami drīzāk, bet ne vēlāk kā līdz 2026. gada beigām.</w:t>
            </w:r>
          </w:p>
        </w:tc>
      </w:tr>
      <w:tr w:rsidR="00C67EE1" w14:paraId="04C853ED" w14:textId="77777777" w:rsidTr="7CADF647">
        <w:tc>
          <w:tcPr>
            <w:tcW w:w="617" w:type="dxa"/>
            <w:shd w:val="clear" w:color="auto" w:fill="FFFFFF" w:themeFill="background1"/>
            <w:noWrap/>
            <w:tcMar>
              <w:top w:w="75" w:type="dxa"/>
              <w:left w:w="75" w:type="dxa"/>
              <w:bottom w:w="75" w:type="dxa"/>
              <w:right w:w="75" w:type="dxa"/>
            </w:tcMar>
            <w:vAlign w:val="center"/>
          </w:tcPr>
          <w:p w14:paraId="04C853E8" w14:textId="77777777" w:rsidR="00C67EE1" w:rsidRPr="00D246CE" w:rsidRDefault="00C67EE1" w:rsidP="00C67EE1">
            <w:pPr>
              <w:jc w:val="center"/>
              <w:rPr>
                <w:sz w:val="24"/>
                <w:szCs w:val="24"/>
              </w:rPr>
            </w:pPr>
            <w:r w:rsidRPr="00D246CE">
              <w:rPr>
                <w:sz w:val="24"/>
                <w:szCs w:val="24"/>
              </w:rPr>
              <w:lastRenderedPageBreak/>
              <w:t>39.</w:t>
            </w:r>
          </w:p>
        </w:tc>
        <w:tc>
          <w:tcPr>
            <w:tcW w:w="3165" w:type="dxa"/>
            <w:shd w:val="clear" w:color="auto" w:fill="FFFFFF" w:themeFill="background1"/>
            <w:noWrap/>
            <w:tcMar>
              <w:top w:w="75" w:type="dxa"/>
              <w:left w:w="75" w:type="dxa"/>
              <w:bottom w:w="75" w:type="dxa"/>
              <w:right w:w="75" w:type="dxa"/>
            </w:tcMar>
            <w:vAlign w:val="center"/>
          </w:tcPr>
          <w:p w14:paraId="04C853E9" w14:textId="77777777" w:rsidR="00C67EE1" w:rsidRPr="00D246CE" w:rsidRDefault="00C67EE1" w:rsidP="00C67EE1">
            <w:pPr>
              <w:jc w:val="left"/>
              <w:rPr>
                <w:sz w:val="24"/>
                <w:szCs w:val="24"/>
              </w:rPr>
            </w:pPr>
            <w:r w:rsidRPr="00D246CE">
              <w:rPr>
                <w:sz w:val="24"/>
                <w:szCs w:val="24"/>
              </w:rPr>
              <w:t>Fiziska persona</w:t>
            </w:r>
          </w:p>
        </w:tc>
        <w:tc>
          <w:tcPr>
            <w:tcW w:w="3166" w:type="dxa"/>
            <w:shd w:val="clear" w:color="auto" w:fill="FFFFFF" w:themeFill="background1"/>
            <w:noWrap/>
            <w:tcMar>
              <w:top w:w="75" w:type="dxa"/>
              <w:left w:w="75" w:type="dxa"/>
              <w:bottom w:w="75" w:type="dxa"/>
              <w:right w:w="75" w:type="dxa"/>
            </w:tcMar>
            <w:vAlign w:val="center"/>
          </w:tcPr>
          <w:p w14:paraId="3EA3B279" w14:textId="77777777" w:rsidR="00C67EE1" w:rsidRPr="00CD2C72" w:rsidRDefault="00C67EE1" w:rsidP="00C67EE1">
            <w:pPr>
              <w:jc w:val="left"/>
              <w:rPr>
                <w:sz w:val="24"/>
                <w:szCs w:val="24"/>
              </w:rPr>
            </w:pPr>
            <w:r w:rsidRPr="00D246CE">
              <w:rPr>
                <w:sz w:val="24"/>
                <w:szCs w:val="24"/>
              </w:rPr>
              <w:t xml:space="preserve">Eiropas Parlamentā izskatīšanai pieņemta petīcija Nr.0482/2012 “Noise pollution from wind turbines” (par VES radīto infraskaņas kaitējumu), kura   iesniegta 2021.gada aprīlī, pieņemta izskatīšanai 2025.gada septembrī. Līdz šim, arī Eiropā nav sakartoti normatīvie akti attiecībā uz VES ietekmi un to  radīto piesārņojumu. Petīcija tapusi ilgā laika posmā, un, kā zināms, tad VES darbojas jau vairāk kā 10-20 gadus. Petīcijas tapšanas pamats ir Ilgstoši pētījumi un tiesas spriedumu rezultāti. 20 gadus Eiropā izmanto likuma normas, kas attiecināmas uz dažādām rūpnieciski radītām skaņām, bet ne normas, kas attiecināmas tieši uz VESiem. </w:t>
            </w:r>
            <w:r w:rsidRPr="00D246CE">
              <w:rPr>
                <w:sz w:val="24"/>
                <w:szCs w:val="24"/>
              </w:rPr>
              <w:lastRenderedPageBreak/>
              <w:t>Diemžēl šīs Eiropas normas tiek piemērotas arī Latvijas apstākļiem.</w:t>
            </w:r>
          </w:p>
        </w:tc>
        <w:tc>
          <w:tcPr>
            <w:tcW w:w="1311" w:type="dxa"/>
            <w:shd w:val="clear" w:color="auto" w:fill="FFFFFF" w:themeFill="background1"/>
            <w:noWrap/>
            <w:tcMar>
              <w:top w:w="75" w:type="dxa"/>
              <w:left w:w="75" w:type="dxa"/>
              <w:bottom w:w="75" w:type="dxa"/>
              <w:right w:w="75" w:type="dxa"/>
            </w:tcMar>
            <w:vAlign w:val="center"/>
          </w:tcPr>
          <w:p w14:paraId="04C853EB" w14:textId="40CE0709" w:rsidR="00C67EE1" w:rsidRPr="00D246CE" w:rsidRDefault="007C69D0" w:rsidP="00C67EE1">
            <w:pPr>
              <w:jc w:val="left"/>
              <w:rPr>
                <w:sz w:val="24"/>
                <w:szCs w:val="24"/>
              </w:rPr>
            </w:pPr>
            <w:r w:rsidRPr="00D246CE">
              <w:rPr>
                <w:sz w:val="24"/>
                <w:szCs w:val="24"/>
              </w:rPr>
              <w:lastRenderedPageBreak/>
              <w:t>Nav ņemts vērā.</w:t>
            </w:r>
          </w:p>
        </w:tc>
        <w:tc>
          <w:tcPr>
            <w:tcW w:w="6308" w:type="dxa"/>
            <w:shd w:val="clear" w:color="auto" w:fill="FFFFFF" w:themeFill="background1"/>
            <w:noWrap/>
            <w:tcMar>
              <w:top w:w="75" w:type="dxa"/>
              <w:left w:w="75" w:type="dxa"/>
              <w:bottom w:w="75" w:type="dxa"/>
              <w:right w:w="75" w:type="dxa"/>
            </w:tcMar>
            <w:vAlign w:val="center"/>
          </w:tcPr>
          <w:p w14:paraId="04C853EC" w14:textId="2E8A2B93" w:rsidR="00C67EE1" w:rsidRPr="00D246CE" w:rsidRDefault="00B646F7" w:rsidP="00C67EE1">
            <w:pPr>
              <w:jc w:val="left"/>
              <w:rPr>
                <w:sz w:val="24"/>
                <w:szCs w:val="24"/>
              </w:rPr>
            </w:pPr>
            <w:r w:rsidRPr="00D246CE">
              <w:rPr>
                <w:sz w:val="24"/>
                <w:szCs w:val="24"/>
              </w:rPr>
              <w:t>Viedoklis nav formulēts tā, lai to varētu pilnvērtīgi izvērtēt.</w:t>
            </w:r>
          </w:p>
        </w:tc>
      </w:tr>
      <w:tr w:rsidR="00C67EE1" w14:paraId="04C853F3" w14:textId="77777777" w:rsidTr="7CADF647">
        <w:tc>
          <w:tcPr>
            <w:tcW w:w="617" w:type="dxa"/>
            <w:shd w:val="clear" w:color="auto" w:fill="FFFFFF" w:themeFill="background1"/>
            <w:noWrap/>
            <w:tcMar>
              <w:top w:w="75" w:type="dxa"/>
              <w:left w:w="75" w:type="dxa"/>
              <w:bottom w:w="75" w:type="dxa"/>
              <w:right w:w="75" w:type="dxa"/>
            </w:tcMar>
            <w:vAlign w:val="center"/>
          </w:tcPr>
          <w:p w14:paraId="04C853EE" w14:textId="77777777" w:rsidR="00C67EE1" w:rsidRPr="00D246CE" w:rsidRDefault="00C67EE1" w:rsidP="00C67EE1">
            <w:pPr>
              <w:jc w:val="center"/>
              <w:rPr>
                <w:sz w:val="24"/>
                <w:szCs w:val="24"/>
              </w:rPr>
            </w:pPr>
            <w:r w:rsidRPr="00D246CE">
              <w:rPr>
                <w:sz w:val="24"/>
                <w:szCs w:val="24"/>
              </w:rPr>
              <w:t>40.</w:t>
            </w:r>
          </w:p>
        </w:tc>
        <w:tc>
          <w:tcPr>
            <w:tcW w:w="3165" w:type="dxa"/>
            <w:shd w:val="clear" w:color="auto" w:fill="FFFFFF" w:themeFill="background1"/>
            <w:noWrap/>
            <w:tcMar>
              <w:top w:w="75" w:type="dxa"/>
              <w:left w:w="75" w:type="dxa"/>
              <w:bottom w:w="75" w:type="dxa"/>
              <w:right w:w="75" w:type="dxa"/>
            </w:tcMar>
            <w:vAlign w:val="center"/>
          </w:tcPr>
          <w:p w14:paraId="04C853EF" w14:textId="77777777" w:rsidR="00C67EE1" w:rsidRPr="00D246CE" w:rsidRDefault="00C67EE1" w:rsidP="00C67EE1">
            <w:pPr>
              <w:jc w:val="left"/>
              <w:rPr>
                <w:sz w:val="24"/>
                <w:szCs w:val="24"/>
              </w:rPr>
            </w:pPr>
            <w:r w:rsidRPr="00D246CE">
              <w:rPr>
                <w:sz w:val="24"/>
                <w:szCs w:val="24"/>
              </w:rPr>
              <w:t>Fiziska persona</w:t>
            </w:r>
          </w:p>
        </w:tc>
        <w:tc>
          <w:tcPr>
            <w:tcW w:w="3166" w:type="dxa"/>
            <w:shd w:val="clear" w:color="auto" w:fill="FFFFFF" w:themeFill="background1"/>
            <w:noWrap/>
            <w:tcMar>
              <w:top w:w="75" w:type="dxa"/>
              <w:left w:w="75" w:type="dxa"/>
              <w:bottom w:w="75" w:type="dxa"/>
              <w:right w:w="75" w:type="dxa"/>
            </w:tcMar>
            <w:vAlign w:val="center"/>
          </w:tcPr>
          <w:p w14:paraId="2902B36F" w14:textId="77777777" w:rsidR="00C67EE1" w:rsidRPr="00CD2C72" w:rsidRDefault="00C67EE1" w:rsidP="00C67EE1">
            <w:pPr>
              <w:jc w:val="left"/>
              <w:rPr>
                <w:sz w:val="24"/>
                <w:szCs w:val="24"/>
              </w:rPr>
            </w:pPr>
            <w:r w:rsidRPr="00D246CE">
              <w:rPr>
                <w:sz w:val="24"/>
                <w:szCs w:val="24"/>
              </w:rPr>
              <w:t>Iebilstu pret VES būvniecību:</w:t>
            </w:r>
            <w:r w:rsidRPr="00D246CE">
              <w:rPr>
                <w:sz w:val="24"/>
                <w:szCs w:val="24"/>
              </w:rPr>
              <w:br/>
              <w:t>Ņemot vērā, ka pašlaik nav regulējuma un skaidras procedura kā darbības īstenotājs (VES īpašnieks) varētu tikt sodīts par IVN atzinumā norādīto kaitīgo ietekmju robežlielumu pārkāpšanu un cik operatīvi tā darbība var tikt apturēta līdz brīdim, kad kaitīgo ietekmju robežlielumi netiek pārsniegti, aicinu atlikt šadu projektu saskaņošanu ministru kabinetā.</w:t>
            </w:r>
            <w:r w:rsidRPr="00D246CE">
              <w:rPr>
                <w:sz w:val="24"/>
                <w:szCs w:val="24"/>
              </w:rPr>
              <w:br/>
            </w:r>
            <w:r w:rsidRPr="00D246CE">
              <w:rPr>
                <w:sz w:val="24"/>
                <w:szCs w:val="24"/>
              </w:rPr>
              <w:br/>
              <w:t>Tāpat nav atrunāts cik lielas soda naudas tiks piemērotas par nogalinātajiem aizsargājamiem putniem un sikspārņiem, kas to visu uzraudzīs.</w:t>
            </w:r>
            <w:r w:rsidRPr="00D246CE">
              <w:rPr>
                <w:sz w:val="24"/>
                <w:szCs w:val="24"/>
              </w:rPr>
              <w:br/>
              <w:t>Vai netkarīgais putnu monitorings būs pietiekoši efektīva metode, ļoti šaubos. Nomāli būtu, ka jebkura biedrība varētu kontrolēt darbības rādījumus.</w:t>
            </w:r>
          </w:p>
        </w:tc>
        <w:tc>
          <w:tcPr>
            <w:tcW w:w="1311" w:type="dxa"/>
            <w:shd w:val="clear" w:color="auto" w:fill="FFFFFF" w:themeFill="background1"/>
            <w:noWrap/>
            <w:tcMar>
              <w:top w:w="75" w:type="dxa"/>
              <w:left w:w="75" w:type="dxa"/>
              <w:bottom w:w="75" w:type="dxa"/>
              <w:right w:w="75" w:type="dxa"/>
            </w:tcMar>
            <w:vAlign w:val="center"/>
          </w:tcPr>
          <w:p w14:paraId="04C853F1" w14:textId="7135DD84" w:rsidR="00C67EE1" w:rsidRPr="00D246CE" w:rsidRDefault="006008A1" w:rsidP="00C67EE1">
            <w:pPr>
              <w:jc w:val="left"/>
              <w:rPr>
                <w:sz w:val="24"/>
                <w:szCs w:val="24"/>
              </w:rPr>
            </w:pPr>
            <w:r w:rsidRPr="00D246CE">
              <w:rPr>
                <w:sz w:val="24"/>
                <w:szCs w:val="24"/>
              </w:rPr>
              <w:t>Ņemts vērā daļēji.</w:t>
            </w:r>
          </w:p>
        </w:tc>
        <w:tc>
          <w:tcPr>
            <w:tcW w:w="6308" w:type="dxa"/>
            <w:shd w:val="clear" w:color="auto" w:fill="FFFFFF" w:themeFill="background1"/>
            <w:noWrap/>
            <w:tcMar>
              <w:top w:w="75" w:type="dxa"/>
              <w:left w:w="75" w:type="dxa"/>
              <w:bottom w:w="75" w:type="dxa"/>
              <w:right w:w="75" w:type="dxa"/>
            </w:tcMar>
            <w:vAlign w:val="center"/>
          </w:tcPr>
          <w:p w14:paraId="637452BB" w14:textId="7B9CA5CB" w:rsidR="00C67EE1" w:rsidRDefault="006008A1" w:rsidP="00624C88">
            <w:pPr>
              <w:rPr>
                <w:sz w:val="24"/>
                <w:szCs w:val="24"/>
              </w:rPr>
            </w:pPr>
            <w:r w:rsidRPr="00D246CE">
              <w:rPr>
                <w:sz w:val="24"/>
                <w:szCs w:val="24"/>
              </w:rPr>
              <w:t xml:space="preserve">Sniegtajā viedoklī nav pausts konkrēts iebildums, bet pausts vispārīgs viedoklis, kuru KEM pieņem zināšanai. Papildus tam KEM skaidro, ka konkrētajam projektam ir ticis veikts ietekmes uz vidi novērtējums (IVN) atbilstoši likumam "Par ietekmes uz vidi novērtējumu" un tajā ir vērtētas ietekmes uz vidi un izvirzīti nosacījumi ar kādiem darbība var tikt īstenota no vides aizsardzības viedokļa atbilstoši normatīvajiem aktiem, </w:t>
            </w:r>
            <w:r w:rsidR="00D1055D">
              <w:rPr>
                <w:sz w:val="24"/>
                <w:szCs w:val="24"/>
              </w:rPr>
              <w:t>lai pasargātu no potenciālas ietekmes gan iedzīvotāju veselību, gan dabas vērtības</w:t>
            </w:r>
            <w:r w:rsidRPr="00D246CE">
              <w:rPr>
                <w:sz w:val="24"/>
                <w:szCs w:val="24"/>
              </w:rPr>
              <w:t>.</w:t>
            </w:r>
          </w:p>
          <w:p w14:paraId="650387F7" w14:textId="77777777" w:rsidR="003A0A66" w:rsidRDefault="003A0A66" w:rsidP="00C67EE1">
            <w:pPr>
              <w:jc w:val="left"/>
              <w:rPr>
                <w:sz w:val="24"/>
                <w:szCs w:val="24"/>
              </w:rPr>
            </w:pPr>
          </w:p>
          <w:p w14:paraId="5F1596BA" w14:textId="77777777" w:rsidR="003A0A66" w:rsidRPr="00D246CE" w:rsidRDefault="003A0A66" w:rsidP="00624C88">
            <w:pPr>
              <w:rPr>
                <w:sz w:val="24"/>
                <w:szCs w:val="24"/>
              </w:rPr>
            </w:pPr>
            <w:r w:rsidRPr="00D246CE">
              <w:rPr>
                <w:sz w:val="24"/>
                <w:szCs w:val="24"/>
              </w:rPr>
              <w:t xml:space="preserve">Attiecībā uz pārkāpumiem attiecībā uz to, ka projekta īstenotājs varētu neievērot IVN nosacījumus, skaidrojam, ka likuma "Par ietekmes uz vidi novērtējumu" 27. Pantā ir ietverta atbildība par šāda veida pārkāpumiem: </w:t>
            </w:r>
            <w:hyperlink r:id="rId51" w:anchor="p27">
              <w:r w:rsidRPr="00D246CE">
                <w:rPr>
                  <w:rStyle w:val="Hyperlink"/>
                  <w:sz w:val="24"/>
                  <w:szCs w:val="24"/>
                </w:rPr>
                <w:t>https://likumi.lv/ta/id/51522#p27</w:t>
              </w:r>
            </w:hyperlink>
            <w:r w:rsidRPr="00D246CE">
              <w:rPr>
                <w:sz w:val="24"/>
                <w:szCs w:val="24"/>
              </w:rPr>
              <w:t xml:space="preserve"> </w:t>
            </w:r>
          </w:p>
          <w:p w14:paraId="5A444306" w14:textId="77777777" w:rsidR="003A0A66" w:rsidRPr="00D246CE" w:rsidRDefault="003A0A66" w:rsidP="003A0A66">
            <w:pPr>
              <w:jc w:val="left"/>
              <w:rPr>
                <w:sz w:val="24"/>
                <w:szCs w:val="24"/>
              </w:rPr>
            </w:pPr>
          </w:p>
          <w:p w14:paraId="073032B2" w14:textId="07CC14C6" w:rsidR="003A0A66" w:rsidRPr="00D246CE" w:rsidRDefault="003A0A66" w:rsidP="00624C88">
            <w:pPr>
              <w:rPr>
                <w:sz w:val="24"/>
                <w:szCs w:val="24"/>
              </w:rPr>
            </w:pPr>
            <w:r w:rsidRPr="00D246CE">
              <w:rPr>
                <w:sz w:val="24"/>
                <w:szCs w:val="24"/>
              </w:rPr>
              <w:t xml:space="preserve">27. Panta otrā daļa noteic: </w:t>
            </w:r>
            <w:r w:rsidRPr="00D246CE">
              <w:rPr>
                <w:rFonts w:eastAsia="Arial"/>
                <w:color w:val="414142"/>
                <w:sz w:val="24"/>
                <w:szCs w:val="24"/>
              </w:rPr>
              <w:t>(2) Par paredzētās darbības veikšanu, neievērojot prasības attiecībā uz paredzētās darbības īstenošanas vietu, apjomu un tehnoloģiju veidu vai ietekmes novēršanas, samazināšanas, kompensēšanas un monitoringa prasības, kas noteiktas kompetentās institūcijas atzinumā par paredzētās darbības ietekmes uz vidi novērtējuma ziņojumu, piemēro naudas sodu fiziskajai personai no četrpadsmit līdz simt četrdesmit naudas soda vienībām, bet juridiskajai personai — no astoņdesmit sešām līdz piecsimt astoņdesmit naudas soda vienībām.</w:t>
            </w:r>
          </w:p>
          <w:p w14:paraId="305D72B2" w14:textId="77777777" w:rsidR="006008A1" w:rsidRPr="00D246CE" w:rsidRDefault="006008A1" w:rsidP="00C67EE1">
            <w:pPr>
              <w:jc w:val="left"/>
              <w:rPr>
                <w:sz w:val="24"/>
                <w:szCs w:val="24"/>
              </w:rPr>
            </w:pPr>
          </w:p>
          <w:p w14:paraId="04C853F2" w14:textId="1D0D8A80" w:rsidR="006008A1" w:rsidRPr="00D246CE" w:rsidRDefault="00B94A06" w:rsidP="00BD68D4">
            <w:pPr>
              <w:rPr>
                <w:sz w:val="24"/>
                <w:szCs w:val="24"/>
              </w:rPr>
            </w:pPr>
            <w:r w:rsidRPr="00D246CE">
              <w:rPr>
                <w:sz w:val="24"/>
                <w:szCs w:val="24"/>
              </w:rPr>
              <w:t xml:space="preserve">Papildus informējam, ka SIA “K2 Ventum” kā VES “K2 Ventum” ierosinātājs attiecībā uz sabiedrības līdzdalības ietvaros saņemtajiem viedokļiem ir iesniedzis KEM skaidrojošo </w:t>
            </w:r>
            <w:r w:rsidRPr="00D246CE">
              <w:rPr>
                <w:sz w:val="24"/>
                <w:szCs w:val="24"/>
              </w:rPr>
              <w:lastRenderedPageBreak/>
              <w:t>informāciju, kura pievienota MK rīkojuma projektam sadaļā “Papildu dokumenti” – aicinām ar to iepazīties.</w:t>
            </w:r>
          </w:p>
        </w:tc>
      </w:tr>
      <w:tr w:rsidR="00C67EE1" w14:paraId="04C853F9" w14:textId="77777777" w:rsidTr="7CADF647">
        <w:tc>
          <w:tcPr>
            <w:tcW w:w="617" w:type="dxa"/>
            <w:shd w:val="clear" w:color="auto" w:fill="FFFFFF" w:themeFill="background1"/>
            <w:noWrap/>
            <w:tcMar>
              <w:top w:w="75" w:type="dxa"/>
              <w:left w:w="75" w:type="dxa"/>
              <w:bottom w:w="75" w:type="dxa"/>
              <w:right w:w="75" w:type="dxa"/>
            </w:tcMar>
            <w:vAlign w:val="center"/>
          </w:tcPr>
          <w:p w14:paraId="04C853F4" w14:textId="77777777" w:rsidR="00C67EE1" w:rsidRPr="00D246CE" w:rsidRDefault="00C67EE1" w:rsidP="00C67EE1">
            <w:pPr>
              <w:jc w:val="center"/>
              <w:rPr>
                <w:sz w:val="24"/>
                <w:szCs w:val="24"/>
              </w:rPr>
            </w:pPr>
            <w:r w:rsidRPr="00D246CE">
              <w:rPr>
                <w:sz w:val="24"/>
                <w:szCs w:val="24"/>
              </w:rPr>
              <w:lastRenderedPageBreak/>
              <w:t>41.</w:t>
            </w:r>
          </w:p>
        </w:tc>
        <w:tc>
          <w:tcPr>
            <w:tcW w:w="3165" w:type="dxa"/>
            <w:shd w:val="clear" w:color="auto" w:fill="FFFFFF" w:themeFill="background1"/>
            <w:noWrap/>
            <w:tcMar>
              <w:top w:w="75" w:type="dxa"/>
              <w:left w:w="75" w:type="dxa"/>
              <w:bottom w:w="75" w:type="dxa"/>
              <w:right w:w="75" w:type="dxa"/>
            </w:tcMar>
            <w:vAlign w:val="center"/>
          </w:tcPr>
          <w:p w14:paraId="04C853F5" w14:textId="77777777" w:rsidR="00C67EE1" w:rsidRPr="00D246CE" w:rsidRDefault="00C67EE1" w:rsidP="00C67EE1">
            <w:pPr>
              <w:jc w:val="left"/>
              <w:rPr>
                <w:sz w:val="24"/>
                <w:szCs w:val="24"/>
              </w:rPr>
            </w:pPr>
            <w:r w:rsidRPr="00D246CE">
              <w:rPr>
                <w:sz w:val="24"/>
                <w:szCs w:val="24"/>
              </w:rPr>
              <w:t>Normans Kairis</w:t>
            </w:r>
          </w:p>
        </w:tc>
        <w:tc>
          <w:tcPr>
            <w:tcW w:w="3166" w:type="dxa"/>
            <w:shd w:val="clear" w:color="auto" w:fill="FFFFFF" w:themeFill="background1"/>
            <w:noWrap/>
            <w:tcMar>
              <w:top w:w="75" w:type="dxa"/>
              <w:left w:w="75" w:type="dxa"/>
              <w:bottom w:w="75" w:type="dxa"/>
              <w:right w:w="75" w:type="dxa"/>
            </w:tcMar>
            <w:vAlign w:val="center"/>
          </w:tcPr>
          <w:p w14:paraId="04C853F6" w14:textId="77777777" w:rsidR="00C67EE1" w:rsidRPr="00D246CE" w:rsidRDefault="00C67EE1" w:rsidP="00C67EE1">
            <w:pPr>
              <w:jc w:val="left"/>
              <w:rPr>
                <w:sz w:val="24"/>
                <w:szCs w:val="24"/>
              </w:rPr>
            </w:pPr>
            <w:r w:rsidRPr="00D246CE">
              <w:rPr>
                <w:sz w:val="24"/>
                <w:szCs w:val="24"/>
              </w:rPr>
              <w:t>Kategoriski iebilstu pret VES K2 Ventum būvniecību. Tas ir klaji pretrunā ar Pāvilostas un citu apkārtnē dzīvojošo cilvēku interesēm un apdraud to veselību un vidi.</w:t>
            </w:r>
          </w:p>
        </w:tc>
        <w:tc>
          <w:tcPr>
            <w:tcW w:w="1311" w:type="dxa"/>
            <w:shd w:val="clear" w:color="auto" w:fill="FFFFFF" w:themeFill="background1"/>
            <w:noWrap/>
            <w:tcMar>
              <w:top w:w="75" w:type="dxa"/>
              <w:left w:w="75" w:type="dxa"/>
              <w:bottom w:w="75" w:type="dxa"/>
              <w:right w:w="75" w:type="dxa"/>
            </w:tcMar>
            <w:vAlign w:val="center"/>
          </w:tcPr>
          <w:p w14:paraId="04C853F7" w14:textId="62E497F3" w:rsidR="00C67EE1" w:rsidRPr="00D246CE" w:rsidRDefault="00B94A06" w:rsidP="00C67EE1">
            <w:pPr>
              <w:jc w:val="left"/>
              <w:rPr>
                <w:sz w:val="24"/>
                <w:szCs w:val="24"/>
              </w:rPr>
            </w:pPr>
            <w:r w:rsidRPr="00D246CE">
              <w:rPr>
                <w:sz w:val="24"/>
                <w:szCs w:val="24"/>
              </w:rPr>
              <w:t>Ņemts vērā daļēji.</w:t>
            </w:r>
          </w:p>
        </w:tc>
        <w:tc>
          <w:tcPr>
            <w:tcW w:w="6308" w:type="dxa"/>
            <w:shd w:val="clear" w:color="auto" w:fill="FFFFFF" w:themeFill="background1"/>
            <w:noWrap/>
            <w:tcMar>
              <w:top w:w="75" w:type="dxa"/>
              <w:left w:w="75" w:type="dxa"/>
              <w:bottom w:w="75" w:type="dxa"/>
              <w:right w:w="75" w:type="dxa"/>
            </w:tcMar>
            <w:vAlign w:val="center"/>
          </w:tcPr>
          <w:p w14:paraId="04C853F8" w14:textId="38BC1E11" w:rsidR="00C67EE1" w:rsidRPr="00D246CE" w:rsidRDefault="00B94A06" w:rsidP="00BD68D4">
            <w:pPr>
              <w:rPr>
                <w:sz w:val="24"/>
                <w:szCs w:val="24"/>
              </w:rPr>
            </w:pPr>
            <w:r w:rsidRPr="00D246CE">
              <w:rPr>
                <w:sz w:val="24"/>
                <w:szCs w:val="24"/>
              </w:rPr>
              <w:t xml:space="preserve">Sniegtajā viedoklī nav pausts konkrēts iebildums, bet pausts vispārīgs viedoklis, kuru KEM pieņem zināšanai. Papildus tam KEM skaidro, ka konkrētajam projektam ir ticis veikts ietekmes uz vidi novērtējums (IVN) atbilstoši likumam "Par ietekmes uz vidi novērtējumu" un tajā ir vērtētas ietekmes uz vidi un izvirzīti nosacījumi ar kādiem darbība var tikt īstenota no vides aizsardzības viedokļa atbilstoši normatīvajiem aktiem, </w:t>
            </w:r>
            <w:r w:rsidR="00D1055D">
              <w:rPr>
                <w:sz w:val="24"/>
                <w:szCs w:val="24"/>
              </w:rPr>
              <w:t>lai pasargātu no potenciālas ietekmes gan iedzīvotāju veselību, gan dabas vērtības</w:t>
            </w:r>
            <w:r w:rsidRPr="00D246CE">
              <w:rPr>
                <w:sz w:val="24"/>
                <w:szCs w:val="24"/>
              </w:rPr>
              <w:t>.</w:t>
            </w:r>
          </w:p>
        </w:tc>
      </w:tr>
      <w:tr w:rsidR="00C67EE1" w14:paraId="04C853FF" w14:textId="77777777" w:rsidTr="7CADF647">
        <w:tc>
          <w:tcPr>
            <w:tcW w:w="617" w:type="dxa"/>
            <w:shd w:val="clear" w:color="auto" w:fill="FFFFFF" w:themeFill="background1"/>
            <w:noWrap/>
            <w:tcMar>
              <w:top w:w="75" w:type="dxa"/>
              <w:left w:w="75" w:type="dxa"/>
              <w:bottom w:w="75" w:type="dxa"/>
              <w:right w:w="75" w:type="dxa"/>
            </w:tcMar>
            <w:vAlign w:val="center"/>
          </w:tcPr>
          <w:p w14:paraId="04C853FA" w14:textId="77777777" w:rsidR="00C67EE1" w:rsidRPr="00D246CE" w:rsidRDefault="00C67EE1" w:rsidP="00C67EE1">
            <w:pPr>
              <w:jc w:val="center"/>
              <w:rPr>
                <w:sz w:val="24"/>
                <w:szCs w:val="24"/>
              </w:rPr>
            </w:pPr>
            <w:r w:rsidRPr="00D246CE">
              <w:rPr>
                <w:sz w:val="24"/>
                <w:szCs w:val="24"/>
              </w:rPr>
              <w:t>42.</w:t>
            </w:r>
          </w:p>
        </w:tc>
        <w:tc>
          <w:tcPr>
            <w:tcW w:w="3165" w:type="dxa"/>
            <w:shd w:val="clear" w:color="auto" w:fill="FFFFFF" w:themeFill="background1"/>
            <w:noWrap/>
            <w:tcMar>
              <w:top w:w="75" w:type="dxa"/>
              <w:left w:w="75" w:type="dxa"/>
              <w:bottom w:w="75" w:type="dxa"/>
              <w:right w:w="75" w:type="dxa"/>
            </w:tcMar>
            <w:vAlign w:val="center"/>
          </w:tcPr>
          <w:p w14:paraId="04C853FB" w14:textId="77777777" w:rsidR="00C67EE1" w:rsidRPr="00D246CE" w:rsidRDefault="00C67EE1" w:rsidP="00C67EE1">
            <w:pPr>
              <w:jc w:val="left"/>
              <w:rPr>
                <w:sz w:val="24"/>
                <w:szCs w:val="24"/>
              </w:rPr>
            </w:pPr>
            <w:r w:rsidRPr="00D246CE">
              <w:rPr>
                <w:sz w:val="24"/>
                <w:szCs w:val="24"/>
              </w:rPr>
              <w:t>Rolands Rendenieks</w:t>
            </w:r>
          </w:p>
        </w:tc>
        <w:tc>
          <w:tcPr>
            <w:tcW w:w="3166" w:type="dxa"/>
            <w:shd w:val="clear" w:color="auto" w:fill="FFFFFF" w:themeFill="background1"/>
            <w:noWrap/>
            <w:tcMar>
              <w:top w:w="75" w:type="dxa"/>
              <w:left w:w="75" w:type="dxa"/>
              <w:bottom w:w="75" w:type="dxa"/>
              <w:right w:w="75" w:type="dxa"/>
            </w:tcMar>
            <w:vAlign w:val="center"/>
          </w:tcPr>
          <w:p w14:paraId="04C853FC" w14:textId="77777777" w:rsidR="00C67EE1" w:rsidRPr="00D246CE" w:rsidRDefault="00C67EE1" w:rsidP="00C67EE1">
            <w:pPr>
              <w:jc w:val="left"/>
              <w:rPr>
                <w:sz w:val="24"/>
                <w:szCs w:val="24"/>
              </w:rPr>
            </w:pPr>
            <w:r w:rsidRPr="00D246CE">
              <w:rPr>
                <w:sz w:val="24"/>
                <w:szCs w:val="24"/>
              </w:rPr>
              <w:t>Esmu kategoriski pret vēja parku būvniecībai Dienvidkurzenes novada Sakas pagastā. </w:t>
            </w:r>
          </w:p>
        </w:tc>
        <w:tc>
          <w:tcPr>
            <w:tcW w:w="1311" w:type="dxa"/>
            <w:shd w:val="clear" w:color="auto" w:fill="FFFFFF" w:themeFill="background1"/>
            <w:noWrap/>
            <w:tcMar>
              <w:top w:w="75" w:type="dxa"/>
              <w:left w:w="75" w:type="dxa"/>
              <w:bottom w:w="75" w:type="dxa"/>
              <w:right w:w="75" w:type="dxa"/>
            </w:tcMar>
            <w:vAlign w:val="center"/>
          </w:tcPr>
          <w:p w14:paraId="04C853FD" w14:textId="78A4030A" w:rsidR="00C67EE1" w:rsidRPr="00D246CE" w:rsidRDefault="00B94A06" w:rsidP="00C67EE1">
            <w:pPr>
              <w:jc w:val="left"/>
              <w:rPr>
                <w:sz w:val="24"/>
                <w:szCs w:val="24"/>
              </w:rPr>
            </w:pPr>
            <w:r w:rsidRPr="00D246CE">
              <w:rPr>
                <w:sz w:val="24"/>
                <w:szCs w:val="24"/>
              </w:rPr>
              <w:t>Nav ņemts vērā.</w:t>
            </w:r>
          </w:p>
        </w:tc>
        <w:tc>
          <w:tcPr>
            <w:tcW w:w="6308" w:type="dxa"/>
            <w:shd w:val="clear" w:color="auto" w:fill="FFFFFF" w:themeFill="background1"/>
            <w:noWrap/>
            <w:tcMar>
              <w:top w:w="75" w:type="dxa"/>
              <w:left w:w="75" w:type="dxa"/>
              <w:bottom w:w="75" w:type="dxa"/>
              <w:right w:w="75" w:type="dxa"/>
            </w:tcMar>
            <w:vAlign w:val="center"/>
          </w:tcPr>
          <w:p w14:paraId="04C853FE" w14:textId="5491E94D" w:rsidR="00C67EE1" w:rsidRPr="00D246CE" w:rsidRDefault="008C72C2" w:rsidP="00C67EE1">
            <w:pPr>
              <w:jc w:val="left"/>
              <w:rPr>
                <w:sz w:val="24"/>
                <w:szCs w:val="24"/>
              </w:rPr>
            </w:pPr>
            <w:r w:rsidRPr="00D246CE">
              <w:rPr>
                <w:sz w:val="24"/>
                <w:szCs w:val="24"/>
              </w:rPr>
              <w:t>Viedoklis nav formulēts tā, lai to varētu pilnvērtīgi izvērtēt.</w:t>
            </w:r>
          </w:p>
        </w:tc>
      </w:tr>
      <w:tr w:rsidR="00C67EE1" w14:paraId="04C85405" w14:textId="77777777" w:rsidTr="7CADF647">
        <w:tc>
          <w:tcPr>
            <w:tcW w:w="617" w:type="dxa"/>
            <w:shd w:val="clear" w:color="auto" w:fill="FFFFFF" w:themeFill="background1"/>
            <w:noWrap/>
            <w:tcMar>
              <w:top w:w="75" w:type="dxa"/>
              <w:left w:w="75" w:type="dxa"/>
              <w:bottom w:w="75" w:type="dxa"/>
              <w:right w:w="75" w:type="dxa"/>
            </w:tcMar>
            <w:vAlign w:val="center"/>
          </w:tcPr>
          <w:p w14:paraId="04C85400" w14:textId="77777777" w:rsidR="00C67EE1" w:rsidRPr="00D246CE" w:rsidRDefault="00C67EE1" w:rsidP="00C67EE1">
            <w:pPr>
              <w:jc w:val="center"/>
              <w:rPr>
                <w:sz w:val="24"/>
                <w:szCs w:val="24"/>
              </w:rPr>
            </w:pPr>
            <w:r w:rsidRPr="00D246CE">
              <w:rPr>
                <w:sz w:val="24"/>
                <w:szCs w:val="24"/>
              </w:rPr>
              <w:t>43.</w:t>
            </w:r>
          </w:p>
        </w:tc>
        <w:tc>
          <w:tcPr>
            <w:tcW w:w="3165" w:type="dxa"/>
            <w:shd w:val="clear" w:color="auto" w:fill="FFFFFF" w:themeFill="background1"/>
            <w:noWrap/>
            <w:tcMar>
              <w:top w:w="75" w:type="dxa"/>
              <w:left w:w="75" w:type="dxa"/>
              <w:bottom w:w="75" w:type="dxa"/>
              <w:right w:w="75" w:type="dxa"/>
            </w:tcMar>
            <w:vAlign w:val="center"/>
          </w:tcPr>
          <w:p w14:paraId="04C85401" w14:textId="77777777" w:rsidR="00C67EE1" w:rsidRPr="00D246CE" w:rsidRDefault="00C67EE1" w:rsidP="00C67EE1">
            <w:pPr>
              <w:jc w:val="left"/>
              <w:rPr>
                <w:sz w:val="24"/>
                <w:szCs w:val="24"/>
              </w:rPr>
            </w:pPr>
            <w:r w:rsidRPr="00D246CE">
              <w:rPr>
                <w:sz w:val="24"/>
                <w:szCs w:val="24"/>
              </w:rPr>
              <w:t>IK Juriste DP, Daina Paulovska</w:t>
            </w:r>
          </w:p>
        </w:tc>
        <w:tc>
          <w:tcPr>
            <w:tcW w:w="3166" w:type="dxa"/>
            <w:shd w:val="clear" w:color="auto" w:fill="FFFFFF" w:themeFill="background1"/>
            <w:noWrap/>
            <w:tcMar>
              <w:top w:w="75" w:type="dxa"/>
              <w:left w:w="75" w:type="dxa"/>
              <w:bottom w:w="75" w:type="dxa"/>
              <w:right w:w="75" w:type="dxa"/>
            </w:tcMar>
            <w:vAlign w:val="center"/>
          </w:tcPr>
          <w:p w14:paraId="7C2CD274" w14:textId="013A08CD" w:rsidR="00C67EE1" w:rsidRPr="00D246CE" w:rsidRDefault="00C67EE1" w:rsidP="03FE557A">
            <w:pPr>
              <w:jc w:val="left"/>
              <w:rPr>
                <w:sz w:val="24"/>
                <w:szCs w:val="24"/>
              </w:rPr>
            </w:pPr>
            <w:r w:rsidRPr="00D246CE">
              <w:rPr>
                <w:sz w:val="24"/>
                <w:szCs w:val="24"/>
              </w:rPr>
              <w:t xml:space="preserve">Tiesiskā kārtība uzliek Ministru kabinetam pienākumu strikti ievērot objektivitāti, likuma prasības un sabiedrības intereses. Tas nozīmē, ka, izstrādājot un pieņemot konkrēta satura rīkojumu, Ministru kabinets nav tiesīgs atkāpties no vispārējiem valsts pārvaldes un administratīvā procesa principiem. Saskaņā ar Valsts pārvaldes iekārtas likuma 10. pantu (tiesiskuma princips) un 11. pantu (labas pārvaldības princips), kā arī Administratīvā procesa likuma </w:t>
            </w:r>
            <w:r w:rsidRPr="00D246CE">
              <w:rPr>
                <w:sz w:val="24"/>
                <w:szCs w:val="24"/>
              </w:rPr>
              <w:lastRenderedPageBreak/>
              <w:t>1., 2. un 10. pantu, valsts pārvaldei ir pienākums rīkoties tiesiski, objektīvi, pamatoti un sabiedrībai pārbaudāmā veidā, un šīs prasības pilnā apjomā saista Ministru kabinetu arī individuāla rīkojuma izdošanas procesā.</w:t>
            </w:r>
            <w:r w:rsidRPr="00D246CE">
              <w:rPr>
                <w:sz w:val="24"/>
                <w:szCs w:val="24"/>
              </w:rPr>
              <w:br/>
              <w:t xml:space="preserve">Nepieņemami, ka privātpersonām nākas norādīt valsts augstākajai izpildvaras institūcijai par likuma “Par ietekmes uz vidi novērtējumu” (IVN likuma) 22. panta otrajā daļā Ministru kabinetam noteiktajiem aktīvajiem pienākumiem – vispusīgi izvērtēt kompetentās institūcijas atzinumu un sabiedrības viedokli pirms paredzētās darbības akceptēšanas. Konkrētajā rīkojuma projektā ir acīmredzams, ka nav veikts patstāvīgs Enerģētikas un vides aģentūras atzinuma tiesiskuma izvērtējums, rīkojuma projekts nesatur sabiedrības viedokļa izvērtējumu pēc būtības, kā arī nav analizēts, kādēļ un vai tiesiski pamatoti atzinums </w:t>
            </w:r>
            <w:r w:rsidRPr="00D246CE">
              <w:rPr>
                <w:sz w:val="24"/>
                <w:szCs w:val="24"/>
              </w:rPr>
              <w:lastRenderedPageBreak/>
              <w:t>balstīts ietekmes uz vidi novērtējuma ziņojuma 4. redakcijā, kas nav bijusi sabiedriskās apspriešanas priekšmets. Tādējādi Ministru kabinets nav izpildījis IVN likuma 22. panta otrajā daļā noteikto pienākumu, bet ir aprobežojies ar formālu atsauci uz šīs normas esamību, faktiski atsakoties no tam likumā piešķirtās lēmējinstitūcijas funkcijas.</w:t>
            </w:r>
            <w:r w:rsidRPr="00D246CE">
              <w:rPr>
                <w:sz w:val="24"/>
                <w:szCs w:val="24"/>
              </w:rPr>
              <w:br/>
              <w:t xml:space="preserve">Īpaši nepieņemami, ka sabiedrībai nākas aizrādīt Ministru kabinetam par pienākumu ievērot Administratīvā procesa likuma 10. pantā noteikto objektīvās izmeklēšanas principu, jo rīkojuma projekts apliecina, ka Ministru kabinets apzināti atsakās īstenot likumā noteikto kompetenci noskaidrot un izvērtēt visus būtiskos apstākļus. Konkrētajā gadījumā nav noskaidrota un izvērtēta sabiedriskās apspriešanas faktiskā robeža, jo sabiedrībai apspriešanai tika nodota ietekmes uz vidi novērtējuma ziņojuma 3. </w:t>
            </w:r>
            <w:r w:rsidRPr="00D246CE">
              <w:rPr>
                <w:sz w:val="24"/>
                <w:szCs w:val="24"/>
              </w:rPr>
              <w:lastRenderedPageBreak/>
              <w:t>redakcija, savukārt kompetentās institūcijas atzinums izdots par ietekmes uz vidi novērtējuma ziņojuma 4. redakciju, lai gan starp šīm redakcijām pastāv būtiskas atšķirības. Ministru kabinets šo apstākli ignorē un pieļauj akceptēt atzinumu, kurā nav ņemts vērā sabiedrības viedoklis, tādējādi klaji ignorējot sabiedrības intereses.</w:t>
            </w:r>
            <w:r w:rsidRPr="00D246CE">
              <w:rPr>
                <w:sz w:val="24"/>
                <w:szCs w:val="24"/>
              </w:rPr>
              <w:br/>
              <w:t>Ministru kabinets nav ievērojis Administratīvā procesa likuma 62. pantā noteiktās sabiedrības līdzdalības tiesības, kā arī 67. pantā noteikto pamatojuma pienākumu, jo rīkojuma projekts nesatur argumentētu apsvērumu izvēli un apstākļu kopsakarības izvērtējumu, kas liedz pārbaudīt, kāpēc paredzētā darbību Ministru kabinets akceptē tieši šādi. Tam ir īpaši būtiska nozīme apstākļos, kad vietējās kopienas sabiedrība ir paudusi būtiskus un pamatotus iebildumus pret paredzēto darbību.</w:t>
            </w:r>
            <w:r w:rsidRPr="00D246CE">
              <w:rPr>
                <w:sz w:val="24"/>
                <w:szCs w:val="24"/>
              </w:rPr>
              <w:br/>
              <w:t xml:space="preserve">Ministru kabinetam ir pienākums ievērot arī Valsts </w:t>
            </w:r>
            <w:r w:rsidRPr="00D246CE">
              <w:rPr>
                <w:sz w:val="24"/>
                <w:szCs w:val="24"/>
              </w:rPr>
              <w:lastRenderedPageBreak/>
              <w:t>pārvaldes iekārtas likuma 10. un 11. pantu, rīkojuma projekta saturs liecina par pretējo. Sabiedrībai nav sniegts saprotams un pārbaudāms rīkojuma pamatojums, nav objektīvi izvērtēti un atspēkoti sabiedrības iebildumi. Tātad nav ievērota atklātība pret privātpersonu un sabiedrību, nav taisnīgas procedūras īstenošana, kuru mērķis ir panākt, lai valsts pārvalde ievērotu privātpersonas tiesības un tiesiskās intereses. Likumam neatbilstoša atzinuma akceptēšana noteikti nav sabiedrības interesēs.</w:t>
            </w:r>
            <w:r w:rsidRPr="00D246CE">
              <w:rPr>
                <w:sz w:val="24"/>
                <w:szCs w:val="24"/>
              </w:rPr>
              <w:br/>
              <w:t xml:space="preserve">Turklāt ar šo rīkojuma projektu Ministru kabinets faktiski pārliek likumā noteiktās kompetences īstenošanu uz nākamo procesa stadiju – būvatļaujas izdošanu, lai gan būvatļaujas stadijā kompetentā institūcija nav tiesīga pārvērtēt Ministru kabineta rīkojuma tiesiskumu vai labot Ministru kabineta pieļautos procesuālos un materiāltiesiskos trūkumus. Līdz ar to Ministru kabineta atteikšanās veikt pilnvērtīgu </w:t>
            </w:r>
            <w:r w:rsidRPr="00D246CE">
              <w:rPr>
                <w:sz w:val="24"/>
                <w:szCs w:val="24"/>
              </w:rPr>
              <w:lastRenderedPageBreak/>
              <w:t>izvērtējumu IVN akceptēšanas stadijā, pārliekot būtiskos jautājumus uz būvatļaujas stadiju, ir prettiesiska un neatbilst valsts pārvaldes kompetenču sadalījumam.</w:t>
            </w:r>
            <w:r w:rsidRPr="00D246CE">
              <w:rPr>
                <w:sz w:val="24"/>
                <w:szCs w:val="24"/>
              </w:rPr>
              <w:br/>
              <w:t>Ņemot vērā iepriekš minēto, secināms, ka šādā redakcijā rīkojuma projekts nav pieļaujams. Tas demonstrē nevis objektīvu un atbildīgu izvērtējumu, bet apzinātu atteikšanos no likumā noteikto uzdevumu izpildes, kas pēc būtības kvalificējama kā tiesiskā nihilisma izpausme augstākās izpildvaras rīcībā, tā nav savienojama ar demokrātiskas tiesiskas valsts pamatprincipiem.</w:t>
            </w:r>
            <w:r w:rsidRPr="00D246CE">
              <w:rPr>
                <w:sz w:val="24"/>
                <w:szCs w:val="24"/>
              </w:rPr>
              <w:br/>
              <w:t xml:space="preserve">Izskatāmajā gadījumā gan ietekmes uz vidi novērtējums, gan sabiedriskā apspriešana, gan IVN ziņojuma izvērtēšana kompetentajā iestādē, gan arī šīs iestādes atzinuma akceptēšana Ministru kabinetā veido vienotu formālisma kopumu un pēctecību.  Proti, procedūras izpilda kā pašmērķi, nevis izmanto kā instrumentu tiesiska   lēmuma </w:t>
            </w:r>
            <w:r w:rsidRPr="00D246CE">
              <w:rPr>
                <w:sz w:val="24"/>
                <w:szCs w:val="24"/>
              </w:rPr>
              <w:lastRenderedPageBreak/>
              <w:t>satura izvērtēšanai. Sabiedrības līdzdalība ir reducēta līdz deklaratīvai formalitātei, ietekmes uz vidi izvērtējums – līdz obligātai atzīmei procesa turpināšanai, bet Ministru kabineta rīcība – līdz automātiskai citu institūciju secinājumu apstiprināšanai, neīstenojot likumā noteikto patstāvīgo izvērtēšanas pienākumu. Šāda procesa imitācija ir klaji pretrunā ietekmes uz vidi novērtējuma jēgai un sabiedrības līdzdalības būtībai. Turkālt šāds formālisms rada paredzamu, reaālu apdraudējumu videi.   </w:t>
            </w:r>
            <w:r w:rsidRPr="00D246CE">
              <w:rPr>
                <w:sz w:val="24"/>
                <w:szCs w:val="24"/>
              </w:rPr>
              <w:br/>
            </w:r>
            <w:r w:rsidRPr="00D246CE">
              <w:rPr>
                <w:sz w:val="24"/>
                <w:szCs w:val="24"/>
              </w:rPr>
              <w:br/>
              <w:t xml:space="preserve">Atteikt akceptēt Enerģētikas un vides aģentūras atzinumu par sabiedrības ar ierobežotu atbildību “K2 Ventum” ieceri – paredzēto darbību “Vēja elektrostaciju parka ‘K2 Ventum’ būvniecība Dienvidkurzemes novada Sakas pagastā un elektropārvades pieslēguma izveide Dienvidkurzemes novada Sakas pagastā un </w:t>
            </w:r>
            <w:r w:rsidRPr="00D246CE">
              <w:rPr>
                <w:sz w:val="24"/>
                <w:szCs w:val="24"/>
              </w:rPr>
              <w:lastRenderedPageBreak/>
              <w:t>Kuldīgas novada Alsungas pagastā” –, kas sagatavots saistībā ar sabiedrības ar ierobežotu atbildību “K2 Ventum” 2025. gada 31. oktobra iesniegumu, kā tiesiski nepamatotu un pieņemtu, neievērojot ietekmes uz vidi novērtējuma procedūras būtiskās prasības, tostarp sabiedrības līdzdalības nodrošināšanu un vispusīgu izvērtējumu.</w:t>
            </w:r>
          </w:p>
        </w:tc>
        <w:tc>
          <w:tcPr>
            <w:tcW w:w="1311" w:type="dxa"/>
            <w:shd w:val="clear" w:color="auto" w:fill="FFFFFF" w:themeFill="background1"/>
            <w:noWrap/>
            <w:tcMar>
              <w:top w:w="75" w:type="dxa"/>
              <w:left w:w="75" w:type="dxa"/>
              <w:bottom w:w="75" w:type="dxa"/>
              <w:right w:w="75" w:type="dxa"/>
            </w:tcMar>
            <w:vAlign w:val="center"/>
          </w:tcPr>
          <w:p w14:paraId="04C85403" w14:textId="5D5509EA" w:rsidR="00C67EE1" w:rsidRPr="00D246CE" w:rsidRDefault="1A624210" w:rsidP="00C67EE1">
            <w:pPr>
              <w:jc w:val="left"/>
              <w:rPr>
                <w:sz w:val="24"/>
                <w:szCs w:val="24"/>
              </w:rPr>
            </w:pPr>
            <w:r w:rsidRPr="00D246CE">
              <w:rPr>
                <w:sz w:val="24"/>
                <w:szCs w:val="24"/>
              </w:rPr>
              <w:lastRenderedPageBreak/>
              <w:t>Ņemts vērā daļēji.</w:t>
            </w:r>
          </w:p>
        </w:tc>
        <w:tc>
          <w:tcPr>
            <w:tcW w:w="6308" w:type="dxa"/>
            <w:shd w:val="clear" w:color="auto" w:fill="FFFFFF" w:themeFill="background1"/>
            <w:noWrap/>
            <w:tcMar>
              <w:top w:w="75" w:type="dxa"/>
              <w:left w:w="75" w:type="dxa"/>
              <w:bottom w:w="75" w:type="dxa"/>
              <w:right w:w="75" w:type="dxa"/>
            </w:tcMar>
            <w:vAlign w:val="center"/>
          </w:tcPr>
          <w:p w14:paraId="2FCBAA88" w14:textId="54A8CA35" w:rsidR="00C67EE1" w:rsidRPr="00D246CE" w:rsidRDefault="1A624210" w:rsidP="00BD68D4">
            <w:pPr>
              <w:rPr>
                <w:sz w:val="24"/>
                <w:szCs w:val="24"/>
              </w:rPr>
            </w:pPr>
            <w:r w:rsidRPr="00D246CE">
              <w:rPr>
                <w:sz w:val="24"/>
                <w:szCs w:val="24"/>
              </w:rPr>
              <w:t>KEM skaidro, ka konkrētajam projektam ir ticis veikts ietekmes uz vidi novērtējums (IVN) atbilstoši likumam "Par ietekmes uz vidi novērtējumu" un tajā ir vērtētas ietekmes uz vidi un izvirzīti nosacījumi ar kādiem darbība var tikt īstenota. Dotā MK rīkojuma projekta virzība tiek nodrošināta atbilstoši normatīvajos aktos par valsts pārvaldes iekārtu normām, kā arī ietekmes uz vidi novērtējuma jomas regulējumam - plašāka informācija ir ietverta MK rīkojuma projekta anotācijā.</w:t>
            </w:r>
          </w:p>
          <w:p w14:paraId="6851ED88" w14:textId="0B1D380F" w:rsidR="00C67EE1" w:rsidRPr="00D246CE" w:rsidRDefault="00C67EE1" w:rsidP="00C67EE1">
            <w:pPr>
              <w:jc w:val="left"/>
              <w:rPr>
                <w:sz w:val="24"/>
                <w:szCs w:val="24"/>
              </w:rPr>
            </w:pPr>
          </w:p>
          <w:p w14:paraId="04C85404" w14:textId="7F938867" w:rsidR="00C67EE1" w:rsidRPr="00D246CE" w:rsidRDefault="1A624210" w:rsidP="00BD68D4">
            <w:pPr>
              <w:rPr>
                <w:sz w:val="24"/>
                <w:szCs w:val="24"/>
              </w:rPr>
            </w:pPr>
            <w:r w:rsidRPr="00D246CE">
              <w:rPr>
                <w:sz w:val="24"/>
                <w:szCs w:val="24"/>
              </w:rPr>
              <w:t xml:space="preserve">Attiecībā uz potenciāliem pārkāpumiem sabiedriskās apspriešanas procesā, IVN jomas kompetentā institūcija un KEM ir vērtējusi personu, tai skaitā viedokļa sniedzēja,  sūdzību par iespējamiem pārkāpumiem, nekonstatējot neatbilstības normatīvajiem aktiem. Kā arī ir pausts KEM viedoklis un detalizēts skaidrojums attiecībā uz citiem viedokļa sniedzēja norādījumiem par iespējamām neatbilstībām konkrētā </w:t>
            </w:r>
            <w:r w:rsidRPr="00D246CE">
              <w:rPr>
                <w:sz w:val="24"/>
                <w:szCs w:val="24"/>
              </w:rPr>
              <w:lastRenderedPageBreak/>
              <w:t>projekta IVN procesā.</w:t>
            </w:r>
          </w:p>
        </w:tc>
      </w:tr>
      <w:tr w:rsidR="00C67EE1" w14:paraId="04C8540B" w14:textId="77777777" w:rsidTr="7CADF647">
        <w:tc>
          <w:tcPr>
            <w:tcW w:w="617" w:type="dxa"/>
            <w:shd w:val="clear" w:color="auto" w:fill="FFFFFF" w:themeFill="background1"/>
            <w:noWrap/>
            <w:tcMar>
              <w:top w:w="75" w:type="dxa"/>
              <w:left w:w="75" w:type="dxa"/>
              <w:bottom w:w="75" w:type="dxa"/>
              <w:right w:w="75" w:type="dxa"/>
            </w:tcMar>
            <w:vAlign w:val="center"/>
          </w:tcPr>
          <w:p w14:paraId="04C85406" w14:textId="77777777" w:rsidR="00C67EE1" w:rsidRPr="00D246CE" w:rsidRDefault="00C67EE1" w:rsidP="00C67EE1">
            <w:pPr>
              <w:jc w:val="center"/>
              <w:rPr>
                <w:sz w:val="24"/>
                <w:szCs w:val="24"/>
              </w:rPr>
            </w:pPr>
            <w:r w:rsidRPr="00D246CE">
              <w:rPr>
                <w:sz w:val="24"/>
                <w:szCs w:val="24"/>
              </w:rPr>
              <w:lastRenderedPageBreak/>
              <w:t>44.</w:t>
            </w:r>
          </w:p>
        </w:tc>
        <w:tc>
          <w:tcPr>
            <w:tcW w:w="3165" w:type="dxa"/>
            <w:shd w:val="clear" w:color="auto" w:fill="FFFFFF" w:themeFill="background1"/>
            <w:noWrap/>
            <w:tcMar>
              <w:top w:w="75" w:type="dxa"/>
              <w:left w:w="75" w:type="dxa"/>
              <w:bottom w:w="75" w:type="dxa"/>
              <w:right w:w="75" w:type="dxa"/>
            </w:tcMar>
            <w:vAlign w:val="center"/>
          </w:tcPr>
          <w:p w14:paraId="04C85407" w14:textId="77777777" w:rsidR="00C67EE1" w:rsidRPr="00D246CE" w:rsidRDefault="00C67EE1" w:rsidP="00C67EE1">
            <w:pPr>
              <w:jc w:val="left"/>
              <w:rPr>
                <w:sz w:val="24"/>
                <w:szCs w:val="24"/>
              </w:rPr>
            </w:pPr>
            <w:r w:rsidRPr="00D246CE">
              <w:rPr>
                <w:sz w:val="24"/>
                <w:szCs w:val="24"/>
              </w:rPr>
              <w:t>Rita Kārkliņa</w:t>
            </w:r>
          </w:p>
        </w:tc>
        <w:tc>
          <w:tcPr>
            <w:tcW w:w="3166" w:type="dxa"/>
            <w:shd w:val="clear" w:color="auto" w:fill="FFFFFF" w:themeFill="background1"/>
            <w:noWrap/>
            <w:tcMar>
              <w:top w:w="75" w:type="dxa"/>
              <w:left w:w="75" w:type="dxa"/>
              <w:bottom w:w="75" w:type="dxa"/>
              <w:right w:w="75" w:type="dxa"/>
            </w:tcMar>
            <w:vAlign w:val="center"/>
          </w:tcPr>
          <w:p w14:paraId="67AA7D3E" w14:textId="77777777" w:rsidR="00C67EE1" w:rsidRPr="00CD2C72" w:rsidRDefault="00C67EE1" w:rsidP="00C67EE1">
            <w:pPr>
              <w:jc w:val="left"/>
              <w:rPr>
                <w:sz w:val="24"/>
                <w:szCs w:val="24"/>
              </w:rPr>
            </w:pPr>
            <w:r w:rsidRPr="00D246CE">
              <w:rPr>
                <w:sz w:val="24"/>
                <w:szCs w:val="24"/>
              </w:rPr>
              <w:t xml:space="preserve">Teritorijas attīstības plānošanas likuma 7.panta pirmās daļas 6.un 7.punkts, kurš nosaka,ka apkaime ir nosacīta lieluma apdzīvota vide pielsētās un lauku  teritorijā ar savu identitāti,ko nosaka apbūves raksturs,ainava, un iedzīvotāju kopības izjūta,pierasu noraidīt dok.25-TA-2896. Šī iecere,dabā skar Sakas pagasta apkaimi,kā arī teritoriju uz kuru līdz šim attiecās saimnieciskās darbības ierobēžojumi,5km platumā no Balijas krasta līnijas.Gadu desmitiem teritorijas izmantošanas veids  bija </w:t>
            </w:r>
            <w:r w:rsidRPr="00D246CE">
              <w:rPr>
                <w:sz w:val="24"/>
                <w:szCs w:val="24"/>
              </w:rPr>
              <w:lastRenderedPageBreak/>
              <w:t>mazstāvu pārvietojamās mājiņas,citas vieglas konstrukcijas būves,atpūtas un rekreācijas teritorijas un kempingu novietnes.  Lūdzu akceptēt Sakas apkaimes iedzīvotāju ierasto dzīves veidu,viņu biznesa iespējas biznesa jomā,saglabāt Baltijas jūras piekrastes dabas daudzveidību un kultūrvesturiskos valsts un reģiona nozīmes objektus. Sakas pagasta iedzīvotāja R.Kārklin̈a</w:t>
            </w:r>
          </w:p>
        </w:tc>
        <w:tc>
          <w:tcPr>
            <w:tcW w:w="1311" w:type="dxa"/>
            <w:shd w:val="clear" w:color="auto" w:fill="FFFFFF" w:themeFill="background1"/>
            <w:noWrap/>
            <w:tcMar>
              <w:top w:w="75" w:type="dxa"/>
              <w:left w:w="75" w:type="dxa"/>
              <w:bottom w:w="75" w:type="dxa"/>
              <w:right w:w="75" w:type="dxa"/>
            </w:tcMar>
            <w:vAlign w:val="center"/>
          </w:tcPr>
          <w:p w14:paraId="04C85409" w14:textId="535904FD" w:rsidR="00C67EE1" w:rsidRPr="00D246CE" w:rsidRDefault="00DB499A" w:rsidP="00C67EE1">
            <w:pPr>
              <w:jc w:val="left"/>
              <w:rPr>
                <w:sz w:val="24"/>
                <w:szCs w:val="24"/>
              </w:rPr>
            </w:pPr>
            <w:r w:rsidRPr="00D246CE">
              <w:rPr>
                <w:sz w:val="24"/>
                <w:szCs w:val="24"/>
              </w:rPr>
              <w:lastRenderedPageBreak/>
              <w:t>Ņemts vērā daļēji.</w:t>
            </w:r>
          </w:p>
        </w:tc>
        <w:tc>
          <w:tcPr>
            <w:tcW w:w="6308" w:type="dxa"/>
            <w:shd w:val="clear" w:color="auto" w:fill="FFFFFF" w:themeFill="background1"/>
            <w:noWrap/>
            <w:tcMar>
              <w:top w:w="75" w:type="dxa"/>
              <w:left w:w="75" w:type="dxa"/>
              <w:bottom w:w="75" w:type="dxa"/>
              <w:right w:w="75" w:type="dxa"/>
            </w:tcMar>
            <w:vAlign w:val="center"/>
          </w:tcPr>
          <w:p w14:paraId="04C8540A" w14:textId="745C9DEB" w:rsidR="00C67EE1" w:rsidRPr="00D246CE" w:rsidRDefault="00DB499A" w:rsidP="00BD68D4">
            <w:pPr>
              <w:rPr>
                <w:sz w:val="24"/>
                <w:szCs w:val="24"/>
              </w:rPr>
            </w:pPr>
            <w:r w:rsidRPr="00D246CE">
              <w:rPr>
                <w:sz w:val="24"/>
                <w:szCs w:val="24"/>
              </w:rPr>
              <w:t>KEM skaidro, ka konkrētajam projektam ir ticis veikts ietekmes uz vidi novērtējums (IVN) atbilstoši likumam "Par ietekmes uz vidi novērtējumu" un tajā ir vērtētas ietekmes uz vidi un izvirzīti nosacījumi ar kādiem darbība var tikt īstenota. 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tikai viens 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 kurš konkrētajam projektam uz doto brīdi nav saņemts.</w:t>
            </w:r>
          </w:p>
        </w:tc>
      </w:tr>
      <w:tr w:rsidR="00C67EE1" w14:paraId="04C85411" w14:textId="77777777" w:rsidTr="7CADF647">
        <w:tc>
          <w:tcPr>
            <w:tcW w:w="617" w:type="dxa"/>
            <w:shd w:val="clear" w:color="auto" w:fill="FFFFFF" w:themeFill="background1"/>
            <w:noWrap/>
            <w:tcMar>
              <w:top w:w="75" w:type="dxa"/>
              <w:left w:w="75" w:type="dxa"/>
              <w:bottom w:w="75" w:type="dxa"/>
              <w:right w:w="75" w:type="dxa"/>
            </w:tcMar>
            <w:vAlign w:val="center"/>
          </w:tcPr>
          <w:p w14:paraId="04C8540C" w14:textId="77777777" w:rsidR="00C67EE1" w:rsidRPr="00D246CE" w:rsidRDefault="00C67EE1" w:rsidP="00C67EE1">
            <w:pPr>
              <w:jc w:val="center"/>
              <w:rPr>
                <w:sz w:val="24"/>
                <w:szCs w:val="24"/>
              </w:rPr>
            </w:pPr>
            <w:r w:rsidRPr="00D246CE">
              <w:rPr>
                <w:sz w:val="24"/>
                <w:szCs w:val="24"/>
              </w:rPr>
              <w:t>45.</w:t>
            </w:r>
          </w:p>
        </w:tc>
        <w:tc>
          <w:tcPr>
            <w:tcW w:w="3165" w:type="dxa"/>
            <w:shd w:val="clear" w:color="auto" w:fill="FFFFFF" w:themeFill="background1"/>
            <w:noWrap/>
            <w:tcMar>
              <w:top w:w="75" w:type="dxa"/>
              <w:left w:w="75" w:type="dxa"/>
              <w:bottom w:w="75" w:type="dxa"/>
              <w:right w:w="75" w:type="dxa"/>
            </w:tcMar>
            <w:vAlign w:val="center"/>
          </w:tcPr>
          <w:p w14:paraId="04C8540D" w14:textId="77777777" w:rsidR="00C67EE1" w:rsidRPr="00D246CE" w:rsidRDefault="00C67EE1" w:rsidP="00C67EE1">
            <w:pPr>
              <w:jc w:val="left"/>
              <w:rPr>
                <w:sz w:val="24"/>
                <w:szCs w:val="24"/>
              </w:rPr>
            </w:pPr>
            <w:r w:rsidRPr="00D246CE">
              <w:rPr>
                <w:sz w:val="24"/>
                <w:szCs w:val="24"/>
              </w:rPr>
              <w:t>Fiziska persona</w:t>
            </w:r>
          </w:p>
        </w:tc>
        <w:tc>
          <w:tcPr>
            <w:tcW w:w="3166" w:type="dxa"/>
            <w:shd w:val="clear" w:color="auto" w:fill="FFFFFF" w:themeFill="background1"/>
            <w:noWrap/>
            <w:tcMar>
              <w:top w:w="75" w:type="dxa"/>
              <w:left w:w="75" w:type="dxa"/>
              <w:bottom w:w="75" w:type="dxa"/>
              <w:right w:w="75" w:type="dxa"/>
            </w:tcMar>
            <w:vAlign w:val="center"/>
          </w:tcPr>
          <w:p w14:paraId="12939E26" w14:textId="77777777" w:rsidR="00C67EE1" w:rsidRPr="00CD2C72" w:rsidRDefault="00C67EE1" w:rsidP="00C67EE1">
            <w:pPr>
              <w:jc w:val="left"/>
              <w:rPr>
                <w:sz w:val="24"/>
                <w:szCs w:val="24"/>
              </w:rPr>
            </w:pPr>
            <w:r w:rsidRPr="00D246CE">
              <w:rPr>
                <w:sz w:val="24"/>
                <w:szCs w:val="24"/>
              </w:rPr>
              <w:t>Iebildumi pret paredzētās darbības – vēja elektrostaciju parka K2 Ventum būvniecības – realizāciju</w:t>
            </w:r>
            <w:r w:rsidRPr="00D246CE">
              <w:rPr>
                <w:sz w:val="24"/>
                <w:szCs w:val="24"/>
              </w:rPr>
              <w:br/>
              <w:t>(projekts Nr. 25-TA-2896)</w:t>
            </w:r>
            <w:r w:rsidRPr="00D246CE">
              <w:rPr>
                <w:sz w:val="24"/>
                <w:szCs w:val="24"/>
              </w:rPr>
              <w:br/>
              <w:t>Iesniedzējs:</w:t>
            </w:r>
            <w:r w:rsidRPr="00D246CE">
              <w:rPr>
                <w:sz w:val="24"/>
                <w:szCs w:val="24"/>
              </w:rPr>
              <w:br/>
              <w:t>Dainis Bremze</w:t>
            </w:r>
            <w:r w:rsidRPr="00D246CE">
              <w:rPr>
                <w:sz w:val="24"/>
                <w:szCs w:val="24"/>
              </w:rPr>
              <w:br/>
              <w:t>Smilšu iela 10, Pāvilosta, Dienvidkurzemes novads</w:t>
            </w:r>
            <w:r w:rsidRPr="00D246CE">
              <w:rPr>
                <w:sz w:val="24"/>
                <w:szCs w:val="24"/>
              </w:rPr>
              <w:br/>
              <w:t xml:space="preserve">Pamatojoties uz Latvijas Republikas Satversmi, vides aizsardzības normatīvajiem aktiem, ES tiesību normām un starptautiskajām saistībām, iebilstu pret vēja elektrostaciju parka K2 Ventum būvniecības ieceres akceptu un realizāciju </w:t>
            </w:r>
            <w:r w:rsidRPr="00D246CE">
              <w:rPr>
                <w:sz w:val="24"/>
                <w:szCs w:val="24"/>
              </w:rPr>
              <w:lastRenderedPageBreak/>
              <w:t>Dienvidkurzemes novada teritorijā.</w:t>
            </w:r>
            <w:r w:rsidRPr="00D246CE">
              <w:rPr>
                <w:sz w:val="24"/>
                <w:szCs w:val="24"/>
              </w:rPr>
              <w:br/>
              <w:t>Saskaņā ar Satversmes 115. pantu valstij ir pienākums aizsargāt ikviena tiesības uz labvēlīgu vidi. Plānotais vēja parks radītu būtisku un neatgriezenisku kaitējumu Pāvilostas piekrastes ainavai, kas ir sabiedrisks labums un neatņemama vietējās dzīves kvalitātes sastāvdaļa. Augstas jaudas vēja turbīnas faktiski industrializētu līdz šim mazapbūvētu piekrastes teritoriju, kas nav savietojams ar tās raksturu.</w:t>
            </w:r>
            <w:r w:rsidRPr="00D246CE">
              <w:rPr>
                <w:sz w:val="24"/>
                <w:szCs w:val="24"/>
              </w:rPr>
              <w:br/>
              <w:t>Projekts ir pretrunā Teritorijas attīstības plānošanas likuma 3. pantā noteiktajiem ilgtspējīgas attīstības un sabiedrības interešu prioritātes principiem, kā arī Eiropas Ainavu konvencijai, kas uzliek pienākumu aizsargāt arī ikdienas un kultūrainavas, ne tikai īpaši aizsargājamas teritorijas.</w:t>
            </w:r>
            <w:r w:rsidRPr="00D246CE">
              <w:rPr>
                <w:sz w:val="24"/>
                <w:szCs w:val="24"/>
              </w:rPr>
              <w:br/>
              <w:t xml:space="preserve">Saskaņā ar Vides aizsardzības likumu, kā arī ES Putnu un Biotopu direktīvām, gadījumos, kad pastāv būtiska </w:t>
            </w:r>
            <w:r w:rsidRPr="00D246CE">
              <w:rPr>
                <w:sz w:val="24"/>
                <w:szCs w:val="24"/>
              </w:rPr>
              <w:lastRenderedPageBreak/>
              <w:t>negatīva ietekme uz bioloģisko daudzveidību, piemērojams piesardzības princips. Plānotā darbība atrodas putnu migrācijas ceļu tuvumā un apdraud sikspārņu populācijas, savukārt mežu fragmentācija rada neatgriezeniskas sekas ekosistēmām. Esošajā IVN procesā nav iespējams pilnībā izslēgt būtisku kaitējumu, tādēļ projekta akcepts nav pieļaujams.</w:t>
            </w:r>
            <w:r w:rsidRPr="00D246CE">
              <w:rPr>
                <w:sz w:val="24"/>
                <w:szCs w:val="24"/>
              </w:rPr>
              <w:br/>
              <w:t>Likuma “Par ietekmes uz vidi novērtējumu” mērķis ir novērst vai samazināt negatīvu ietekmi, nevis to formāli konstatēt. Ainavas degradācija nav kompensējama ar monitoringu vai nosacījumiem, līdz ar to IVN mērķis netiek sasniegts.</w:t>
            </w:r>
            <w:r w:rsidRPr="00D246CE">
              <w:rPr>
                <w:sz w:val="24"/>
                <w:szCs w:val="24"/>
              </w:rPr>
              <w:br/>
              <w:t xml:space="preserve">Saskaņā ar Administratīvā procesa likuma 13. pantu lēmumam jābūt samērīgam. Šajā gadījumā vietējai sabiedrībai radītie zaudējumi (dzīves vides pasliktināšanās, tūrisma un nekustamo īpašumu vērtības kritums) nav samērojami ar centralizētiem un lokāli nejūtamiem </w:t>
            </w:r>
            <w:r w:rsidRPr="00D246CE">
              <w:rPr>
                <w:sz w:val="24"/>
                <w:szCs w:val="24"/>
              </w:rPr>
              <w:lastRenderedPageBreak/>
              <w:t>ieguvumiem.</w:t>
            </w:r>
            <w:r w:rsidRPr="00D246CE">
              <w:rPr>
                <w:sz w:val="24"/>
                <w:szCs w:val="24"/>
              </w:rPr>
              <w:br/>
              <w:t>Tāpat nav nodrošināta efektīva sabiedrības līdzdalība, kā to prasa Orhūsas konvencija un Vides aizsardzības likuma 7. pants, jo plaši izteiktā vietējās kopienas pretestība netiek pienācīgi atspoguļota lēmumu pieņemšanā.</w:t>
            </w:r>
            <w:r w:rsidRPr="00D246CE">
              <w:rPr>
                <w:sz w:val="24"/>
                <w:szCs w:val="24"/>
              </w:rPr>
              <w:br/>
              <w:t>Ņemot vērā iepriekš minēto, lūdzu neakceptēt paredzētās darbības – vēja elektrostaciju parka K2 Ventum būvniecības – realizāciju.</w:t>
            </w:r>
          </w:p>
        </w:tc>
        <w:tc>
          <w:tcPr>
            <w:tcW w:w="1311" w:type="dxa"/>
            <w:shd w:val="clear" w:color="auto" w:fill="FFFFFF" w:themeFill="background1"/>
            <w:noWrap/>
            <w:tcMar>
              <w:top w:w="75" w:type="dxa"/>
              <w:left w:w="75" w:type="dxa"/>
              <w:bottom w:w="75" w:type="dxa"/>
              <w:right w:w="75" w:type="dxa"/>
            </w:tcMar>
            <w:vAlign w:val="center"/>
          </w:tcPr>
          <w:p w14:paraId="04C8540F" w14:textId="166F69B7" w:rsidR="00076560" w:rsidRPr="00D246CE" w:rsidRDefault="00076560" w:rsidP="00C67EE1">
            <w:pPr>
              <w:jc w:val="left"/>
              <w:rPr>
                <w:sz w:val="24"/>
                <w:szCs w:val="24"/>
              </w:rPr>
            </w:pPr>
            <w:r w:rsidRPr="00D246CE">
              <w:rPr>
                <w:sz w:val="24"/>
                <w:szCs w:val="24"/>
              </w:rPr>
              <w:lastRenderedPageBreak/>
              <w:t>Ņemts vērā daļēji.</w:t>
            </w:r>
          </w:p>
        </w:tc>
        <w:tc>
          <w:tcPr>
            <w:tcW w:w="6308" w:type="dxa"/>
            <w:shd w:val="clear" w:color="auto" w:fill="FFFFFF" w:themeFill="background1"/>
            <w:noWrap/>
            <w:tcMar>
              <w:top w:w="75" w:type="dxa"/>
              <w:left w:w="75" w:type="dxa"/>
              <w:bottom w:w="75" w:type="dxa"/>
              <w:right w:w="75" w:type="dxa"/>
            </w:tcMar>
            <w:vAlign w:val="center"/>
          </w:tcPr>
          <w:p w14:paraId="32514ACB" w14:textId="04F151AD" w:rsidR="00C67EE1" w:rsidRPr="00D246CE" w:rsidRDefault="005778B0" w:rsidP="00BD68D4">
            <w:pPr>
              <w:rPr>
                <w:sz w:val="24"/>
                <w:szCs w:val="24"/>
              </w:rPr>
            </w:pPr>
            <w:r w:rsidRPr="00D246CE">
              <w:rPr>
                <w:sz w:val="24"/>
                <w:szCs w:val="24"/>
              </w:rPr>
              <w:t xml:space="preserve">Sniegtajā viedoklī nav pausts konkrēts iebildums, bet pausts vispārīgs viedoklis, kuru KEM pieņem zināšanai. Papildus tam KEM skaidro, ka konkrētajam projektam ir ticis veikts ietekmes uz vidi novērtējums (IVN) atbilstoši likumam "Par ietekmes uz vidi novērtējumu" un tajā ir vērtētas ietekmes uz vidi un izvirzīti nosacījumi ar kādiem darbība var tikt īstenota no vides aizsardzības viedokļa atbilstoši normatīvajiem aktiem, </w:t>
            </w:r>
            <w:r w:rsidR="00D1055D">
              <w:rPr>
                <w:sz w:val="24"/>
                <w:szCs w:val="24"/>
              </w:rPr>
              <w:t>lai pasargātu no potenciālas ietekmes gan iedzīvotāju veselību, gan dabas vērtības</w:t>
            </w:r>
            <w:r w:rsidRPr="00D246CE">
              <w:rPr>
                <w:sz w:val="24"/>
                <w:szCs w:val="24"/>
              </w:rPr>
              <w:t>.</w:t>
            </w:r>
          </w:p>
          <w:p w14:paraId="21AE15BE" w14:textId="77777777" w:rsidR="005778B0" w:rsidRPr="00D246CE" w:rsidRDefault="005778B0" w:rsidP="00C67EE1">
            <w:pPr>
              <w:jc w:val="left"/>
              <w:rPr>
                <w:sz w:val="24"/>
                <w:szCs w:val="24"/>
              </w:rPr>
            </w:pPr>
          </w:p>
          <w:p w14:paraId="07922358" w14:textId="77777777" w:rsidR="005778B0" w:rsidRPr="00D246CE" w:rsidRDefault="00E320E2" w:rsidP="00BD68D4">
            <w:pPr>
              <w:rPr>
                <w:sz w:val="24"/>
                <w:szCs w:val="24"/>
              </w:rPr>
            </w:pPr>
            <w:r w:rsidRPr="00D246CE">
              <w:rPr>
                <w:sz w:val="24"/>
                <w:szCs w:val="24"/>
              </w:rPr>
              <w:t xml:space="preserve">Attiecībā uz IVN veikšanu - KEM nav pieejama informācija par to, ka IVN process konkrētajam projektam nebūtu veikts atbilstoši normatīvajiem aktiem. Vienlaikus KEM vērš uzmanību, ka nenoteiktība ir neatņemama IVN procesa sastāvdaļa, ņemot vērā IVN procesa pamatprincipus. KEM lūdz ņemt vērā, ka viens no IVN procesa pamatprincipiem ir, ka IVN ir  izdarāms pēc iespējas agrākā paredzētās darbības </w:t>
            </w:r>
            <w:r w:rsidRPr="00D246CE">
              <w:rPr>
                <w:sz w:val="24"/>
                <w:szCs w:val="24"/>
              </w:rPr>
              <w:lastRenderedPageBreak/>
              <w:t>plānošanas, projektēšanas un lēmumu pieņemšanas stadijā.</w:t>
            </w:r>
          </w:p>
          <w:p w14:paraId="407ADA2D" w14:textId="77777777" w:rsidR="00E320E2" w:rsidRPr="00D246CE" w:rsidRDefault="00E320E2" w:rsidP="00C67EE1">
            <w:pPr>
              <w:jc w:val="left"/>
              <w:rPr>
                <w:sz w:val="24"/>
                <w:szCs w:val="24"/>
              </w:rPr>
            </w:pPr>
          </w:p>
          <w:p w14:paraId="04C85410" w14:textId="270D875D" w:rsidR="00E320E2" w:rsidRPr="00D246CE" w:rsidRDefault="00EF0DDE" w:rsidP="00BD68D4">
            <w:pPr>
              <w:rPr>
                <w:sz w:val="24"/>
                <w:szCs w:val="24"/>
              </w:rPr>
            </w:pPr>
            <w:r w:rsidRPr="00D246CE">
              <w:rPr>
                <w:sz w:val="24"/>
                <w:szCs w:val="24"/>
              </w:rPr>
              <w:t>Papildus informējam, ka SIA “K2 Ventum” kā VES “K2 Ventum” ierosinātājs attiecībā uz sabiedrības līdzdalības ietvaros saņemtajiem viedokļiem ir iesniedzis KEM skaidrojošo informāciju, kura pievienota MK rīkojuma projektam sadaļā “Papildu dokumenti” – aicinām ar to iepazīties.</w:t>
            </w:r>
          </w:p>
        </w:tc>
      </w:tr>
      <w:tr w:rsidR="00C67EE1" w14:paraId="04C85417" w14:textId="77777777" w:rsidTr="7CADF647">
        <w:tc>
          <w:tcPr>
            <w:tcW w:w="617" w:type="dxa"/>
            <w:shd w:val="clear" w:color="auto" w:fill="FFFFFF" w:themeFill="background1"/>
            <w:noWrap/>
            <w:tcMar>
              <w:top w:w="75" w:type="dxa"/>
              <w:left w:w="75" w:type="dxa"/>
              <w:bottom w:w="75" w:type="dxa"/>
              <w:right w:w="75" w:type="dxa"/>
            </w:tcMar>
            <w:vAlign w:val="center"/>
          </w:tcPr>
          <w:p w14:paraId="04C85412" w14:textId="77777777" w:rsidR="00C67EE1" w:rsidRPr="00D246CE" w:rsidRDefault="00C67EE1" w:rsidP="00C67EE1">
            <w:pPr>
              <w:jc w:val="center"/>
              <w:rPr>
                <w:sz w:val="24"/>
                <w:szCs w:val="24"/>
              </w:rPr>
            </w:pPr>
            <w:r w:rsidRPr="00D246CE">
              <w:rPr>
                <w:sz w:val="24"/>
                <w:szCs w:val="24"/>
              </w:rPr>
              <w:lastRenderedPageBreak/>
              <w:t>46.</w:t>
            </w:r>
          </w:p>
        </w:tc>
        <w:tc>
          <w:tcPr>
            <w:tcW w:w="3165" w:type="dxa"/>
            <w:shd w:val="clear" w:color="auto" w:fill="FFFFFF" w:themeFill="background1"/>
            <w:noWrap/>
            <w:tcMar>
              <w:top w:w="75" w:type="dxa"/>
              <w:left w:w="75" w:type="dxa"/>
              <w:bottom w:w="75" w:type="dxa"/>
              <w:right w:w="75" w:type="dxa"/>
            </w:tcMar>
            <w:vAlign w:val="center"/>
          </w:tcPr>
          <w:p w14:paraId="04C85413" w14:textId="77777777" w:rsidR="00C67EE1" w:rsidRPr="00D246CE" w:rsidRDefault="00C67EE1" w:rsidP="00C67EE1">
            <w:pPr>
              <w:jc w:val="left"/>
              <w:rPr>
                <w:sz w:val="24"/>
                <w:szCs w:val="24"/>
              </w:rPr>
            </w:pPr>
            <w:r w:rsidRPr="00D246CE">
              <w:rPr>
                <w:sz w:val="24"/>
                <w:szCs w:val="24"/>
              </w:rPr>
              <w:t>Sabiedrības grupa, Kristaps Andersons</w:t>
            </w:r>
          </w:p>
        </w:tc>
        <w:tc>
          <w:tcPr>
            <w:tcW w:w="3166" w:type="dxa"/>
            <w:shd w:val="clear" w:color="auto" w:fill="FFFFFF" w:themeFill="background1"/>
            <w:noWrap/>
            <w:tcMar>
              <w:top w:w="75" w:type="dxa"/>
              <w:left w:w="75" w:type="dxa"/>
              <w:bottom w:w="75" w:type="dxa"/>
              <w:right w:w="75" w:type="dxa"/>
            </w:tcMar>
            <w:vAlign w:val="center"/>
          </w:tcPr>
          <w:p w14:paraId="04C85414" w14:textId="2A70511A" w:rsidR="00C67EE1" w:rsidRPr="00D246CE" w:rsidRDefault="00C67EE1" w:rsidP="00C67EE1">
            <w:pPr>
              <w:jc w:val="left"/>
              <w:rPr>
                <w:sz w:val="24"/>
                <w:szCs w:val="24"/>
              </w:rPr>
            </w:pPr>
            <w:r w:rsidRPr="00D246CE">
              <w:rPr>
                <w:sz w:val="24"/>
                <w:szCs w:val="24"/>
              </w:rPr>
              <w:t>Kategoriski iebilstu un esmu pret "Vēja elektrostaciju parka "K2 Ventum" būvniecību.</w:t>
            </w:r>
            <w:r w:rsidRPr="00D246CE">
              <w:rPr>
                <w:sz w:val="24"/>
                <w:szCs w:val="24"/>
              </w:rPr>
              <w:br/>
            </w:r>
            <w:r w:rsidRPr="00D246CE">
              <w:rPr>
                <w:sz w:val="24"/>
                <w:szCs w:val="24"/>
              </w:rPr>
              <w:br/>
              <w:t>Uzskaitu kāpēc.</w:t>
            </w:r>
            <w:r w:rsidRPr="00D246CE">
              <w:rPr>
                <w:sz w:val="24"/>
                <w:szCs w:val="24"/>
              </w:rPr>
              <w:br/>
              <w:t>1. Dabas teritorija ir lieguma zonā un vieta kur to grasās realizēt ir Latvijas kontekstā 3 neskartakā dabas teritoija visā valstī kas ir mūsu valsts dārgums.</w:t>
            </w:r>
            <w:r w:rsidRPr="00D246CE">
              <w:rPr>
                <w:sz w:val="24"/>
                <w:szCs w:val="24"/>
              </w:rPr>
              <w:br/>
            </w:r>
            <w:r w:rsidRPr="00D246CE">
              <w:rPr>
                <w:sz w:val="24"/>
                <w:szCs w:val="24"/>
              </w:rPr>
              <w:br/>
              <w:t xml:space="preserve">2. Šo turbīnu radītais troksnis ir tikai aizberga redzamā daļa par ko K2 Ventums attīstītāji sniedz nepatiesus rādītājus, ka šis troksnis nesasniegs Pāvilostas teritoriju lielā </w:t>
            </w:r>
            <w:r w:rsidRPr="00D246CE">
              <w:rPr>
                <w:sz w:val="24"/>
                <w:szCs w:val="24"/>
              </w:rPr>
              <w:lastRenderedPageBreak/>
              <w:t>skaļumā.</w:t>
            </w:r>
            <w:r w:rsidRPr="00D246CE">
              <w:rPr>
                <w:sz w:val="24"/>
                <w:szCs w:val="24"/>
              </w:rPr>
              <w:br/>
            </w:r>
            <w:r w:rsidRPr="00D246CE">
              <w:rPr>
                <w:sz w:val="24"/>
                <w:szCs w:val="24"/>
              </w:rPr>
              <w:br/>
              <w:t>Bet zemo frekveņču radītā ietekme atstās neatgriezeniskas sekas uz Pāvilostas pusē dzīvojošajiem cilvēkiem.</w:t>
            </w:r>
            <w:r w:rsidRPr="00D246CE">
              <w:rPr>
                <w:sz w:val="24"/>
                <w:szCs w:val="24"/>
              </w:rPr>
              <w:br/>
              <w:t>Šo ietekmi jau var novērot citur eiropā kur notiek nopietna tiesāšanās.</w:t>
            </w:r>
            <w:r w:rsidRPr="00D246CE">
              <w:rPr>
                <w:sz w:val="24"/>
                <w:szCs w:val="24"/>
              </w:rPr>
              <w:br/>
            </w:r>
            <w:r w:rsidRPr="00D246CE">
              <w:rPr>
                <w:sz w:val="24"/>
                <w:szCs w:val="24"/>
              </w:rPr>
              <w:br/>
              <w:t>tā varētu vēl ilgi turpināt.</w:t>
            </w:r>
            <w:r w:rsidRPr="00D246CE">
              <w:rPr>
                <w:sz w:val="24"/>
                <w:szCs w:val="24"/>
              </w:rPr>
              <w:br/>
              <w:t>skaidrs ir viens ka šis projekts būs izdevīgs mazai cilvēku grupai, dēļ ko cietīs liela sabiedrības daļa un valsts dabas dārgums.</w:t>
            </w:r>
            <w:r w:rsidRPr="00D246CE">
              <w:rPr>
                <w:sz w:val="24"/>
                <w:szCs w:val="24"/>
              </w:rPr>
              <w:br/>
            </w:r>
            <w:r w:rsidRPr="00D246CE">
              <w:rPr>
                <w:sz w:val="24"/>
                <w:szCs w:val="24"/>
              </w:rPr>
              <w:br/>
              <w:t>Citur eiropā šos parkus ceļ lauksaimniecības teritorijās, rupnieciskajās un šoseju malās kas jau ir noslogotas ar cilvēku darbību. </w:t>
            </w:r>
            <w:r w:rsidRPr="00D246CE">
              <w:rPr>
                <w:sz w:val="24"/>
                <w:szCs w:val="24"/>
              </w:rPr>
              <w:br/>
              <w:t>Mums arī vajadzētu no tā mācīties.</w:t>
            </w:r>
            <w:r w:rsidRPr="00D246CE">
              <w:rPr>
                <w:sz w:val="24"/>
                <w:szCs w:val="24"/>
              </w:rPr>
              <w:br/>
            </w:r>
          </w:p>
        </w:tc>
        <w:tc>
          <w:tcPr>
            <w:tcW w:w="1311" w:type="dxa"/>
            <w:shd w:val="clear" w:color="auto" w:fill="FFFFFF" w:themeFill="background1"/>
            <w:noWrap/>
            <w:tcMar>
              <w:top w:w="75" w:type="dxa"/>
              <w:left w:w="75" w:type="dxa"/>
              <w:bottom w:w="75" w:type="dxa"/>
              <w:right w:w="75" w:type="dxa"/>
            </w:tcMar>
            <w:vAlign w:val="center"/>
          </w:tcPr>
          <w:p w14:paraId="04C85415" w14:textId="7D4F437A" w:rsidR="00C67EE1" w:rsidRPr="00D246CE" w:rsidRDefault="001358D0" w:rsidP="00C67EE1">
            <w:pPr>
              <w:jc w:val="left"/>
              <w:rPr>
                <w:sz w:val="24"/>
                <w:szCs w:val="24"/>
              </w:rPr>
            </w:pPr>
            <w:r w:rsidRPr="00D246CE">
              <w:rPr>
                <w:sz w:val="24"/>
                <w:szCs w:val="24"/>
              </w:rPr>
              <w:lastRenderedPageBreak/>
              <w:t>Ņemts vērā daļēji.</w:t>
            </w:r>
          </w:p>
        </w:tc>
        <w:tc>
          <w:tcPr>
            <w:tcW w:w="6308" w:type="dxa"/>
            <w:shd w:val="clear" w:color="auto" w:fill="FFFFFF" w:themeFill="background1"/>
            <w:noWrap/>
            <w:tcMar>
              <w:top w:w="75" w:type="dxa"/>
              <w:left w:w="75" w:type="dxa"/>
              <w:bottom w:w="75" w:type="dxa"/>
              <w:right w:w="75" w:type="dxa"/>
            </w:tcMar>
            <w:vAlign w:val="center"/>
          </w:tcPr>
          <w:p w14:paraId="2DB8EBB3" w14:textId="469E0AFD" w:rsidR="00C67EE1" w:rsidRPr="00D246CE" w:rsidRDefault="000812AB" w:rsidP="00BD68D4">
            <w:pPr>
              <w:rPr>
                <w:sz w:val="24"/>
                <w:szCs w:val="24"/>
              </w:rPr>
            </w:pPr>
            <w:r w:rsidRPr="00D246CE">
              <w:rPr>
                <w:sz w:val="24"/>
                <w:szCs w:val="24"/>
              </w:rPr>
              <w:t xml:space="preserve">KEM skaidro, ka konkrētajam projektam ir ticis veikts ietekmes uz vidi novērtējums (IVN) atbilstoši likumam "Par ietekmes uz vidi novērtējumu" un tajā ir vērtētas ietekmes uz vidi un izvirzīti nosacījumi ar kādiem darbība var tikt īstenota no vides aizsardzības viedokļa atbilstoši normatīvajiem aktiem, </w:t>
            </w:r>
            <w:r w:rsidR="00D1055D">
              <w:rPr>
                <w:sz w:val="24"/>
                <w:szCs w:val="24"/>
              </w:rPr>
              <w:t>lai pasargātu no potenciālas ietekmes gan iedzīvotāju veselību, gan dabas vērtības</w:t>
            </w:r>
            <w:r w:rsidRPr="00D246CE">
              <w:rPr>
                <w:sz w:val="24"/>
                <w:szCs w:val="24"/>
              </w:rPr>
              <w:t>.</w:t>
            </w:r>
          </w:p>
          <w:p w14:paraId="1C0B9E1E" w14:textId="77777777" w:rsidR="000812AB" w:rsidRPr="00D246CE" w:rsidRDefault="000812AB" w:rsidP="00C67EE1">
            <w:pPr>
              <w:jc w:val="left"/>
              <w:rPr>
                <w:sz w:val="24"/>
                <w:szCs w:val="24"/>
              </w:rPr>
            </w:pPr>
          </w:p>
          <w:p w14:paraId="04C85416" w14:textId="5153771D" w:rsidR="000812AB" w:rsidRPr="00D246CE" w:rsidRDefault="000812AB" w:rsidP="00BD68D4">
            <w:pPr>
              <w:rPr>
                <w:sz w:val="24"/>
                <w:szCs w:val="24"/>
              </w:rPr>
            </w:pPr>
            <w:r w:rsidRPr="00D246CE">
              <w:rPr>
                <w:sz w:val="24"/>
                <w:szCs w:val="24"/>
              </w:rPr>
              <w:t>Papildus informējam, ka SIA “K2 Ventum” kā VES “K2 Ventum” ierosinātājs attiecībā uz sabiedrības līdzdalības ietvaros saņemtajiem viedokļiem ir iesniedzis KEM skaidrojošo informāciju, kura pievienota MK rīkojuma projektam sadaļā “Papildu dokumenti” – aicinām ar to iepazīties.</w:t>
            </w:r>
          </w:p>
        </w:tc>
      </w:tr>
      <w:tr w:rsidR="00C67EE1" w14:paraId="04C8541D" w14:textId="77777777" w:rsidTr="7CADF647">
        <w:tc>
          <w:tcPr>
            <w:tcW w:w="617" w:type="dxa"/>
            <w:shd w:val="clear" w:color="auto" w:fill="FFFFFF" w:themeFill="background1"/>
            <w:noWrap/>
            <w:tcMar>
              <w:top w:w="75" w:type="dxa"/>
              <w:left w:w="75" w:type="dxa"/>
              <w:bottom w:w="75" w:type="dxa"/>
              <w:right w:w="75" w:type="dxa"/>
            </w:tcMar>
            <w:vAlign w:val="center"/>
          </w:tcPr>
          <w:p w14:paraId="04C85418" w14:textId="77777777" w:rsidR="00C67EE1" w:rsidRPr="00D246CE" w:rsidRDefault="00C67EE1" w:rsidP="00C67EE1">
            <w:pPr>
              <w:jc w:val="center"/>
              <w:rPr>
                <w:sz w:val="24"/>
                <w:szCs w:val="24"/>
              </w:rPr>
            </w:pPr>
            <w:r w:rsidRPr="00D246CE">
              <w:rPr>
                <w:sz w:val="24"/>
                <w:szCs w:val="24"/>
              </w:rPr>
              <w:t>47.</w:t>
            </w:r>
          </w:p>
        </w:tc>
        <w:tc>
          <w:tcPr>
            <w:tcW w:w="3165" w:type="dxa"/>
            <w:shd w:val="clear" w:color="auto" w:fill="FFFFFF" w:themeFill="background1"/>
            <w:noWrap/>
            <w:tcMar>
              <w:top w:w="75" w:type="dxa"/>
              <w:left w:w="75" w:type="dxa"/>
              <w:bottom w:w="75" w:type="dxa"/>
              <w:right w:w="75" w:type="dxa"/>
            </w:tcMar>
            <w:vAlign w:val="center"/>
          </w:tcPr>
          <w:p w14:paraId="04C85419" w14:textId="77777777" w:rsidR="00C67EE1" w:rsidRPr="00D246CE" w:rsidRDefault="00C67EE1" w:rsidP="00C67EE1">
            <w:pPr>
              <w:jc w:val="left"/>
              <w:rPr>
                <w:sz w:val="24"/>
                <w:szCs w:val="24"/>
              </w:rPr>
            </w:pPr>
            <w:r w:rsidRPr="00D246CE">
              <w:rPr>
                <w:sz w:val="24"/>
                <w:szCs w:val="24"/>
              </w:rPr>
              <w:t>Fiziska persona</w:t>
            </w:r>
          </w:p>
        </w:tc>
        <w:tc>
          <w:tcPr>
            <w:tcW w:w="3166" w:type="dxa"/>
            <w:shd w:val="clear" w:color="auto" w:fill="FFFFFF" w:themeFill="background1"/>
            <w:noWrap/>
            <w:tcMar>
              <w:top w:w="75" w:type="dxa"/>
              <w:left w:w="75" w:type="dxa"/>
              <w:bottom w:w="75" w:type="dxa"/>
              <w:right w:w="75" w:type="dxa"/>
            </w:tcMar>
            <w:vAlign w:val="center"/>
          </w:tcPr>
          <w:p w14:paraId="4426DD7D" w14:textId="77777777" w:rsidR="00C67EE1" w:rsidRPr="00CD2C72" w:rsidRDefault="00C67EE1" w:rsidP="00C67EE1">
            <w:pPr>
              <w:jc w:val="left"/>
              <w:rPr>
                <w:sz w:val="24"/>
                <w:szCs w:val="24"/>
              </w:rPr>
            </w:pPr>
            <w:r w:rsidRPr="00D246CE">
              <w:rPr>
                <w:sz w:val="24"/>
                <w:szCs w:val="24"/>
              </w:rPr>
              <w:t xml:space="preserve">Esmu absolūti PRET plānoto būvniecību, ujo nav veikta padziļināts, visaptverošs un mūsdienu zinātnē balstīts izvērtējums. Plānotās darbības ir pretrunā piesardzības principam un sabiedrības </w:t>
            </w:r>
            <w:r w:rsidRPr="00D246CE">
              <w:rPr>
                <w:sz w:val="24"/>
                <w:szCs w:val="24"/>
              </w:rPr>
              <w:lastRenderedPageBreak/>
              <w:t>interesēm.</w:t>
            </w:r>
            <w:r w:rsidRPr="00D246CE">
              <w:rPr>
                <w:sz w:val="24"/>
                <w:szCs w:val="24"/>
              </w:rPr>
              <w:br/>
              <w:t>Plānotā vēja elektrostaciju parka “K2 Ventum” izbūve Dienvidkurzemes novadā tiek virzīta, nepietiekami izvērtējot jaunākajos zinātniskajos pētījumos identificētos ietekmes aspektus, kā arī ignorējot plašus praktiskus novērojumus un elementārus loģikas principus, kas saistīti ar industriālu objektu mēroga pieaugumu.</w:t>
            </w:r>
            <w:r w:rsidRPr="00D246CE">
              <w:rPr>
                <w:sz w:val="24"/>
                <w:szCs w:val="24"/>
              </w:rPr>
              <w:br/>
              <w:t>Jaunākie pētījumi un starptautiskā pieredze norāda uz virkni savstarpēji saistītu ietekmju, kas bieži tiek vērtētas fragmentāri vai netiek vērtētas vispār, tostarp:</w:t>
            </w:r>
            <w:r w:rsidRPr="00D246CE">
              <w:rPr>
                <w:sz w:val="24"/>
                <w:szCs w:val="24"/>
              </w:rPr>
              <w:br/>
              <w:t>zemfrekvences trokšņa un infraskaņas ietekmi, kas netiek regulēta normatīvajos aktos, bet fiziski pastāv un var ietekmēt cilvēka organismu ilgtermiņā;</w:t>
            </w:r>
            <w:r w:rsidRPr="00D246CE">
              <w:rPr>
                <w:sz w:val="24"/>
                <w:szCs w:val="24"/>
              </w:rPr>
              <w:br/>
              <w:t>miega kvalitātes pasliktināšanos, hronisku nogurumu un psihofizioloģisku stresu iedzīvotājiem vēja parku tuvumā;</w:t>
            </w:r>
            <w:r w:rsidRPr="00D246CE">
              <w:rPr>
                <w:sz w:val="24"/>
                <w:szCs w:val="24"/>
              </w:rPr>
              <w:br/>
              <w:t xml:space="preserve">kumulatīvo ietekmi, ja vienā teritorijā koncentrēts liels </w:t>
            </w:r>
            <w:r w:rsidRPr="00D246CE">
              <w:rPr>
                <w:sz w:val="24"/>
                <w:szCs w:val="24"/>
              </w:rPr>
              <w:lastRenderedPageBreak/>
              <w:t>skaits augstas jaudas turbīnu, kā arī saistītā infrastruktūra;</w:t>
            </w:r>
            <w:r w:rsidRPr="00D246CE">
              <w:rPr>
                <w:sz w:val="24"/>
                <w:szCs w:val="24"/>
              </w:rPr>
              <w:br/>
              <w:t>atmosfēras apstākļu ietekmi, īpaši naktīs, kad skaņas un vibrāciju izplatība var būt būtiski atšķirīga no “vidējā scenārija”;</w:t>
            </w:r>
            <w:r w:rsidRPr="00D246CE">
              <w:rPr>
                <w:sz w:val="24"/>
                <w:szCs w:val="24"/>
              </w:rPr>
              <w:br/>
              <w:t>dzīvnieku uzvedības izmaiņas, biotopu fragmentāciju un izvairīšanos no teritorijām vairāku kilometru rādiusā;</w:t>
            </w:r>
            <w:r w:rsidRPr="00D246CE">
              <w:rPr>
                <w:sz w:val="24"/>
                <w:szCs w:val="24"/>
              </w:rPr>
              <w:br/>
              <w:t>ainavas degradāciju un dzīves vides kvalitātes neatgriezenisku pasliktināšanos, kas nav kompensējama ar ekonomiskiem ieguvumiem.</w:t>
            </w:r>
            <w:r w:rsidRPr="00D246CE">
              <w:rPr>
                <w:sz w:val="24"/>
                <w:szCs w:val="24"/>
              </w:rPr>
              <w:br/>
              <w:t>Īpaši satraucoši ir tas, ka tiek izmantoti vispārināti un novecojuši pieņēmumi, kas balstīti uz mazāka mēroga vai vecākas paaudzes vēja turbīnām, lai gan mūsdienu turbīnas ir daudz augstākas, jaudīgākas un ar būtiski atšķirīgu fizisko ietekmi.</w:t>
            </w:r>
            <w:r w:rsidRPr="00D246CE">
              <w:rPr>
                <w:sz w:val="24"/>
                <w:szCs w:val="24"/>
              </w:rPr>
              <w:br/>
            </w:r>
            <w:r w:rsidRPr="00D246CE">
              <w:rPr>
                <w:sz w:val="24"/>
                <w:szCs w:val="24"/>
              </w:rPr>
              <w:br/>
              <w:t xml:space="preserve">Nav pamatoti apgalvot, ka ietekme ir niecīga vai nenozīmīga, ja tā vienkārši nav pietiekami pētīta vai reglamentēta! Kāpēc Latvijai </w:t>
            </w:r>
            <w:r w:rsidRPr="00D246CE">
              <w:rPr>
                <w:sz w:val="24"/>
                <w:szCs w:val="24"/>
              </w:rPr>
              <w:lastRenderedPageBreak/>
              <w:t>šis ir vajadzīgs, ņemot vērā minēto? </w:t>
            </w:r>
            <w:r w:rsidRPr="00D246CE">
              <w:rPr>
                <w:sz w:val="24"/>
                <w:szCs w:val="24"/>
              </w:rPr>
              <w:br/>
            </w:r>
          </w:p>
        </w:tc>
        <w:tc>
          <w:tcPr>
            <w:tcW w:w="1311" w:type="dxa"/>
            <w:shd w:val="clear" w:color="auto" w:fill="FFFFFF" w:themeFill="background1"/>
            <w:noWrap/>
            <w:tcMar>
              <w:top w:w="75" w:type="dxa"/>
              <w:left w:w="75" w:type="dxa"/>
              <w:bottom w:w="75" w:type="dxa"/>
              <w:right w:w="75" w:type="dxa"/>
            </w:tcMar>
            <w:vAlign w:val="center"/>
          </w:tcPr>
          <w:p w14:paraId="04C8541B" w14:textId="21642DB9" w:rsidR="00C67EE1" w:rsidRPr="00D246CE" w:rsidRDefault="000A1910" w:rsidP="00C67EE1">
            <w:pPr>
              <w:jc w:val="left"/>
              <w:rPr>
                <w:sz w:val="24"/>
                <w:szCs w:val="24"/>
              </w:rPr>
            </w:pPr>
            <w:r w:rsidRPr="00D246CE">
              <w:rPr>
                <w:sz w:val="24"/>
                <w:szCs w:val="24"/>
              </w:rPr>
              <w:lastRenderedPageBreak/>
              <w:t>Ņemts vērā daļēji.</w:t>
            </w:r>
          </w:p>
        </w:tc>
        <w:tc>
          <w:tcPr>
            <w:tcW w:w="6308" w:type="dxa"/>
            <w:shd w:val="clear" w:color="auto" w:fill="FFFFFF" w:themeFill="background1"/>
            <w:noWrap/>
            <w:tcMar>
              <w:top w:w="75" w:type="dxa"/>
              <w:left w:w="75" w:type="dxa"/>
              <w:bottom w:w="75" w:type="dxa"/>
              <w:right w:w="75" w:type="dxa"/>
            </w:tcMar>
            <w:vAlign w:val="center"/>
          </w:tcPr>
          <w:p w14:paraId="62645F01" w14:textId="0193487E" w:rsidR="00C67EE1" w:rsidRPr="00D246CE" w:rsidRDefault="00D20DE9" w:rsidP="00BD68D4">
            <w:pPr>
              <w:rPr>
                <w:sz w:val="24"/>
                <w:szCs w:val="24"/>
              </w:rPr>
            </w:pPr>
            <w:r w:rsidRPr="00D246CE">
              <w:rPr>
                <w:sz w:val="24"/>
                <w:szCs w:val="24"/>
              </w:rPr>
              <w:t xml:space="preserve">Sniegtajā viedoklī nav pausts konkrēts iebildums, bet pausts vispārīgs viedoklis, kuru KEM pieņem zināšanai. Papildus tam KEM skaidro, ka konkrētajam projektam ir ticis veikts ietekmes uz vidi novērtējums (IVN) atbilstoši likumam "Par ietekmes uz vidi novērtējumu" un tajā ir vērtētas ietekmes uz vidi un izvirzīti nosacījumi ar kādiem darbība var tikt īstenota no vides aizsardzības viedokļa atbilstoši normatīvajiem aktiem, </w:t>
            </w:r>
            <w:r w:rsidR="00D1055D">
              <w:rPr>
                <w:sz w:val="24"/>
                <w:szCs w:val="24"/>
              </w:rPr>
              <w:t xml:space="preserve">lai </w:t>
            </w:r>
            <w:r w:rsidR="00D1055D">
              <w:rPr>
                <w:sz w:val="24"/>
                <w:szCs w:val="24"/>
              </w:rPr>
              <w:lastRenderedPageBreak/>
              <w:t>pasargātu no potenciālas ietekmes gan iedzīvotāju veselību, gan dabas vērtības</w:t>
            </w:r>
            <w:r w:rsidRPr="00D246CE">
              <w:rPr>
                <w:sz w:val="24"/>
                <w:szCs w:val="24"/>
              </w:rPr>
              <w:t>.</w:t>
            </w:r>
          </w:p>
          <w:p w14:paraId="1DD838DA" w14:textId="77777777" w:rsidR="00D20DE9" w:rsidRPr="00D246CE" w:rsidRDefault="00D20DE9" w:rsidP="00C67EE1">
            <w:pPr>
              <w:jc w:val="left"/>
              <w:rPr>
                <w:sz w:val="24"/>
                <w:szCs w:val="24"/>
              </w:rPr>
            </w:pPr>
          </w:p>
          <w:p w14:paraId="04C8541C" w14:textId="746F5C39" w:rsidR="00D20DE9" w:rsidRPr="00D246CE" w:rsidRDefault="00B17D5D" w:rsidP="006D7B0F">
            <w:pPr>
              <w:rPr>
                <w:sz w:val="24"/>
                <w:szCs w:val="24"/>
              </w:rPr>
            </w:pPr>
            <w:r w:rsidRPr="00D246CE">
              <w:rPr>
                <w:sz w:val="24"/>
                <w:szCs w:val="24"/>
              </w:rPr>
              <w:t xml:space="preserve">Papildus informējam, ka SIA “K2 </w:t>
            </w:r>
            <w:r w:rsidR="006D7B0F" w:rsidRPr="00D246CE">
              <w:rPr>
                <w:sz w:val="24"/>
                <w:szCs w:val="24"/>
              </w:rPr>
              <w:t>Ventam</w:t>
            </w:r>
            <w:r w:rsidRPr="00D246CE">
              <w:rPr>
                <w:sz w:val="24"/>
                <w:szCs w:val="24"/>
              </w:rPr>
              <w:t>” kā VES “K2 Ventum” ierosinātājs attiecībā uz sabiedrības līdzdalības ietvaros saņemtajiem viedokļiem ir iesniedzis KEM skaidrojošo informāciju, kura pievienota MK rīkojuma projektam sadaļā “Papildu dokumenti” – aicinām ar to iepazīties.</w:t>
            </w:r>
          </w:p>
        </w:tc>
      </w:tr>
      <w:tr w:rsidR="00C67EE1" w14:paraId="04C85423" w14:textId="77777777" w:rsidTr="7CADF647">
        <w:tc>
          <w:tcPr>
            <w:tcW w:w="617" w:type="dxa"/>
            <w:shd w:val="clear" w:color="auto" w:fill="FFFFFF" w:themeFill="background1"/>
            <w:noWrap/>
            <w:tcMar>
              <w:top w:w="75" w:type="dxa"/>
              <w:left w:w="75" w:type="dxa"/>
              <w:bottom w:w="75" w:type="dxa"/>
              <w:right w:w="75" w:type="dxa"/>
            </w:tcMar>
            <w:vAlign w:val="center"/>
          </w:tcPr>
          <w:p w14:paraId="04C8541E" w14:textId="77777777" w:rsidR="00C67EE1" w:rsidRPr="00D246CE" w:rsidRDefault="00C67EE1" w:rsidP="00C67EE1">
            <w:pPr>
              <w:jc w:val="center"/>
              <w:rPr>
                <w:sz w:val="24"/>
                <w:szCs w:val="24"/>
              </w:rPr>
            </w:pPr>
            <w:r w:rsidRPr="00D246CE">
              <w:rPr>
                <w:sz w:val="24"/>
                <w:szCs w:val="24"/>
              </w:rPr>
              <w:lastRenderedPageBreak/>
              <w:t>48.</w:t>
            </w:r>
          </w:p>
        </w:tc>
        <w:tc>
          <w:tcPr>
            <w:tcW w:w="3165" w:type="dxa"/>
            <w:shd w:val="clear" w:color="auto" w:fill="FFFFFF" w:themeFill="background1"/>
            <w:noWrap/>
            <w:tcMar>
              <w:top w:w="75" w:type="dxa"/>
              <w:left w:w="75" w:type="dxa"/>
              <w:bottom w:w="75" w:type="dxa"/>
              <w:right w:w="75" w:type="dxa"/>
            </w:tcMar>
            <w:vAlign w:val="center"/>
          </w:tcPr>
          <w:p w14:paraId="04C8541F" w14:textId="77777777" w:rsidR="00C67EE1" w:rsidRPr="00D246CE" w:rsidRDefault="00C67EE1" w:rsidP="00C67EE1">
            <w:pPr>
              <w:jc w:val="left"/>
              <w:rPr>
                <w:sz w:val="24"/>
                <w:szCs w:val="24"/>
              </w:rPr>
            </w:pPr>
            <w:r w:rsidRPr="00D246CE">
              <w:rPr>
                <w:sz w:val="24"/>
                <w:szCs w:val="24"/>
              </w:rPr>
              <w:t>Fiziska persona</w:t>
            </w:r>
          </w:p>
        </w:tc>
        <w:tc>
          <w:tcPr>
            <w:tcW w:w="3166" w:type="dxa"/>
            <w:shd w:val="clear" w:color="auto" w:fill="FFFFFF" w:themeFill="background1"/>
            <w:noWrap/>
            <w:tcMar>
              <w:top w:w="75" w:type="dxa"/>
              <w:left w:w="75" w:type="dxa"/>
              <w:bottom w:w="75" w:type="dxa"/>
              <w:right w:w="75" w:type="dxa"/>
            </w:tcMar>
            <w:vAlign w:val="center"/>
          </w:tcPr>
          <w:p w14:paraId="04C85420" w14:textId="77777777" w:rsidR="00C67EE1" w:rsidRPr="00D246CE" w:rsidRDefault="00C67EE1" w:rsidP="00C67EE1">
            <w:pPr>
              <w:jc w:val="left"/>
              <w:rPr>
                <w:sz w:val="24"/>
                <w:szCs w:val="24"/>
              </w:rPr>
            </w:pPr>
            <w:r w:rsidRPr="00D246CE">
              <w:rPr>
                <w:sz w:val="24"/>
                <w:szCs w:val="24"/>
              </w:rPr>
              <w:t>Nepiekrītu  vēja ģeneratoru būvniecībai  Dienvidkurzemes novada Sakas pagastā.</w:t>
            </w:r>
            <w:r w:rsidRPr="00D246CE">
              <w:rPr>
                <w:sz w:val="24"/>
                <w:szCs w:val="24"/>
              </w:rPr>
              <w:br/>
            </w:r>
          </w:p>
        </w:tc>
        <w:tc>
          <w:tcPr>
            <w:tcW w:w="1311" w:type="dxa"/>
            <w:shd w:val="clear" w:color="auto" w:fill="FFFFFF" w:themeFill="background1"/>
            <w:noWrap/>
            <w:tcMar>
              <w:top w:w="75" w:type="dxa"/>
              <w:left w:w="75" w:type="dxa"/>
              <w:bottom w:w="75" w:type="dxa"/>
              <w:right w:w="75" w:type="dxa"/>
            </w:tcMar>
            <w:vAlign w:val="center"/>
          </w:tcPr>
          <w:p w14:paraId="04C85421" w14:textId="74AACE7E" w:rsidR="00C67EE1" w:rsidRPr="00D246CE" w:rsidRDefault="00B17D5D" w:rsidP="00C67EE1">
            <w:pPr>
              <w:jc w:val="left"/>
              <w:rPr>
                <w:sz w:val="24"/>
                <w:szCs w:val="24"/>
              </w:rPr>
            </w:pPr>
            <w:r w:rsidRPr="00D246CE">
              <w:rPr>
                <w:sz w:val="24"/>
                <w:szCs w:val="24"/>
              </w:rPr>
              <w:t>Nav ņemts vērā</w:t>
            </w:r>
            <w:r w:rsidR="00BD2C98" w:rsidRPr="00D246CE">
              <w:rPr>
                <w:sz w:val="24"/>
                <w:szCs w:val="24"/>
              </w:rPr>
              <w:t>.</w:t>
            </w:r>
          </w:p>
        </w:tc>
        <w:tc>
          <w:tcPr>
            <w:tcW w:w="6308" w:type="dxa"/>
            <w:shd w:val="clear" w:color="auto" w:fill="FFFFFF" w:themeFill="background1"/>
            <w:noWrap/>
            <w:tcMar>
              <w:top w:w="75" w:type="dxa"/>
              <w:left w:w="75" w:type="dxa"/>
              <w:bottom w:w="75" w:type="dxa"/>
              <w:right w:w="75" w:type="dxa"/>
            </w:tcMar>
            <w:vAlign w:val="center"/>
          </w:tcPr>
          <w:p w14:paraId="04C85422" w14:textId="4F75D0A9" w:rsidR="00C67EE1" w:rsidRPr="00D246CE" w:rsidRDefault="00F05F3F" w:rsidP="00C67EE1">
            <w:pPr>
              <w:jc w:val="left"/>
              <w:rPr>
                <w:sz w:val="24"/>
                <w:szCs w:val="24"/>
              </w:rPr>
            </w:pPr>
            <w:r w:rsidRPr="00D246CE">
              <w:rPr>
                <w:sz w:val="24"/>
                <w:szCs w:val="24"/>
              </w:rPr>
              <w:t>Viedoklis nav formulēts tā, lai to varētu pilnvērtīgi izvērtēt.</w:t>
            </w:r>
          </w:p>
        </w:tc>
      </w:tr>
      <w:tr w:rsidR="00C67EE1" w14:paraId="04C85429" w14:textId="77777777" w:rsidTr="7CADF647">
        <w:tc>
          <w:tcPr>
            <w:tcW w:w="617" w:type="dxa"/>
            <w:shd w:val="clear" w:color="auto" w:fill="FFFFFF" w:themeFill="background1"/>
            <w:noWrap/>
            <w:tcMar>
              <w:top w:w="75" w:type="dxa"/>
              <w:left w:w="75" w:type="dxa"/>
              <w:bottom w:w="75" w:type="dxa"/>
              <w:right w:w="75" w:type="dxa"/>
            </w:tcMar>
            <w:vAlign w:val="center"/>
          </w:tcPr>
          <w:p w14:paraId="04C85424" w14:textId="77777777" w:rsidR="00C67EE1" w:rsidRPr="00D246CE" w:rsidRDefault="00C67EE1" w:rsidP="00C67EE1">
            <w:pPr>
              <w:jc w:val="center"/>
              <w:rPr>
                <w:sz w:val="24"/>
                <w:szCs w:val="24"/>
              </w:rPr>
            </w:pPr>
            <w:r w:rsidRPr="00D246CE">
              <w:rPr>
                <w:sz w:val="24"/>
                <w:szCs w:val="24"/>
              </w:rPr>
              <w:t>49.</w:t>
            </w:r>
          </w:p>
        </w:tc>
        <w:tc>
          <w:tcPr>
            <w:tcW w:w="3165" w:type="dxa"/>
            <w:shd w:val="clear" w:color="auto" w:fill="FFFFFF" w:themeFill="background1"/>
            <w:noWrap/>
            <w:tcMar>
              <w:top w:w="75" w:type="dxa"/>
              <w:left w:w="75" w:type="dxa"/>
              <w:bottom w:w="75" w:type="dxa"/>
              <w:right w:w="75" w:type="dxa"/>
            </w:tcMar>
            <w:vAlign w:val="center"/>
          </w:tcPr>
          <w:p w14:paraId="04C85425" w14:textId="77777777" w:rsidR="00C67EE1" w:rsidRPr="00D246CE" w:rsidRDefault="00C67EE1" w:rsidP="00C67EE1">
            <w:pPr>
              <w:jc w:val="left"/>
              <w:rPr>
                <w:sz w:val="24"/>
                <w:szCs w:val="24"/>
              </w:rPr>
            </w:pPr>
            <w:r w:rsidRPr="00D246CE">
              <w:rPr>
                <w:sz w:val="24"/>
                <w:szCs w:val="24"/>
              </w:rPr>
              <w:t>Fiziska persona</w:t>
            </w:r>
          </w:p>
        </w:tc>
        <w:tc>
          <w:tcPr>
            <w:tcW w:w="3166" w:type="dxa"/>
            <w:shd w:val="clear" w:color="auto" w:fill="FFFFFF" w:themeFill="background1"/>
            <w:noWrap/>
            <w:tcMar>
              <w:top w:w="75" w:type="dxa"/>
              <w:left w:w="75" w:type="dxa"/>
              <w:bottom w:w="75" w:type="dxa"/>
              <w:right w:w="75" w:type="dxa"/>
            </w:tcMar>
            <w:vAlign w:val="center"/>
          </w:tcPr>
          <w:p w14:paraId="04C85426" w14:textId="77777777" w:rsidR="00C67EE1" w:rsidRPr="00D246CE" w:rsidRDefault="00C67EE1" w:rsidP="00C67EE1">
            <w:pPr>
              <w:jc w:val="left"/>
              <w:rPr>
                <w:sz w:val="24"/>
                <w:szCs w:val="24"/>
              </w:rPr>
            </w:pPr>
            <w:r w:rsidRPr="00D246CE">
              <w:rPr>
                <w:sz w:val="24"/>
                <w:szCs w:val="24"/>
              </w:rPr>
              <w:t>Kategoriski iebilstu pret VES K2 Ventum būvniecību, jo tas sagraus Latvijas lielāko vērtību- ainavu, iznīcinās putnu migrācijas vietas, iznīcinās mežus un apdraudēs apkārtējo iedzīvotāju veselību.</w:t>
            </w:r>
          </w:p>
        </w:tc>
        <w:tc>
          <w:tcPr>
            <w:tcW w:w="1311" w:type="dxa"/>
            <w:shd w:val="clear" w:color="auto" w:fill="FFFFFF" w:themeFill="background1"/>
            <w:noWrap/>
            <w:tcMar>
              <w:top w:w="75" w:type="dxa"/>
              <w:left w:w="75" w:type="dxa"/>
              <w:bottom w:w="75" w:type="dxa"/>
              <w:right w:w="75" w:type="dxa"/>
            </w:tcMar>
            <w:vAlign w:val="center"/>
          </w:tcPr>
          <w:p w14:paraId="04C85427" w14:textId="58E9DCB4" w:rsidR="00C67EE1" w:rsidRPr="00D246CE" w:rsidRDefault="00354DCB" w:rsidP="00C67EE1">
            <w:pPr>
              <w:jc w:val="left"/>
              <w:rPr>
                <w:sz w:val="24"/>
                <w:szCs w:val="24"/>
              </w:rPr>
            </w:pPr>
            <w:r w:rsidRPr="00D246CE">
              <w:rPr>
                <w:sz w:val="24"/>
                <w:szCs w:val="24"/>
              </w:rPr>
              <w:t>Ņemts vērā daļēji.</w:t>
            </w:r>
          </w:p>
        </w:tc>
        <w:tc>
          <w:tcPr>
            <w:tcW w:w="6308" w:type="dxa"/>
            <w:shd w:val="clear" w:color="auto" w:fill="FFFFFF" w:themeFill="background1"/>
            <w:noWrap/>
            <w:tcMar>
              <w:top w:w="75" w:type="dxa"/>
              <w:left w:w="75" w:type="dxa"/>
              <w:bottom w:w="75" w:type="dxa"/>
              <w:right w:w="75" w:type="dxa"/>
            </w:tcMar>
            <w:vAlign w:val="center"/>
          </w:tcPr>
          <w:p w14:paraId="04C85428" w14:textId="57286A08" w:rsidR="00C67EE1" w:rsidRPr="00D246CE" w:rsidRDefault="0092212A" w:rsidP="006D7B0F">
            <w:pPr>
              <w:rPr>
                <w:sz w:val="24"/>
                <w:szCs w:val="24"/>
              </w:rPr>
            </w:pPr>
            <w:r w:rsidRPr="00D246CE">
              <w:rPr>
                <w:sz w:val="24"/>
                <w:szCs w:val="24"/>
              </w:rPr>
              <w:t xml:space="preserve">KEM skaidro, ka konkrētajam projektam ir ticis veikts ietekmes uz vidi novērtējums (IVN) atbilstoši likumam "Par ietekmes uz vidi novērtējumu" un tajā ir vērtētas ietekmes uz vidi un izvirzīti nosacījumi ar kādiem darbība var tikt īstenota no vides aizsardzības viedokļa atbilstoši normatīvajiem aktiem, </w:t>
            </w:r>
            <w:r w:rsidR="00D1055D">
              <w:rPr>
                <w:sz w:val="24"/>
                <w:szCs w:val="24"/>
              </w:rPr>
              <w:t>lai pasargātu no potenciālas ietekmes gan iedzīvotāju veselību, gan dabas vērtības</w:t>
            </w:r>
            <w:r w:rsidRPr="00D246CE">
              <w:rPr>
                <w:sz w:val="24"/>
                <w:szCs w:val="24"/>
              </w:rPr>
              <w:t>.</w:t>
            </w:r>
          </w:p>
        </w:tc>
      </w:tr>
      <w:tr w:rsidR="00C67EE1" w14:paraId="04C8542F" w14:textId="77777777" w:rsidTr="7CADF647">
        <w:tc>
          <w:tcPr>
            <w:tcW w:w="617" w:type="dxa"/>
            <w:shd w:val="clear" w:color="auto" w:fill="FFFFFF" w:themeFill="background1"/>
            <w:noWrap/>
            <w:tcMar>
              <w:top w:w="75" w:type="dxa"/>
              <w:left w:w="75" w:type="dxa"/>
              <w:bottom w:w="75" w:type="dxa"/>
              <w:right w:w="75" w:type="dxa"/>
            </w:tcMar>
            <w:vAlign w:val="center"/>
          </w:tcPr>
          <w:p w14:paraId="04C8542A" w14:textId="77777777" w:rsidR="00C67EE1" w:rsidRPr="00D246CE" w:rsidRDefault="00C67EE1" w:rsidP="00C67EE1">
            <w:pPr>
              <w:jc w:val="center"/>
              <w:rPr>
                <w:sz w:val="24"/>
                <w:szCs w:val="24"/>
              </w:rPr>
            </w:pPr>
            <w:r w:rsidRPr="00D246CE">
              <w:rPr>
                <w:sz w:val="24"/>
                <w:szCs w:val="24"/>
              </w:rPr>
              <w:t>50.</w:t>
            </w:r>
          </w:p>
        </w:tc>
        <w:tc>
          <w:tcPr>
            <w:tcW w:w="3165" w:type="dxa"/>
            <w:shd w:val="clear" w:color="auto" w:fill="FFFFFF" w:themeFill="background1"/>
            <w:noWrap/>
            <w:tcMar>
              <w:top w:w="75" w:type="dxa"/>
              <w:left w:w="75" w:type="dxa"/>
              <w:bottom w:w="75" w:type="dxa"/>
              <w:right w:w="75" w:type="dxa"/>
            </w:tcMar>
            <w:vAlign w:val="center"/>
          </w:tcPr>
          <w:p w14:paraId="04C8542B" w14:textId="77777777" w:rsidR="00C67EE1" w:rsidRPr="00D246CE" w:rsidRDefault="00C67EE1" w:rsidP="00C67EE1">
            <w:pPr>
              <w:jc w:val="left"/>
              <w:rPr>
                <w:sz w:val="24"/>
                <w:szCs w:val="24"/>
              </w:rPr>
            </w:pPr>
            <w:r w:rsidRPr="00D246CE">
              <w:rPr>
                <w:sz w:val="24"/>
                <w:szCs w:val="24"/>
              </w:rPr>
              <w:t>Fiziska persona</w:t>
            </w:r>
          </w:p>
        </w:tc>
        <w:tc>
          <w:tcPr>
            <w:tcW w:w="3166" w:type="dxa"/>
            <w:shd w:val="clear" w:color="auto" w:fill="FFFFFF" w:themeFill="background1"/>
            <w:noWrap/>
            <w:tcMar>
              <w:top w:w="75" w:type="dxa"/>
              <w:left w:w="75" w:type="dxa"/>
              <w:bottom w:w="75" w:type="dxa"/>
              <w:right w:w="75" w:type="dxa"/>
            </w:tcMar>
            <w:vAlign w:val="center"/>
          </w:tcPr>
          <w:p w14:paraId="220BDB67" w14:textId="77777777" w:rsidR="00C67EE1" w:rsidRPr="00CD2C72" w:rsidRDefault="00C67EE1" w:rsidP="00C67EE1">
            <w:pPr>
              <w:jc w:val="left"/>
              <w:rPr>
                <w:sz w:val="24"/>
                <w:szCs w:val="24"/>
              </w:rPr>
            </w:pPr>
            <w:r w:rsidRPr="00D246CE">
              <w:rPr>
                <w:sz w:val="24"/>
                <w:szCs w:val="24"/>
              </w:rPr>
              <w:t>Pamatojoties uz LR Satversmi, vides aizsardzības normatīvajiem aktiem, ES tiesību normām un starptautiskajām saistībām, iebilstu pret vēja elektrostaciju parka K2 Ventum būvniecības ieceres akceptu un realizāciju Dienvidkurzemes novada teritorijā.</w:t>
            </w:r>
            <w:r w:rsidRPr="00D246CE">
              <w:rPr>
                <w:sz w:val="24"/>
                <w:szCs w:val="24"/>
              </w:rPr>
              <w:br/>
              <w:t xml:space="preserve">Saskaņā ar Satversmes 115. pantu valstij ir pienākums aizsargāt ikviena tiesības uz labvēlīgu vidi. Plānotais vēja parks radītu neatgriezenisku kaitējumu Pāvilostas piekrastes ainavai, kas ir sabiedrisks </w:t>
            </w:r>
            <w:r w:rsidRPr="00D246CE">
              <w:rPr>
                <w:sz w:val="24"/>
                <w:szCs w:val="24"/>
              </w:rPr>
              <w:lastRenderedPageBreak/>
              <w:t>labums un neatņemama vietējās dzīves kvalitātes sastāvdaļa. Plānotā darbība atrodas putnu migrācijas ceļu tuvumā, savukārt mežu fragmentācija rada neatgriezeniskas sekas ekosistēmām.</w:t>
            </w:r>
            <w:r w:rsidRPr="00D246CE">
              <w:rPr>
                <w:sz w:val="24"/>
                <w:szCs w:val="24"/>
              </w:rPr>
              <w:br/>
              <w:t>Projekts ir pretrunā Teritorijas attīstības plānošanas likuma 3.pantā noteiktajiem ilgtspējīgas attīstības un sabiedrības interešu prioritātes principiem, kā arī Eiropas Ainavu konvencijai, kas uzliek pienākumu aizsargāt arī ikdienas un kultūrainavas, ne tikai īpaši aizsargājamas teritorijas.</w:t>
            </w:r>
            <w:r w:rsidRPr="00D246CE">
              <w:rPr>
                <w:sz w:val="24"/>
                <w:szCs w:val="24"/>
              </w:rPr>
              <w:br/>
              <w:t>Likuma “Par ietekmes uz vidi novērtējumu” mērķis ir novērst vai samazināt negatīvu ietekmi, nevis to formāli konstatēt. Ainavas degradācija nav kompensējama ar monitoringu vai nosacījumiem, līdz ar to IVN mērķis netiek sasniegts.</w:t>
            </w:r>
            <w:r w:rsidRPr="00D246CE">
              <w:rPr>
                <w:sz w:val="24"/>
                <w:szCs w:val="24"/>
              </w:rPr>
              <w:br/>
              <w:t xml:space="preserve">Saskaņā ar Administratīvā procesa likuma 13. pantu lēmumam jābūt samērīgam. Šajā gadījumā vietējai </w:t>
            </w:r>
            <w:r w:rsidRPr="00D246CE">
              <w:rPr>
                <w:sz w:val="24"/>
                <w:szCs w:val="24"/>
              </w:rPr>
              <w:lastRenderedPageBreak/>
              <w:t>sabiedrībai radītie zaudējumi (dzīves vides pasliktināšanās, veselības problēmas no VES radītajiem traucējumiem, tūrisma un nekustamo īpašumu vērtības kritums) nav samērojami ar centralizētiem un lokāli nejūtamiem ieguvumiem.</w:t>
            </w:r>
            <w:r w:rsidRPr="00D246CE">
              <w:rPr>
                <w:sz w:val="24"/>
                <w:szCs w:val="24"/>
              </w:rPr>
              <w:br/>
              <w:t>Tāpat nav nodrošināta efektīva sabiedrības līdzdalība, kā to prasa Orhūsas konvencija un Vides aizsardzības likuma 7. pants, jo plaši izteiktā vietējās kopienas pretestība netiek pienācīgi atspoguļota lēmumu pieņemšanā.</w:t>
            </w:r>
            <w:r w:rsidRPr="00D246CE">
              <w:rPr>
                <w:sz w:val="24"/>
                <w:szCs w:val="24"/>
              </w:rPr>
              <w:br/>
              <w:t>Kategorisks PRET VES būvniecību Dienvidkurzemes novadā, kā arī citur Latvijā!</w:t>
            </w:r>
          </w:p>
        </w:tc>
        <w:tc>
          <w:tcPr>
            <w:tcW w:w="1311" w:type="dxa"/>
            <w:shd w:val="clear" w:color="auto" w:fill="FFFFFF" w:themeFill="background1"/>
            <w:noWrap/>
            <w:tcMar>
              <w:top w:w="75" w:type="dxa"/>
              <w:left w:w="75" w:type="dxa"/>
              <w:bottom w:w="75" w:type="dxa"/>
              <w:right w:w="75" w:type="dxa"/>
            </w:tcMar>
            <w:vAlign w:val="center"/>
          </w:tcPr>
          <w:p w14:paraId="04C8542D" w14:textId="34D5EE21" w:rsidR="00C67EE1" w:rsidRPr="00D246CE" w:rsidRDefault="00C75510" w:rsidP="00C67EE1">
            <w:pPr>
              <w:jc w:val="left"/>
              <w:rPr>
                <w:sz w:val="24"/>
                <w:szCs w:val="24"/>
              </w:rPr>
            </w:pPr>
            <w:r w:rsidRPr="00D246CE">
              <w:rPr>
                <w:sz w:val="24"/>
                <w:szCs w:val="24"/>
              </w:rPr>
              <w:lastRenderedPageBreak/>
              <w:t>Ņemts vērā daļēji.</w:t>
            </w:r>
          </w:p>
        </w:tc>
        <w:tc>
          <w:tcPr>
            <w:tcW w:w="6308" w:type="dxa"/>
            <w:shd w:val="clear" w:color="auto" w:fill="FFFFFF" w:themeFill="background1"/>
            <w:noWrap/>
            <w:tcMar>
              <w:top w:w="75" w:type="dxa"/>
              <w:left w:w="75" w:type="dxa"/>
              <w:bottom w:w="75" w:type="dxa"/>
              <w:right w:w="75" w:type="dxa"/>
            </w:tcMar>
            <w:vAlign w:val="center"/>
          </w:tcPr>
          <w:p w14:paraId="04C8542E" w14:textId="64434654" w:rsidR="00C67EE1" w:rsidRPr="00D246CE" w:rsidRDefault="00E37001" w:rsidP="006D7B0F">
            <w:pPr>
              <w:rPr>
                <w:sz w:val="24"/>
                <w:szCs w:val="24"/>
              </w:rPr>
            </w:pPr>
            <w:r w:rsidRPr="00D246CE">
              <w:rPr>
                <w:sz w:val="24"/>
                <w:szCs w:val="24"/>
              </w:rPr>
              <w:t xml:space="preserve">KEM skaidro, ka konkrētajam projektam ir ticis veikts ietekmes uz vidi novērtējums (IVN) atbilstoši likumam "Par ietekmes uz vidi novērtējumu" un tajā ir vērtētas ietekmes uz vidi un izvirzīti nosacījumi ar kādiem darbība var tikt īstenota no vides aizsardzības viedokļa atbilstoši normatīvajiem aktiem, </w:t>
            </w:r>
            <w:r w:rsidR="00D1055D">
              <w:rPr>
                <w:sz w:val="24"/>
                <w:szCs w:val="24"/>
              </w:rPr>
              <w:t>lai pasargātu no potenciālas ietekmes gan iedzīvotāju veselību, gan dabas vērtības</w:t>
            </w:r>
            <w:r w:rsidRPr="00D246CE">
              <w:rPr>
                <w:sz w:val="24"/>
                <w:szCs w:val="24"/>
              </w:rPr>
              <w:t xml:space="preserve">. </w:t>
            </w:r>
            <w:r w:rsidR="00C75510" w:rsidRPr="00D246CE">
              <w:rPr>
                <w:sz w:val="24"/>
                <w:szCs w:val="24"/>
              </w:rPr>
              <w:t xml:space="preserve">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tikai viens 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w:t>
            </w:r>
            <w:r w:rsidR="00C75510" w:rsidRPr="00D246CE">
              <w:rPr>
                <w:sz w:val="24"/>
                <w:szCs w:val="24"/>
              </w:rPr>
              <w:lastRenderedPageBreak/>
              <w:t>objekta statuss, kurš konkrētajam projektam uz doto brīdi nav saņemts.</w:t>
            </w:r>
          </w:p>
        </w:tc>
      </w:tr>
      <w:tr w:rsidR="00C67EE1" w14:paraId="04C85435" w14:textId="77777777" w:rsidTr="7CADF647">
        <w:tc>
          <w:tcPr>
            <w:tcW w:w="617" w:type="dxa"/>
            <w:shd w:val="clear" w:color="auto" w:fill="FFFFFF" w:themeFill="background1"/>
            <w:noWrap/>
            <w:tcMar>
              <w:top w:w="75" w:type="dxa"/>
              <w:left w:w="75" w:type="dxa"/>
              <w:bottom w:w="75" w:type="dxa"/>
              <w:right w:w="75" w:type="dxa"/>
            </w:tcMar>
            <w:vAlign w:val="center"/>
          </w:tcPr>
          <w:p w14:paraId="04C85430" w14:textId="77777777" w:rsidR="00C67EE1" w:rsidRPr="00D246CE" w:rsidRDefault="00C67EE1" w:rsidP="00C67EE1">
            <w:pPr>
              <w:jc w:val="center"/>
              <w:rPr>
                <w:sz w:val="24"/>
                <w:szCs w:val="24"/>
              </w:rPr>
            </w:pPr>
            <w:r w:rsidRPr="00D246CE">
              <w:rPr>
                <w:sz w:val="24"/>
                <w:szCs w:val="24"/>
              </w:rPr>
              <w:lastRenderedPageBreak/>
              <w:t>51.</w:t>
            </w:r>
          </w:p>
        </w:tc>
        <w:tc>
          <w:tcPr>
            <w:tcW w:w="3165" w:type="dxa"/>
            <w:shd w:val="clear" w:color="auto" w:fill="FFFFFF" w:themeFill="background1"/>
            <w:noWrap/>
            <w:tcMar>
              <w:top w:w="75" w:type="dxa"/>
              <w:left w:w="75" w:type="dxa"/>
              <w:bottom w:w="75" w:type="dxa"/>
              <w:right w:w="75" w:type="dxa"/>
            </w:tcMar>
            <w:vAlign w:val="center"/>
          </w:tcPr>
          <w:p w14:paraId="04C85431" w14:textId="77777777" w:rsidR="00C67EE1" w:rsidRPr="00D246CE" w:rsidRDefault="00C67EE1" w:rsidP="00C67EE1">
            <w:pPr>
              <w:jc w:val="left"/>
              <w:rPr>
                <w:sz w:val="24"/>
                <w:szCs w:val="24"/>
              </w:rPr>
            </w:pPr>
            <w:r w:rsidRPr="00D246CE">
              <w:rPr>
                <w:sz w:val="24"/>
                <w:szCs w:val="24"/>
              </w:rPr>
              <w:t>Fiziska persona</w:t>
            </w:r>
          </w:p>
        </w:tc>
        <w:tc>
          <w:tcPr>
            <w:tcW w:w="3166" w:type="dxa"/>
            <w:shd w:val="clear" w:color="auto" w:fill="FFFFFF" w:themeFill="background1"/>
            <w:noWrap/>
            <w:tcMar>
              <w:top w:w="75" w:type="dxa"/>
              <w:left w:w="75" w:type="dxa"/>
              <w:bottom w:w="75" w:type="dxa"/>
              <w:right w:w="75" w:type="dxa"/>
            </w:tcMar>
            <w:vAlign w:val="center"/>
          </w:tcPr>
          <w:p w14:paraId="3BECD3D6" w14:textId="77777777" w:rsidR="00C67EE1" w:rsidRPr="00CD2C72" w:rsidRDefault="00C67EE1" w:rsidP="00C67EE1">
            <w:pPr>
              <w:jc w:val="left"/>
              <w:rPr>
                <w:sz w:val="24"/>
                <w:szCs w:val="24"/>
              </w:rPr>
            </w:pPr>
            <w:r w:rsidRPr="00D246CE">
              <w:rPr>
                <w:sz w:val="24"/>
                <w:szCs w:val="24"/>
              </w:rPr>
              <w:t>PIEPRASU neakceptēt Ietekmes uz vidi novērtējuma Ziņojuma (ceturto redakciju) un "K2 Ventum" paredzētās darbības vēja elektrostaciju parka būvniecības un elektropārvades pieslēguma izveidi Dienvidkurzemes novadā un Kuldīgas novadā:</w:t>
            </w:r>
            <w:r w:rsidRPr="00D246CE">
              <w:rPr>
                <w:sz w:val="24"/>
                <w:szCs w:val="24"/>
              </w:rPr>
              <w:br/>
              <w:t xml:space="preserve">Iecere par paredzētās darbības vēja parka un tā pieslēguma būvniecību Sakas pagastā </w:t>
            </w:r>
            <w:r w:rsidRPr="00D246CE">
              <w:rPr>
                <w:sz w:val="24"/>
                <w:szCs w:val="24"/>
              </w:rPr>
              <w:lastRenderedPageBreak/>
              <w:t>iecerēta Baltijas jūras Kurzemes piekrastes daļā, kas veidojusies Baltijas jūras senākās stadijas- Baltijas Ledus Ezera laikā. Latvija ir viena no retajām Eiropas valstīm, kurā piejūras kāpu biotopi vēl ir sastopami,  Baltijas Ledus Ezera senkrasts un Piejūras zemiene aizņem 65.478ha platību, kas ir 1,01% no Latvijas sauszemes platības (biotops 2180).</w:t>
            </w:r>
            <w:r w:rsidRPr="00D246CE">
              <w:rPr>
                <w:sz w:val="24"/>
                <w:szCs w:val="24"/>
              </w:rPr>
              <w:br/>
              <w:t>Latvijas valsts pievienojusies Eiropas Padomes 1992.gada 21.maija Direktīvai 92/43 EEK par dabisko dzīvotņu, savaļas  faunas un floras aizsardzību.</w:t>
            </w:r>
            <w:r w:rsidRPr="00D246CE">
              <w:rPr>
                <w:sz w:val="24"/>
                <w:szCs w:val="24"/>
              </w:rPr>
              <w:br/>
              <w:t>Latvijas valsts pievienojusies Eiropas Parlamenta un Padomes 2009.gada 30.novembra Direktīvai 2009/147 EK par savaļas putnu aizsardzību.</w:t>
            </w:r>
            <w:r w:rsidRPr="00D246CE">
              <w:rPr>
                <w:sz w:val="24"/>
                <w:szCs w:val="24"/>
              </w:rPr>
              <w:br/>
              <w:t>Spēkā esošs likums “Par īpaši aizsargājamām dabas teritorijām”.</w:t>
            </w:r>
            <w:r w:rsidRPr="00D246CE">
              <w:rPr>
                <w:sz w:val="24"/>
                <w:szCs w:val="24"/>
              </w:rPr>
              <w:br/>
              <w:t>Spēkā esošs “Sugu un biotopu aizsardzības likums”.</w:t>
            </w:r>
            <w:r w:rsidRPr="00D246CE">
              <w:rPr>
                <w:sz w:val="24"/>
                <w:szCs w:val="24"/>
              </w:rPr>
              <w:br/>
              <w:t xml:space="preserve">“Eiropas Savienības </w:t>
            </w:r>
            <w:r w:rsidRPr="00D246CE">
              <w:rPr>
                <w:sz w:val="24"/>
                <w:szCs w:val="24"/>
              </w:rPr>
              <w:lastRenderedPageBreak/>
              <w:t>aizsargājamie biotopi Latvijā noteikšanas rokasgrāmata”  izdota 2013.gadā  ar Vides aizsardzības un Reģionālās attīstības Ministrijas atbalstu.</w:t>
            </w:r>
            <w:r w:rsidRPr="00D246CE">
              <w:rPr>
                <w:sz w:val="24"/>
                <w:szCs w:val="24"/>
              </w:rPr>
              <w:br/>
              <w:t>Īpaši aizsargājamo dabas teritoriju aizsardzības un apsaimniekošanas pasākumu elektronizācijas sistēmas “OZOLS” publiski pieejamajā versijā redzams, ka RĪVAS, ULMALES, STRANTES ciemu un tiem pieguļošo mežu teritorijās (M)  vienlaicīgi ir neskaitāmi biotopi, kuri daudzkārt pārklājas.</w:t>
            </w:r>
            <w:r w:rsidRPr="00D246CE">
              <w:rPr>
                <w:sz w:val="24"/>
                <w:szCs w:val="24"/>
              </w:rPr>
              <w:br/>
              <w:t>ATTEIKTIES NO INDUSTRIALIZĀCIJAS, SAGLABĀJOT NĀKAMAJĀM PAAUDZĒM ŠO UNIKĀLO BALTIJAS LEDUS EZERA SENKRASTA UN PIEJŪRAS ZEMIENES DAĻU NESKARTU!</w:t>
            </w:r>
            <w:r w:rsidRPr="00D246CE">
              <w:rPr>
                <w:sz w:val="24"/>
                <w:szCs w:val="24"/>
              </w:rPr>
              <w:br/>
            </w:r>
          </w:p>
        </w:tc>
        <w:tc>
          <w:tcPr>
            <w:tcW w:w="1311" w:type="dxa"/>
            <w:shd w:val="clear" w:color="auto" w:fill="FFFFFF" w:themeFill="background1"/>
            <w:noWrap/>
            <w:tcMar>
              <w:top w:w="75" w:type="dxa"/>
              <w:left w:w="75" w:type="dxa"/>
              <w:bottom w:w="75" w:type="dxa"/>
              <w:right w:w="75" w:type="dxa"/>
            </w:tcMar>
            <w:vAlign w:val="center"/>
          </w:tcPr>
          <w:p w14:paraId="04C85433" w14:textId="548713FF" w:rsidR="00C67EE1" w:rsidRPr="00D246CE" w:rsidRDefault="00FB263D" w:rsidP="00C67EE1">
            <w:pPr>
              <w:jc w:val="left"/>
              <w:rPr>
                <w:sz w:val="24"/>
                <w:szCs w:val="24"/>
              </w:rPr>
            </w:pPr>
            <w:r w:rsidRPr="00D246CE">
              <w:rPr>
                <w:sz w:val="24"/>
                <w:szCs w:val="24"/>
              </w:rPr>
              <w:lastRenderedPageBreak/>
              <w:t>Ņemts vērā daļēji.</w:t>
            </w:r>
          </w:p>
        </w:tc>
        <w:tc>
          <w:tcPr>
            <w:tcW w:w="6308" w:type="dxa"/>
            <w:shd w:val="clear" w:color="auto" w:fill="FFFFFF" w:themeFill="background1"/>
            <w:noWrap/>
            <w:tcMar>
              <w:top w:w="75" w:type="dxa"/>
              <w:left w:w="75" w:type="dxa"/>
              <w:bottom w:w="75" w:type="dxa"/>
              <w:right w:w="75" w:type="dxa"/>
            </w:tcMar>
            <w:vAlign w:val="center"/>
          </w:tcPr>
          <w:p w14:paraId="04C85434" w14:textId="5A12FCBA" w:rsidR="00C67EE1" w:rsidRPr="00D246CE" w:rsidRDefault="004F228E" w:rsidP="006D7B0F">
            <w:pPr>
              <w:rPr>
                <w:sz w:val="24"/>
                <w:szCs w:val="24"/>
              </w:rPr>
            </w:pPr>
            <w:r w:rsidRPr="00D246CE">
              <w:rPr>
                <w:sz w:val="24"/>
                <w:szCs w:val="24"/>
              </w:rPr>
              <w:t xml:space="preserve">KEM skaidro, ka konkrētajam projektam ir ticis veikts ietekmes uz vidi novērtējums (IVN) atbilstoši likumam "Par ietekmes uz vidi novērtējumu" un tajā ir vērtētas ietekmes uz vidi un izvirzīti nosacījumi ar kādiem darbība var tikt īstenota no vides aizsardzības viedokļa atbilstoši normatīvajiem aktiem, </w:t>
            </w:r>
            <w:r w:rsidR="00D1055D">
              <w:rPr>
                <w:sz w:val="24"/>
                <w:szCs w:val="24"/>
              </w:rPr>
              <w:t>lai pasargātu no potenciālas ietekmes gan iedzīvotāju veselību, gan dabas vērtības</w:t>
            </w:r>
            <w:r w:rsidRPr="00D246CE">
              <w:rPr>
                <w:sz w:val="24"/>
                <w:szCs w:val="24"/>
              </w:rPr>
              <w:t>.</w:t>
            </w:r>
          </w:p>
        </w:tc>
      </w:tr>
      <w:tr w:rsidR="00C67EE1" w14:paraId="04C8543B" w14:textId="77777777" w:rsidTr="7CADF647">
        <w:tc>
          <w:tcPr>
            <w:tcW w:w="617" w:type="dxa"/>
            <w:shd w:val="clear" w:color="auto" w:fill="FFFFFF" w:themeFill="background1"/>
            <w:noWrap/>
            <w:tcMar>
              <w:top w:w="75" w:type="dxa"/>
              <w:left w:w="75" w:type="dxa"/>
              <w:bottom w:w="75" w:type="dxa"/>
              <w:right w:w="75" w:type="dxa"/>
            </w:tcMar>
            <w:vAlign w:val="center"/>
          </w:tcPr>
          <w:p w14:paraId="04C85436" w14:textId="77777777" w:rsidR="00C67EE1" w:rsidRPr="00D246CE" w:rsidRDefault="00C67EE1" w:rsidP="00C67EE1">
            <w:pPr>
              <w:jc w:val="center"/>
              <w:rPr>
                <w:sz w:val="24"/>
                <w:szCs w:val="24"/>
              </w:rPr>
            </w:pPr>
            <w:r w:rsidRPr="00D246CE">
              <w:rPr>
                <w:sz w:val="24"/>
                <w:szCs w:val="24"/>
              </w:rPr>
              <w:lastRenderedPageBreak/>
              <w:t>52.</w:t>
            </w:r>
          </w:p>
        </w:tc>
        <w:tc>
          <w:tcPr>
            <w:tcW w:w="3165" w:type="dxa"/>
            <w:shd w:val="clear" w:color="auto" w:fill="FFFFFF" w:themeFill="background1"/>
            <w:noWrap/>
            <w:tcMar>
              <w:top w:w="75" w:type="dxa"/>
              <w:left w:w="75" w:type="dxa"/>
              <w:bottom w:w="75" w:type="dxa"/>
              <w:right w:w="75" w:type="dxa"/>
            </w:tcMar>
            <w:vAlign w:val="center"/>
          </w:tcPr>
          <w:p w14:paraId="04C85437" w14:textId="77777777" w:rsidR="00C67EE1" w:rsidRPr="00D246CE" w:rsidRDefault="00C67EE1" w:rsidP="00C67EE1">
            <w:pPr>
              <w:jc w:val="left"/>
              <w:rPr>
                <w:sz w:val="24"/>
                <w:szCs w:val="24"/>
              </w:rPr>
            </w:pPr>
            <w:r w:rsidRPr="00D246CE">
              <w:rPr>
                <w:sz w:val="24"/>
                <w:szCs w:val="24"/>
              </w:rPr>
              <w:t>Fiziska persona</w:t>
            </w:r>
          </w:p>
        </w:tc>
        <w:tc>
          <w:tcPr>
            <w:tcW w:w="3166" w:type="dxa"/>
            <w:shd w:val="clear" w:color="auto" w:fill="FFFFFF" w:themeFill="background1"/>
            <w:noWrap/>
            <w:tcMar>
              <w:top w:w="75" w:type="dxa"/>
              <w:left w:w="75" w:type="dxa"/>
              <w:bottom w:w="75" w:type="dxa"/>
              <w:right w:w="75" w:type="dxa"/>
            </w:tcMar>
            <w:vAlign w:val="center"/>
          </w:tcPr>
          <w:p w14:paraId="04C85438" w14:textId="77777777" w:rsidR="00C67EE1" w:rsidRPr="00D246CE" w:rsidRDefault="00C67EE1" w:rsidP="00C67EE1">
            <w:pPr>
              <w:jc w:val="left"/>
              <w:rPr>
                <w:sz w:val="24"/>
                <w:szCs w:val="24"/>
              </w:rPr>
            </w:pPr>
            <w:r w:rsidRPr="00D246CE">
              <w:rPr>
                <w:b/>
                <w:sz w:val="24"/>
                <w:szCs w:val="24"/>
              </w:rPr>
              <w:t>KATEGORISKI PRET !</w:t>
            </w:r>
          </w:p>
        </w:tc>
        <w:tc>
          <w:tcPr>
            <w:tcW w:w="1311" w:type="dxa"/>
            <w:shd w:val="clear" w:color="auto" w:fill="FFFFFF" w:themeFill="background1"/>
            <w:noWrap/>
            <w:tcMar>
              <w:top w:w="75" w:type="dxa"/>
              <w:left w:w="75" w:type="dxa"/>
              <w:bottom w:w="75" w:type="dxa"/>
              <w:right w:w="75" w:type="dxa"/>
            </w:tcMar>
            <w:vAlign w:val="center"/>
          </w:tcPr>
          <w:p w14:paraId="04C85439" w14:textId="38F02549" w:rsidR="00C67EE1" w:rsidRPr="00D246CE" w:rsidRDefault="004F228E" w:rsidP="00C67EE1">
            <w:pPr>
              <w:jc w:val="left"/>
              <w:rPr>
                <w:sz w:val="24"/>
                <w:szCs w:val="24"/>
              </w:rPr>
            </w:pPr>
            <w:r w:rsidRPr="00D246CE">
              <w:rPr>
                <w:sz w:val="24"/>
                <w:szCs w:val="24"/>
              </w:rPr>
              <w:t>Nav ņemts vērā.</w:t>
            </w:r>
          </w:p>
        </w:tc>
        <w:tc>
          <w:tcPr>
            <w:tcW w:w="6308" w:type="dxa"/>
            <w:shd w:val="clear" w:color="auto" w:fill="FFFFFF" w:themeFill="background1"/>
            <w:noWrap/>
            <w:tcMar>
              <w:top w:w="75" w:type="dxa"/>
              <w:left w:w="75" w:type="dxa"/>
              <w:bottom w:w="75" w:type="dxa"/>
              <w:right w:w="75" w:type="dxa"/>
            </w:tcMar>
            <w:vAlign w:val="center"/>
          </w:tcPr>
          <w:p w14:paraId="04C8543A" w14:textId="70A3D41F" w:rsidR="00C67EE1" w:rsidRPr="00D246CE" w:rsidRDefault="00456428" w:rsidP="00C67EE1">
            <w:pPr>
              <w:jc w:val="left"/>
              <w:rPr>
                <w:sz w:val="24"/>
                <w:szCs w:val="24"/>
              </w:rPr>
            </w:pPr>
            <w:r w:rsidRPr="00D246CE">
              <w:rPr>
                <w:sz w:val="24"/>
                <w:szCs w:val="24"/>
              </w:rPr>
              <w:t>Viedoklis nav formulēts tā, lai to varētu pilnvērtīgi izvērtēt.</w:t>
            </w:r>
          </w:p>
        </w:tc>
      </w:tr>
      <w:tr w:rsidR="00C60283" w14:paraId="04C85441" w14:textId="77777777" w:rsidTr="7CADF647">
        <w:tc>
          <w:tcPr>
            <w:tcW w:w="617" w:type="dxa"/>
            <w:shd w:val="clear" w:color="auto" w:fill="FFFFFF" w:themeFill="background1"/>
            <w:noWrap/>
            <w:tcMar>
              <w:top w:w="75" w:type="dxa"/>
              <w:left w:w="75" w:type="dxa"/>
              <w:bottom w:w="75" w:type="dxa"/>
              <w:right w:w="75" w:type="dxa"/>
            </w:tcMar>
            <w:vAlign w:val="center"/>
          </w:tcPr>
          <w:p w14:paraId="04C8543C" w14:textId="77777777" w:rsidR="00C60283" w:rsidRPr="00D246CE" w:rsidRDefault="00C60283" w:rsidP="00C60283">
            <w:pPr>
              <w:jc w:val="center"/>
              <w:rPr>
                <w:sz w:val="24"/>
                <w:szCs w:val="24"/>
              </w:rPr>
            </w:pPr>
            <w:r w:rsidRPr="00D246CE">
              <w:rPr>
                <w:sz w:val="24"/>
                <w:szCs w:val="24"/>
              </w:rPr>
              <w:t>53.</w:t>
            </w:r>
          </w:p>
        </w:tc>
        <w:tc>
          <w:tcPr>
            <w:tcW w:w="3165" w:type="dxa"/>
            <w:shd w:val="clear" w:color="auto" w:fill="FFFFFF" w:themeFill="background1"/>
            <w:noWrap/>
            <w:tcMar>
              <w:top w:w="75" w:type="dxa"/>
              <w:left w:w="75" w:type="dxa"/>
              <w:bottom w:w="75" w:type="dxa"/>
              <w:right w:w="75" w:type="dxa"/>
            </w:tcMar>
            <w:vAlign w:val="center"/>
          </w:tcPr>
          <w:p w14:paraId="04C8543D" w14:textId="77777777" w:rsidR="00C60283" w:rsidRPr="00D246CE" w:rsidRDefault="00C60283" w:rsidP="00C60283">
            <w:pPr>
              <w:jc w:val="left"/>
              <w:rPr>
                <w:sz w:val="24"/>
                <w:szCs w:val="24"/>
              </w:rPr>
            </w:pPr>
            <w:r w:rsidRPr="00D246CE">
              <w:rPr>
                <w:sz w:val="24"/>
                <w:szCs w:val="24"/>
              </w:rPr>
              <w:t>Fiziska persona</w:t>
            </w:r>
          </w:p>
        </w:tc>
        <w:tc>
          <w:tcPr>
            <w:tcW w:w="3166" w:type="dxa"/>
            <w:shd w:val="clear" w:color="auto" w:fill="FFFFFF" w:themeFill="background1"/>
            <w:noWrap/>
            <w:tcMar>
              <w:top w:w="75" w:type="dxa"/>
              <w:left w:w="75" w:type="dxa"/>
              <w:bottom w:w="75" w:type="dxa"/>
              <w:right w:w="75" w:type="dxa"/>
            </w:tcMar>
            <w:vAlign w:val="center"/>
          </w:tcPr>
          <w:p w14:paraId="04C8543E" w14:textId="77777777" w:rsidR="00C60283" w:rsidRPr="00D246CE" w:rsidRDefault="00C60283" w:rsidP="00C60283">
            <w:pPr>
              <w:jc w:val="left"/>
              <w:rPr>
                <w:sz w:val="24"/>
                <w:szCs w:val="24"/>
              </w:rPr>
            </w:pPr>
            <w:r w:rsidRPr="00D246CE">
              <w:rPr>
                <w:b/>
                <w:sz w:val="24"/>
                <w:szCs w:val="24"/>
              </w:rPr>
              <w:t>KATEGORISKI PRET !</w:t>
            </w:r>
          </w:p>
        </w:tc>
        <w:tc>
          <w:tcPr>
            <w:tcW w:w="1311" w:type="dxa"/>
            <w:shd w:val="clear" w:color="auto" w:fill="FFFFFF" w:themeFill="background1"/>
            <w:noWrap/>
            <w:tcMar>
              <w:top w:w="75" w:type="dxa"/>
              <w:left w:w="75" w:type="dxa"/>
              <w:bottom w:w="75" w:type="dxa"/>
              <w:right w:w="75" w:type="dxa"/>
            </w:tcMar>
            <w:vAlign w:val="center"/>
          </w:tcPr>
          <w:p w14:paraId="04C8543F" w14:textId="678014E3" w:rsidR="00C60283" w:rsidRPr="00D246CE" w:rsidRDefault="00C60283" w:rsidP="00C60283">
            <w:pPr>
              <w:jc w:val="left"/>
              <w:rPr>
                <w:sz w:val="24"/>
                <w:szCs w:val="24"/>
              </w:rPr>
            </w:pPr>
            <w:r w:rsidRPr="00D246CE">
              <w:rPr>
                <w:sz w:val="24"/>
                <w:szCs w:val="24"/>
              </w:rPr>
              <w:t>Nav ņemts vērā.</w:t>
            </w:r>
          </w:p>
        </w:tc>
        <w:tc>
          <w:tcPr>
            <w:tcW w:w="6308" w:type="dxa"/>
            <w:shd w:val="clear" w:color="auto" w:fill="FFFFFF" w:themeFill="background1"/>
            <w:noWrap/>
            <w:tcMar>
              <w:top w:w="75" w:type="dxa"/>
              <w:left w:w="75" w:type="dxa"/>
              <w:bottom w:w="75" w:type="dxa"/>
              <w:right w:w="75" w:type="dxa"/>
            </w:tcMar>
            <w:vAlign w:val="center"/>
          </w:tcPr>
          <w:p w14:paraId="04C85440" w14:textId="37AE44EC" w:rsidR="00C60283" w:rsidRPr="00D246CE" w:rsidRDefault="00C60283" w:rsidP="00C60283">
            <w:pPr>
              <w:jc w:val="left"/>
              <w:rPr>
                <w:sz w:val="24"/>
                <w:szCs w:val="24"/>
              </w:rPr>
            </w:pPr>
            <w:r w:rsidRPr="00D246CE">
              <w:rPr>
                <w:sz w:val="24"/>
                <w:szCs w:val="24"/>
              </w:rPr>
              <w:t>Viedoklis nav formulēts tā, lai to varētu pilnvērtīgi izvērtēt.</w:t>
            </w:r>
          </w:p>
        </w:tc>
      </w:tr>
      <w:tr w:rsidR="00C60283" w14:paraId="04C85447" w14:textId="77777777" w:rsidTr="7CADF647">
        <w:tc>
          <w:tcPr>
            <w:tcW w:w="617" w:type="dxa"/>
            <w:shd w:val="clear" w:color="auto" w:fill="FFFFFF" w:themeFill="background1"/>
            <w:noWrap/>
            <w:tcMar>
              <w:top w:w="75" w:type="dxa"/>
              <w:left w:w="75" w:type="dxa"/>
              <w:bottom w:w="75" w:type="dxa"/>
              <w:right w:w="75" w:type="dxa"/>
            </w:tcMar>
            <w:vAlign w:val="center"/>
          </w:tcPr>
          <w:p w14:paraId="04C85442" w14:textId="77777777" w:rsidR="00C60283" w:rsidRPr="00D246CE" w:rsidRDefault="00C60283" w:rsidP="00C60283">
            <w:pPr>
              <w:jc w:val="center"/>
              <w:rPr>
                <w:sz w:val="24"/>
                <w:szCs w:val="24"/>
              </w:rPr>
            </w:pPr>
            <w:r w:rsidRPr="00D246CE">
              <w:rPr>
                <w:sz w:val="24"/>
                <w:szCs w:val="24"/>
              </w:rPr>
              <w:lastRenderedPageBreak/>
              <w:t>54.</w:t>
            </w:r>
          </w:p>
        </w:tc>
        <w:tc>
          <w:tcPr>
            <w:tcW w:w="3165" w:type="dxa"/>
            <w:shd w:val="clear" w:color="auto" w:fill="FFFFFF" w:themeFill="background1"/>
            <w:noWrap/>
            <w:tcMar>
              <w:top w:w="75" w:type="dxa"/>
              <w:left w:w="75" w:type="dxa"/>
              <w:bottom w:w="75" w:type="dxa"/>
              <w:right w:w="75" w:type="dxa"/>
            </w:tcMar>
            <w:vAlign w:val="center"/>
          </w:tcPr>
          <w:p w14:paraId="04C85443" w14:textId="77777777" w:rsidR="00C60283" w:rsidRPr="00D246CE" w:rsidRDefault="00C60283" w:rsidP="00C60283">
            <w:pPr>
              <w:jc w:val="left"/>
              <w:rPr>
                <w:sz w:val="24"/>
                <w:szCs w:val="24"/>
              </w:rPr>
            </w:pPr>
            <w:r w:rsidRPr="00D246CE">
              <w:rPr>
                <w:sz w:val="24"/>
                <w:szCs w:val="24"/>
              </w:rPr>
              <w:t>Fiziska persona</w:t>
            </w:r>
          </w:p>
        </w:tc>
        <w:tc>
          <w:tcPr>
            <w:tcW w:w="3166" w:type="dxa"/>
            <w:shd w:val="clear" w:color="auto" w:fill="FFFFFF" w:themeFill="background1"/>
            <w:noWrap/>
            <w:tcMar>
              <w:top w:w="75" w:type="dxa"/>
              <w:left w:w="75" w:type="dxa"/>
              <w:bottom w:w="75" w:type="dxa"/>
              <w:right w:w="75" w:type="dxa"/>
            </w:tcMar>
            <w:vAlign w:val="center"/>
          </w:tcPr>
          <w:p w14:paraId="04C85444" w14:textId="77777777" w:rsidR="00C60283" w:rsidRPr="00D246CE" w:rsidRDefault="00C60283" w:rsidP="00C60283">
            <w:pPr>
              <w:jc w:val="left"/>
              <w:rPr>
                <w:sz w:val="24"/>
                <w:szCs w:val="24"/>
              </w:rPr>
            </w:pPr>
            <w:r w:rsidRPr="00D246CE">
              <w:rPr>
                <w:b/>
                <w:sz w:val="24"/>
                <w:szCs w:val="24"/>
              </w:rPr>
              <w:t>KATEGORISKI PRET !</w:t>
            </w:r>
          </w:p>
        </w:tc>
        <w:tc>
          <w:tcPr>
            <w:tcW w:w="1311" w:type="dxa"/>
            <w:shd w:val="clear" w:color="auto" w:fill="FFFFFF" w:themeFill="background1"/>
            <w:noWrap/>
            <w:tcMar>
              <w:top w:w="75" w:type="dxa"/>
              <w:left w:w="75" w:type="dxa"/>
              <w:bottom w:w="75" w:type="dxa"/>
              <w:right w:w="75" w:type="dxa"/>
            </w:tcMar>
            <w:vAlign w:val="center"/>
          </w:tcPr>
          <w:p w14:paraId="04C85445" w14:textId="769A2380" w:rsidR="00C60283" w:rsidRPr="00D246CE" w:rsidRDefault="00C60283" w:rsidP="00C60283">
            <w:pPr>
              <w:jc w:val="left"/>
              <w:rPr>
                <w:sz w:val="24"/>
                <w:szCs w:val="24"/>
              </w:rPr>
            </w:pPr>
            <w:r w:rsidRPr="00D246CE">
              <w:rPr>
                <w:sz w:val="24"/>
                <w:szCs w:val="24"/>
              </w:rPr>
              <w:t>Nav ņemts vērā.</w:t>
            </w:r>
          </w:p>
        </w:tc>
        <w:tc>
          <w:tcPr>
            <w:tcW w:w="6308" w:type="dxa"/>
            <w:shd w:val="clear" w:color="auto" w:fill="FFFFFF" w:themeFill="background1"/>
            <w:noWrap/>
            <w:tcMar>
              <w:top w:w="75" w:type="dxa"/>
              <w:left w:w="75" w:type="dxa"/>
              <w:bottom w:w="75" w:type="dxa"/>
              <w:right w:w="75" w:type="dxa"/>
            </w:tcMar>
            <w:vAlign w:val="center"/>
          </w:tcPr>
          <w:p w14:paraId="04C85446" w14:textId="1250E4BB" w:rsidR="00C60283" w:rsidRPr="00D246CE" w:rsidRDefault="00C60283" w:rsidP="00C60283">
            <w:pPr>
              <w:jc w:val="left"/>
              <w:rPr>
                <w:sz w:val="24"/>
                <w:szCs w:val="24"/>
              </w:rPr>
            </w:pPr>
            <w:r w:rsidRPr="00D246CE">
              <w:rPr>
                <w:sz w:val="24"/>
                <w:szCs w:val="24"/>
              </w:rPr>
              <w:t>Viedoklis nav formulēts tā, lai to varētu pilnvērtīgi izvērtēt.</w:t>
            </w:r>
          </w:p>
        </w:tc>
      </w:tr>
      <w:tr w:rsidR="00542D1A" w14:paraId="04C8544D" w14:textId="77777777" w:rsidTr="7CADF647">
        <w:tc>
          <w:tcPr>
            <w:tcW w:w="617" w:type="dxa"/>
            <w:shd w:val="clear" w:color="auto" w:fill="FFFFFF" w:themeFill="background1"/>
            <w:noWrap/>
            <w:tcMar>
              <w:top w:w="75" w:type="dxa"/>
              <w:left w:w="75" w:type="dxa"/>
              <w:bottom w:w="75" w:type="dxa"/>
              <w:right w:w="75" w:type="dxa"/>
            </w:tcMar>
            <w:vAlign w:val="center"/>
          </w:tcPr>
          <w:p w14:paraId="04C85448" w14:textId="77777777" w:rsidR="00542D1A" w:rsidRPr="00D246CE" w:rsidRDefault="00542D1A" w:rsidP="00542D1A">
            <w:pPr>
              <w:jc w:val="center"/>
              <w:rPr>
                <w:sz w:val="24"/>
                <w:szCs w:val="24"/>
              </w:rPr>
            </w:pPr>
            <w:r w:rsidRPr="00D246CE">
              <w:rPr>
                <w:sz w:val="24"/>
                <w:szCs w:val="24"/>
              </w:rPr>
              <w:t>55.</w:t>
            </w:r>
          </w:p>
        </w:tc>
        <w:tc>
          <w:tcPr>
            <w:tcW w:w="3165" w:type="dxa"/>
            <w:shd w:val="clear" w:color="auto" w:fill="FFFFFF" w:themeFill="background1"/>
            <w:noWrap/>
            <w:tcMar>
              <w:top w:w="75" w:type="dxa"/>
              <w:left w:w="75" w:type="dxa"/>
              <w:bottom w:w="75" w:type="dxa"/>
              <w:right w:w="75" w:type="dxa"/>
            </w:tcMar>
            <w:vAlign w:val="center"/>
          </w:tcPr>
          <w:p w14:paraId="04C85449" w14:textId="77777777" w:rsidR="00542D1A" w:rsidRPr="00D246CE" w:rsidRDefault="00542D1A" w:rsidP="00542D1A">
            <w:pPr>
              <w:jc w:val="left"/>
              <w:rPr>
                <w:sz w:val="24"/>
                <w:szCs w:val="24"/>
              </w:rPr>
            </w:pPr>
            <w:r w:rsidRPr="00D246CE">
              <w:rPr>
                <w:sz w:val="24"/>
                <w:szCs w:val="24"/>
              </w:rPr>
              <w:t>Inta Putāne</w:t>
            </w:r>
          </w:p>
        </w:tc>
        <w:tc>
          <w:tcPr>
            <w:tcW w:w="3166" w:type="dxa"/>
            <w:shd w:val="clear" w:color="auto" w:fill="FFFFFF" w:themeFill="background1"/>
            <w:noWrap/>
            <w:tcMar>
              <w:top w:w="75" w:type="dxa"/>
              <w:left w:w="75" w:type="dxa"/>
              <w:bottom w:w="75" w:type="dxa"/>
              <w:right w:w="75" w:type="dxa"/>
            </w:tcMar>
            <w:vAlign w:val="center"/>
          </w:tcPr>
          <w:p w14:paraId="04C8544A" w14:textId="18DA3153" w:rsidR="00542D1A" w:rsidRPr="00D246CE" w:rsidRDefault="00542D1A" w:rsidP="00542D1A">
            <w:pPr>
              <w:jc w:val="left"/>
              <w:rPr>
                <w:sz w:val="24"/>
                <w:szCs w:val="24"/>
              </w:rPr>
            </w:pPr>
            <w:r w:rsidRPr="00D246CE">
              <w:rPr>
                <w:sz w:val="24"/>
                <w:szCs w:val="24"/>
              </w:rPr>
              <w:t>Publiski pieejamie Lursoft.lv dati - SIA K-2 Ventum, (pamatkapitāls 2800 eiro), 51% pieder SIA EKO KURSA, (pamatkapitāls 2840 eiro), kura, savukārt, pieder ATM ENERGY GmbH, Golden Hill Energy SA, META Engineering AG - visi trīs Šveice, katrs pa 32.5% un A.Sadauskis -2.5%, un 49% SIA Ventum Capital.</w:t>
            </w:r>
            <w:r w:rsidRPr="00D246CE">
              <w:rPr>
                <w:sz w:val="24"/>
                <w:szCs w:val="24"/>
              </w:rPr>
              <w:br/>
              <w:t>Mākslīgais intelekts ir ļoti interesanta lieta : </w:t>
            </w:r>
            <w:r w:rsidRPr="00D246CE">
              <w:rPr>
                <w:sz w:val="24"/>
                <w:szCs w:val="24"/>
              </w:rPr>
              <w:br/>
              <w:t>Šeit ir detalizēts kopsavilkums par izveidoto biznesa shēmu, kas savieno Šveices holdingus ar Latvijas enerģētikas tranzīta nozari, izceļot visas iesaistītās firmas un to lomas.</w:t>
            </w:r>
            <w:r w:rsidRPr="00D246CE">
              <w:rPr>
                <w:sz w:val="24"/>
                <w:szCs w:val="24"/>
              </w:rPr>
              <w:br/>
              <w:t>1. Grupas stratēģiskais centrs (Šveice)</w:t>
            </w:r>
            <w:r w:rsidRPr="00D246CE">
              <w:rPr>
                <w:sz w:val="24"/>
                <w:szCs w:val="24"/>
              </w:rPr>
              <w:br/>
              <w:t>Šveice kalpo kā grupas "fasāde" un finanšu mezgls. Šeit reģistrētās firmas nodrošina juridisko aizsegu un starptautisko reputāciju.</w:t>
            </w:r>
            <w:r w:rsidRPr="00D246CE">
              <w:rPr>
                <w:sz w:val="24"/>
                <w:szCs w:val="24"/>
              </w:rPr>
              <w:br/>
              <w:t xml:space="preserve">Golden Hill Energy SA (Sorengo/Lugāno): Galvenais tirdzniecības un investīciju </w:t>
            </w:r>
            <w:r w:rsidRPr="00D246CE">
              <w:rPr>
                <w:sz w:val="24"/>
                <w:szCs w:val="24"/>
              </w:rPr>
              <w:lastRenderedPageBreak/>
              <w:t>uzņēmums. Tas ir tiešais SIA "NAFTIMPEKS" akcionārs (18,6%). To vada Filippo Picconi, bet stratēģiski kontrolē Andrej Miroshnichenko.</w:t>
            </w:r>
            <w:r w:rsidRPr="00D246CE">
              <w:rPr>
                <w:sz w:val="24"/>
                <w:szCs w:val="24"/>
              </w:rPr>
              <w:br/>
            </w:r>
            <w:r w:rsidRPr="00D246CE">
              <w:rPr>
                <w:sz w:val="24"/>
                <w:szCs w:val="24"/>
              </w:rPr>
              <w:br/>
              <w:t>ATM ENERGY GmbH (Cūga): Holdinga uzņēmums ar 1 miljona CHF pamatkapitālu. Tā vadītājs ir Igor Tishchenko (Ukrainas pilsonis). Uzņēmuma mērķis ir dalība citās kapitālsabiedrībās un finanšu pārvaldība.</w:t>
            </w:r>
            <w:r w:rsidRPr="00D246CE">
              <w:rPr>
                <w:sz w:val="24"/>
                <w:szCs w:val="24"/>
              </w:rPr>
              <w:br/>
            </w:r>
            <w:r w:rsidRPr="00D246CE">
              <w:rPr>
                <w:sz w:val="24"/>
                <w:szCs w:val="24"/>
              </w:rPr>
              <w:br/>
              <w:t>META Engineering AG (Cūga): Inženiertehniskā firma, kas atrodas tajā pašā adresē, kur ATM ENERGY. Tā nodrošina tehnisko atbalstu, projektu plānošanu un iekārtu piegādes termināļa darbībai.</w:t>
            </w:r>
            <w:r w:rsidRPr="00D246CE">
              <w:rPr>
                <w:sz w:val="24"/>
                <w:szCs w:val="24"/>
              </w:rPr>
              <w:br/>
            </w:r>
            <w:r w:rsidRPr="00D246CE">
              <w:rPr>
                <w:sz w:val="24"/>
                <w:szCs w:val="24"/>
              </w:rPr>
              <w:br/>
              <w:t>2. Personu loks un pilsonību "vairogs"</w:t>
            </w:r>
            <w:r w:rsidRPr="00D246CE">
              <w:rPr>
                <w:sz w:val="24"/>
                <w:szCs w:val="24"/>
              </w:rPr>
              <w:br/>
              <w:t>Shēmas pamatā ir dažādu pilsonību izmantošana, lai apietu banku un regulatoru ierobežojumus:</w:t>
            </w:r>
            <w:r w:rsidRPr="00D246CE">
              <w:rPr>
                <w:sz w:val="24"/>
                <w:szCs w:val="24"/>
              </w:rPr>
              <w:br/>
              <w:t xml:space="preserve">Andrej un Anna Miroshnichenko: Faktiskie </w:t>
            </w:r>
            <w:r w:rsidRPr="00D246CE">
              <w:rPr>
                <w:sz w:val="24"/>
                <w:szCs w:val="24"/>
              </w:rPr>
              <w:lastRenderedPageBreak/>
              <w:t>īpašnieki (Krievijas pilsoņi, rezidenti Dubaijā). Viņi kontrolē kapitālu, bet neparādās kā tiešie vadītāji Šveices reģistros.</w:t>
            </w:r>
            <w:r w:rsidRPr="00D246CE">
              <w:rPr>
                <w:sz w:val="24"/>
                <w:szCs w:val="24"/>
              </w:rPr>
              <w:br/>
            </w:r>
            <w:r w:rsidRPr="00D246CE">
              <w:rPr>
                <w:sz w:val="24"/>
                <w:szCs w:val="24"/>
              </w:rPr>
              <w:br/>
              <w:t>Igor Tishchenko: Grupas "operacionālais vadītājs" (Ukrainas pilsonis, rezidents Dubaijā). Viņa pilsonība ir kritiski svarīga starptautiskajiem norēķiniem un uzņēmuma ATM ENERGY GmbH darbībai.</w:t>
            </w:r>
            <w:r w:rsidRPr="00D246CE">
              <w:rPr>
                <w:sz w:val="24"/>
                <w:szCs w:val="24"/>
              </w:rPr>
              <w:br/>
            </w:r>
            <w:r w:rsidRPr="00D246CE">
              <w:rPr>
                <w:sz w:val="24"/>
                <w:szCs w:val="24"/>
              </w:rPr>
              <w:br/>
              <w:t>Adisa Čičak: Profesionāla administratore (Šveices pilsoņa), kura parādās gan ATM ENERGY, gan META Engineering vadībā, nodrošinot vietējo klātbūtni Cūgā.</w:t>
            </w:r>
            <w:r w:rsidRPr="00D246CE">
              <w:rPr>
                <w:sz w:val="24"/>
                <w:szCs w:val="24"/>
              </w:rPr>
              <w:br/>
            </w:r>
            <w:r w:rsidRPr="00D246CE">
              <w:rPr>
                <w:sz w:val="24"/>
                <w:szCs w:val="24"/>
              </w:rPr>
              <w:br/>
              <w:t>3. Starpposms un kontroles mehānismi</w:t>
            </w:r>
            <w:r w:rsidRPr="00D246CE">
              <w:rPr>
                <w:sz w:val="24"/>
                <w:szCs w:val="24"/>
              </w:rPr>
              <w:br/>
              <w:t>Lai nodrošinātu maksimālu nodokļu efektivitāti un anonimitāti, tiek izmantotas Kipras un Latvijas starpniekfirmas:</w:t>
            </w:r>
            <w:r w:rsidRPr="00D246CE">
              <w:rPr>
                <w:sz w:val="24"/>
                <w:szCs w:val="24"/>
              </w:rPr>
              <w:br/>
              <w:t xml:space="preserve">RADERSON CONSULT </w:t>
            </w:r>
            <w:r w:rsidRPr="00D246CE">
              <w:rPr>
                <w:sz w:val="24"/>
                <w:szCs w:val="24"/>
              </w:rPr>
              <w:lastRenderedPageBreak/>
              <w:t>LIMITED (Kipra): Lielākais SIA "NAFTIMPEKS" īpašnieks (66,5%). Šis ofšors kalpo kā galvenais akciju turētājs, caur kuru peļņa nonāk pie Mirošņičenko ģimenes.</w:t>
            </w:r>
            <w:r w:rsidRPr="00D246CE">
              <w:rPr>
                <w:sz w:val="24"/>
                <w:szCs w:val="24"/>
              </w:rPr>
              <w:br/>
            </w:r>
            <w:r w:rsidRPr="00D246CE">
              <w:rPr>
                <w:sz w:val="24"/>
                <w:szCs w:val="24"/>
              </w:rPr>
              <w:br/>
              <w:t>SIA K-2 Ventum (Latvija): Uzņēmums, kas sākotnēji tika izmantots kā lokāls holdings, lai konsolidētu kontroli pār termināli. Lai gan pašlaik īpašumtiesības "Naftimpeks" ir sadalītas tieši starp Šveici un Kipru, K-2 Ventum joprojām ir cieši saistīts ar grupas iekšējo struktūru un tās vēsturisko pārveidi.</w:t>
            </w:r>
            <w:r w:rsidRPr="00D246CE">
              <w:rPr>
                <w:sz w:val="24"/>
                <w:szCs w:val="24"/>
              </w:rPr>
              <w:br/>
            </w:r>
            <w:r w:rsidRPr="00D246CE">
              <w:rPr>
                <w:sz w:val="24"/>
                <w:szCs w:val="24"/>
              </w:rPr>
              <w:br/>
              <w:t>4. Gala rezultāts: SIA NAFTIMPEKS</w:t>
            </w:r>
            <w:r w:rsidRPr="00D246CE">
              <w:rPr>
                <w:sz w:val="24"/>
                <w:szCs w:val="24"/>
              </w:rPr>
              <w:br/>
              <w:t>Viss šis sarežģītais mehānisms ir izveidots vienam mērķim – kontrolēt un attīstīt SIA "NAFTIMPEKS" (naftas produktu termināli Rīgas brīvostā).</w:t>
            </w:r>
            <w:r w:rsidRPr="00D246CE">
              <w:rPr>
                <w:sz w:val="24"/>
                <w:szCs w:val="24"/>
              </w:rPr>
              <w:br/>
              <w:t>Gala shēma:</w:t>
            </w:r>
            <w:r w:rsidRPr="00D246CE">
              <w:rPr>
                <w:sz w:val="24"/>
                <w:szCs w:val="24"/>
              </w:rPr>
              <w:br/>
              <w:t xml:space="preserve">Faktiskā vara: Mirošņičenko (Krievija/Dubaija) + Tiščenko </w:t>
            </w:r>
            <w:r w:rsidRPr="00D246CE">
              <w:rPr>
                <w:sz w:val="24"/>
                <w:szCs w:val="24"/>
              </w:rPr>
              <w:lastRenderedPageBreak/>
              <w:t>(Ukraina/Dubaija).</w:t>
            </w:r>
            <w:r w:rsidRPr="00D246CE">
              <w:rPr>
                <w:sz w:val="24"/>
                <w:szCs w:val="24"/>
              </w:rPr>
              <w:br/>
            </w:r>
            <w:r w:rsidRPr="00D246CE">
              <w:rPr>
                <w:sz w:val="24"/>
                <w:szCs w:val="24"/>
              </w:rPr>
              <w:br/>
              <w:t>Juridiskā bāze: ATM ENERGY GmbH, META Engineering AG un Golden Hill Energy SA (Šveice).</w:t>
            </w:r>
            <w:r w:rsidRPr="00D246CE">
              <w:rPr>
                <w:sz w:val="24"/>
                <w:szCs w:val="24"/>
              </w:rPr>
              <w:br/>
            </w:r>
            <w:r w:rsidRPr="00D246CE">
              <w:rPr>
                <w:sz w:val="24"/>
                <w:szCs w:val="24"/>
              </w:rPr>
              <w:br/>
              <w:t>Tiešie īpašnieki: Golden Hill Energy SA (Šveice) un RADERSON CONSULT LIMITED (Kipra).</w:t>
            </w:r>
            <w:r w:rsidRPr="00D246CE">
              <w:rPr>
                <w:sz w:val="24"/>
                <w:szCs w:val="24"/>
              </w:rPr>
              <w:br/>
            </w:r>
            <w:r w:rsidRPr="00D246CE">
              <w:rPr>
                <w:sz w:val="24"/>
                <w:szCs w:val="24"/>
              </w:rPr>
              <w:br/>
              <w:t>Operacionālais posms Latvijā: SIA K-2 Ventum un Armands Sadauskis (Patiesā labuma guvēja statusā, dzīvo Kiprā).</w:t>
            </w:r>
            <w:r w:rsidRPr="00D246CE">
              <w:rPr>
                <w:sz w:val="24"/>
                <w:szCs w:val="24"/>
              </w:rPr>
              <w:br/>
            </w:r>
            <w:r w:rsidRPr="00D246CE">
              <w:rPr>
                <w:sz w:val="24"/>
                <w:szCs w:val="24"/>
              </w:rPr>
              <w:br/>
              <w:t>Secinājums: Grupa ir veiksmīgi izveidojusi struktūru, kurā Krievijas kapitāls caur Ukrainas un Šveices "vairogiem" pārvalda stratēģisku objektu Latvijā, oficiālajos reģistros maksimāli distancējoties no tiešas saiknes ar Krievijas Federāciju.</w:t>
            </w:r>
            <w:r w:rsidRPr="00D246CE">
              <w:rPr>
                <w:sz w:val="24"/>
                <w:szCs w:val="24"/>
              </w:rPr>
              <w:br/>
            </w:r>
            <w:r w:rsidRPr="00D246CE">
              <w:rPr>
                <w:sz w:val="24"/>
                <w:szCs w:val="24"/>
              </w:rPr>
              <w:br/>
              <w:t xml:space="preserve">2025.gada 14. aprīlī Pietiek.com raksts "Lielā austrumu kaimiņa melnā ķetna nekur nav pazudusi, Krievijas </w:t>
            </w:r>
            <w:r w:rsidRPr="00D246CE">
              <w:rPr>
                <w:sz w:val="24"/>
                <w:szCs w:val="24"/>
              </w:rPr>
              <w:lastRenderedPageBreak/>
              <w:t>naftas nauda gaida atmazgāšanu vēja parkos" tieši pieminot K-2 Ventum par iespējamu Krievijas naudas atmazgāšanu.  </w:t>
            </w:r>
            <w:r w:rsidRPr="00D246CE">
              <w:rPr>
                <w:sz w:val="24"/>
                <w:szCs w:val="24"/>
              </w:rPr>
              <w:br/>
              <w:t>Valsts izpildvaras institūciju līdzšinējā atturēšanās no aktīvas un publiski redzamas rīcības, reaģējot uz izskanējušajām aizdomām par iespējamu Krievijas Federācijas izcelsmes noziedzīgi iegūtu līdzekļu legalizāciju vēja elektrostaciju attīstības projektos, kā arī par potenciālu Eiropas Savienības un starptautiski noteikto sankciju neievērošanu saistībā ar šādiem projektiem, rada pamatotas sabiedrības bažas par valsts spēju efektīvi aizsargāt nacionālās drošības intereses un nodrošināt enerģētikas nozares attīstības atbilstību tiesiskuma un caurskatāmības principiem.</w:t>
            </w:r>
            <w:r w:rsidRPr="00D246CE">
              <w:rPr>
                <w:sz w:val="24"/>
                <w:szCs w:val="24"/>
              </w:rPr>
              <w:br/>
            </w:r>
            <w:r w:rsidRPr="00D246CE">
              <w:rPr>
                <w:sz w:val="24"/>
                <w:szCs w:val="24"/>
              </w:rPr>
              <w:br/>
              <w:t>KATEGORISKI NORAIDU AKCEPTU/BŪVNIECĪBU!</w:t>
            </w:r>
            <w:r w:rsidRPr="00D246CE">
              <w:rPr>
                <w:sz w:val="24"/>
                <w:szCs w:val="24"/>
              </w:rPr>
              <w:br/>
            </w:r>
          </w:p>
        </w:tc>
        <w:tc>
          <w:tcPr>
            <w:tcW w:w="1311" w:type="dxa"/>
            <w:shd w:val="clear" w:color="auto" w:fill="FFFFFF" w:themeFill="background1"/>
            <w:noWrap/>
            <w:tcMar>
              <w:top w:w="75" w:type="dxa"/>
              <w:left w:w="75" w:type="dxa"/>
              <w:bottom w:w="75" w:type="dxa"/>
              <w:right w:w="75" w:type="dxa"/>
            </w:tcMar>
            <w:vAlign w:val="center"/>
          </w:tcPr>
          <w:p w14:paraId="04C8544B" w14:textId="0331F6A2" w:rsidR="00542D1A" w:rsidRPr="00D246CE" w:rsidRDefault="00542D1A" w:rsidP="00542D1A">
            <w:pPr>
              <w:jc w:val="left"/>
              <w:rPr>
                <w:sz w:val="24"/>
                <w:szCs w:val="24"/>
              </w:rPr>
            </w:pPr>
            <w:r w:rsidRPr="00D246CE">
              <w:rPr>
                <w:sz w:val="24"/>
                <w:szCs w:val="24"/>
              </w:rPr>
              <w:lastRenderedPageBreak/>
              <w:t>Nav ņemts vērā.</w:t>
            </w:r>
          </w:p>
        </w:tc>
        <w:tc>
          <w:tcPr>
            <w:tcW w:w="6308" w:type="dxa"/>
            <w:shd w:val="clear" w:color="auto" w:fill="FFFFFF" w:themeFill="background1"/>
            <w:noWrap/>
            <w:tcMar>
              <w:top w:w="75" w:type="dxa"/>
              <w:left w:w="75" w:type="dxa"/>
              <w:bottom w:w="75" w:type="dxa"/>
              <w:right w:w="75" w:type="dxa"/>
            </w:tcMar>
            <w:vAlign w:val="center"/>
          </w:tcPr>
          <w:p w14:paraId="69D2B652" w14:textId="77777777" w:rsidR="00542D1A" w:rsidRPr="00D246CE" w:rsidRDefault="00542D1A" w:rsidP="00542D1A">
            <w:pPr>
              <w:jc w:val="left"/>
              <w:rPr>
                <w:sz w:val="24"/>
                <w:szCs w:val="24"/>
              </w:rPr>
            </w:pPr>
            <w:r w:rsidRPr="00D246CE">
              <w:rPr>
                <w:sz w:val="24"/>
                <w:szCs w:val="24"/>
              </w:rPr>
              <w:t>Viedoklis nav formulēts tā, lai to varētu pilnvērtīgi izvērtēt.</w:t>
            </w:r>
          </w:p>
          <w:p w14:paraId="24C80FCB" w14:textId="77777777" w:rsidR="008607BE" w:rsidRPr="00D246CE" w:rsidRDefault="008607BE" w:rsidP="00542D1A">
            <w:pPr>
              <w:jc w:val="left"/>
              <w:rPr>
                <w:sz w:val="24"/>
                <w:szCs w:val="24"/>
              </w:rPr>
            </w:pPr>
          </w:p>
          <w:p w14:paraId="04C8544C" w14:textId="6A1FEAAC" w:rsidR="008607BE" w:rsidRPr="00D246CE" w:rsidRDefault="004D61AD" w:rsidP="00C1765B">
            <w:pPr>
              <w:rPr>
                <w:sz w:val="24"/>
                <w:szCs w:val="24"/>
              </w:rPr>
            </w:pPr>
            <w:r w:rsidRPr="00D246CE">
              <w:rPr>
                <w:sz w:val="24"/>
                <w:szCs w:val="24"/>
              </w:rPr>
              <w:t>Papildus informējam, ka SIA “K2 Ventum” kā VES “K2 Ventum” ierosinātājs attiecībā uz sabiedrības līdzdalības ietvaros saņemtajiem viedokļiem ir iesniedzis KEM skaidrojošo informāciju, kura pievienota MK rīkojuma projektam sadaļā “Papildu dokumenti” – aicinām ar to iepazīties.</w:t>
            </w:r>
          </w:p>
        </w:tc>
      </w:tr>
      <w:tr w:rsidR="00542D1A" w14:paraId="04C85453" w14:textId="77777777" w:rsidTr="7CADF647">
        <w:tc>
          <w:tcPr>
            <w:tcW w:w="617" w:type="dxa"/>
            <w:shd w:val="clear" w:color="auto" w:fill="FFFFFF" w:themeFill="background1"/>
            <w:noWrap/>
            <w:tcMar>
              <w:top w:w="75" w:type="dxa"/>
              <w:left w:w="75" w:type="dxa"/>
              <w:bottom w:w="75" w:type="dxa"/>
              <w:right w:w="75" w:type="dxa"/>
            </w:tcMar>
            <w:vAlign w:val="center"/>
          </w:tcPr>
          <w:p w14:paraId="04C8544E" w14:textId="77777777" w:rsidR="00542D1A" w:rsidRPr="00D246CE" w:rsidRDefault="00542D1A" w:rsidP="00542D1A">
            <w:pPr>
              <w:jc w:val="center"/>
              <w:rPr>
                <w:sz w:val="24"/>
                <w:szCs w:val="24"/>
              </w:rPr>
            </w:pPr>
            <w:r w:rsidRPr="00D246CE">
              <w:rPr>
                <w:sz w:val="24"/>
                <w:szCs w:val="24"/>
              </w:rPr>
              <w:lastRenderedPageBreak/>
              <w:t>56.</w:t>
            </w:r>
          </w:p>
        </w:tc>
        <w:tc>
          <w:tcPr>
            <w:tcW w:w="3165" w:type="dxa"/>
            <w:shd w:val="clear" w:color="auto" w:fill="FFFFFF" w:themeFill="background1"/>
            <w:noWrap/>
            <w:tcMar>
              <w:top w:w="75" w:type="dxa"/>
              <w:left w:w="75" w:type="dxa"/>
              <w:bottom w:w="75" w:type="dxa"/>
              <w:right w:w="75" w:type="dxa"/>
            </w:tcMar>
            <w:vAlign w:val="center"/>
          </w:tcPr>
          <w:p w14:paraId="04C8544F" w14:textId="77777777" w:rsidR="00542D1A" w:rsidRPr="00D246CE" w:rsidRDefault="00542D1A" w:rsidP="00542D1A">
            <w:pPr>
              <w:jc w:val="left"/>
              <w:rPr>
                <w:sz w:val="24"/>
                <w:szCs w:val="24"/>
              </w:rPr>
            </w:pPr>
            <w:r w:rsidRPr="00D246CE">
              <w:rPr>
                <w:sz w:val="24"/>
                <w:szCs w:val="24"/>
              </w:rPr>
              <w:t>Inta Putāne</w:t>
            </w:r>
          </w:p>
        </w:tc>
        <w:tc>
          <w:tcPr>
            <w:tcW w:w="3166" w:type="dxa"/>
            <w:shd w:val="clear" w:color="auto" w:fill="FFFFFF" w:themeFill="background1"/>
            <w:noWrap/>
            <w:tcMar>
              <w:top w:w="75" w:type="dxa"/>
              <w:left w:w="75" w:type="dxa"/>
              <w:bottom w:w="75" w:type="dxa"/>
              <w:right w:w="75" w:type="dxa"/>
            </w:tcMar>
            <w:vAlign w:val="center"/>
          </w:tcPr>
          <w:p w14:paraId="04C85450" w14:textId="05A30BCB" w:rsidR="00542D1A" w:rsidRPr="00D246CE" w:rsidRDefault="00542D1A" w:rsidP="00542D1A">
            <w:pPr>
              <w:jc w:val="left"/>
              <w:rPr>
                <w:sz w:val="24"/>
                <w:szCs w:val="24"/>
              </w:rPr>
            </w:pPr>
            <w:r w:rsidRPr="00D246CE">
              <w:rPr>
                <w:sz w:val="24"/>
                <w:szCs w:val="24"/>
              </w:rPr>
              <w:t xml:space="preserve">Starptautiskie tiesību akti, Latvijas Republikas </w:t>
            </w:r>
            <w:r w:rsidRPr="00D246CE">
              <w:rPr>
                <w:sz w:val="24"/>
                <w:szCs w:val="24"/>
              </w:rPr>
              <w:lastRenderedPageBreak/>
              <w:t>Satversme, likumi, noteikumi, vēja fermas Programma cilvēka veselību izvirza kā prioritāro vērtību. MI visā IVN ziņojumā saskaitīja 131 teikumu, izmētātus pa 473 IVN ziņojuma lappusēm.                                                 Atbilstoši Satversmes 111. un 115. pantam, valsts aizsargā cilvēku veselību un nodrošina ikviena tiesības dzīvot labvēlīgā vidē. Starptautiskie līgumi (piemēram, Orhūsas konvencija) uzliek par pienākumu lēmumu pieņemšanā prioritāri izvērtēt ietekmi uz sabiedrību. </w:t>
            </w:r>
            <w:r w:rsidRPr="00D246CE">
              <w:rPr>
                <w:sz w:val="24"/>
                <w:szCs w:val="24"/>
              </w:rPr>
              <w:br/>
              <w:t xml:space="preserve">Ja IVN darba programmā veselība ir izvirzīta kā prioritāte, tās virspusēja pieminēšana (tikai 131 teikums uz apjomīgu ziņojumu) var tikt uzskatīta par metodoloģisku brāķi. Saturs nevar būt tikai statistiska "atrakstīšanās" – tam jāatspoguļo padziļināta analīze.  Likums "Par ietekmes uz vidi novērtējumu" un attiecīgie MK noteikumi pieprasa vērtēt tiešo un netiešo </w:t>
            </w:r>
            <w:r w:rsidRPr="00D246CE">
              <w:rPr>
                <w:sz w:val="24"/>
                <w:szCs w:val="24"/>
              </w:rPr>
              <w:lastRenderedPageBreak/>
              <w:t>ietekmi uz iedzīvotājiem. Ja veselības aspekts ir izkliedēts un fragmentārs, ziņojums nesniedz pilnvērtīgu priekšstatu par kumulatīvo risku, tādējādi pārkāpjot tiesiskās paļāvības un labas pārvaldības principus.</w:t>
            </w:r>
            <w:r w:rsidRPr="00D246CE">
              <w:rPr>
                <w:sz w:val="24"/>
                <w:szCs w:val="24"/>
              </w:rPr>
              <w:br/>
              <w:t>Tiesu praksē un administratīvajā procesā kvantitāte (lappušu vai teikumu skaits) neaizstāj kvalitāti. Ja tiesību akti nosaka veselību kā prioritāti, tad katram potenciālajam riskam (troksnis, infraskaņa, mirgošanas efekts) jābūt saistītam ar konkrētu medicīnisku vai vides veselības pamatojumu, nevis tikai vispārīgiem apgalvojumiem.</w:t>
            </w:r>
            <w:r w:rsidRPr="00D246CE">
              <w:rPr>
                <w:sz w:val="24"/>
                <w:szCs w:val="24"/>
              </w:rPr>
              <w:br/>
            </w:r>
            <w:r w:rsidRPr="00D246CE">
              <w:rPr>
                <w:sz w:val="24"/>
                <w:szCs w:val="24"/>
              </w:rPr>
              <w:br/>
              <w:t>KATEGORISKI NORAIDU AKCEPTU/BŪVNIECĪBU!</w:t>
            </w:r>
          </w:p>
        </w:tc>
        <w:tc>
          <w:tcPr>
            <w:tcW w:w="1311" w:type="dxa"/>
            <w:shd w:val="clear" w:color="auto" w:fill="FFFFFF" w:themeFill="background1"/>
            <w:noWrap/>
            <w:tcMar>
              <w:top w:w="75" w:type="dxa"/>
              <w:left w:w="75" w:type="dxa"/>
              <w:bottom w:w="75" w:type="dxa"/>
              <w:right w:w="75" w:type="dxa"/>
            </w:tcMar>
            <w:vAlign w:val="center"/>
          </w:tcPr>
          <w:p w14:paraId="04C85451" w14:textId="567E27E4" w:rsidR="00542D1A" w:rsidRPr="00D246CE" w:rsidRDefault="00666F80" w:rsidP="00542D1A">
            <w:pPr>
              <w:jc w:val="left"/>
              <w:rPr>
                <w:sz w:val="24"/>
                <w:szCs w:val="24"/>
              </w:rPr>
            </w:pPr>
            <w:r w:rsidRPr="00D246CE">
              <w:rPr>
                <w:sz w:val="24"/>
                <w:szCs w:val="24"/>
              </w:rPr>
              <w:lastRenderedPageBreak/>
              <w:t>Ņemts vērā daļēji.</w:t>
            </w:r>
          </w:p>
        </w:tc>
        <w:tc>
          <w:tcPr>
            <w:tcW w:w="6308" w:type="dxa"/>
            <w:shd w:val="clear" w:color="auto" w:fill="FFFFFF" w:themeFill="background1"/>
            <w:noWrap/>
            <w:tcMar>
              <w:top w:w="75" w:type="dxa"/>
              <w:left w:w="75" w:type="dxa"/>
              <w:bottom w:w="75" w:type="dxa"/>
              <w:right w:w="75" w:type="dxa"/>
            </w:tcMar>
            <w:vAlign w:val="center"/>
          </w:tcPr>
          <w:p w14:paraId="04C85452" w14:textId="45B35A6B" w:rsidR="00542D1A" w:rsidRPr="00D246CE" w:rsidRDefault="005A16AA" w:rsidP="00C1765B">
            <w:pPr>
              <w:rPr>
                <w:sz w:val="24"/>
                <w:szCs w:val="24"/>
              </w:rPr>
            </w:pPr>
            <w:r w:rsidRPr="00D246CE">
              <w:rPr>
                <w:sz w:val="24"/>
                <w:szCs w:val="24"/>
              </w:rPr>
              <w:t xml:space="preserve">Sniegtajā viedoklī nav pausts konkrēts iebildums, bet pausts vispārīgs viedoklis, kuru KEM pieņem zināšanai. Papildus tam </w:t>
            </w:r>
            <w:r w:rsidRPr="00D246CE">
              <w:rPr>
                <w:sz w:val="24"/>
                <w:szCs w:val="24"/>
              </w:rPr>
              <w:lastRenderedPageBreak/>
              <w:t xml:space="preserve">KEM skaidro, ka konkrētajam projektam ir ticis veikts ietekmes uz vidi novērtējums (IVN) atbilstoši likumam "Par ietekmes uz vidi novērtējumu" un tajā ir vērtētas ietekmes uz vidi un izvirzīti nosacījumi ar kādiem darbība var tikt īstenota no vides aizsardzības viedokļa atbilstoši normatīvajiem aktiem, </w:t>
            </w:r>
            <w:r w:rsidR="00D1055D">
              <w:rPr>
                <w:sz w:val="24"/>
                <w:szCs w:val="24"/>
              </w:rPr>
              <w:t>lai pasargātu no potenciālas ietekmes gan iedzīvotāju veselību, gan dabas vērtības</w:t>
            </w:r>
            <w:r w:rsidRPr="00D246CE">
              <w:rPr>
                <w:sz w:val="24"/>
                <w:szCs w:val="24"/>
              </w:rPr>
              <w:t>.</w:t>
            </w:r>
          </w:p>
        </w:tc>
      </w:tr>
      <w:tr w:rsidR="00542D1A" w14:paraId="04C85459" w14:textId="77777777" w:rsidTr="7CADF647">
        <w:tc>
          <w:tcPr>
            <w:tcW w:w="617" w:type="dxa"/>
            <w:shd w:val="clear" w:color="auto" w:fill="FFFFFF" w:themeFill="background1"/>
            <w:noWrap/>
            <w:tcMar>
              <w:top w:w="75" w:type="dxa"/>
              <w:left w:w="75" w:type="dxa"/>
              <w:bottom w:w="75" w:type="dxa"/>
              <w:right w:w="75" w:type="dxa"/>
            </w:tcMar>
            <w:vAlign w:val="center"/>
          </w:tcPr>
          <w:p w14:paraId="04C85454" w14:textId="77777777" w:rsidR="00542D1A" w:rsidRPr="00D246CE" w:rsidRDefault="00542D1A" w:rsidP="00542D1A">
            <w:pPr>
              <w:jc w:val="center"/>
              <w:rPr>
                <w:sz w:val="24"/>
                <w:szCs w:val="24"/>
              </w:rPr>
            </w:pPr>
            <w:r w:rsidRPr="00D246CE">
              <w:rPr>
                <w:sz w:val="24"/>
                <w:szCs w:val="24"/>
              </w:rPr>
              <w:lastRenderedPageBreak/>
              <w:t>57.</w:t>
            </w:r>
          </w:p>
        </w:tc>
        <w:tc>
          <w:tcPr>
            <w:tcW w:w="3165" w:type="dxa"/>
            <w:shd w:val="clear" w:color="auto" w:fill="FFFFFF" w:themeFill="background1"/>
            <w:noWrap/>
            <w:tcMar>
              <w:top w:w="75" w:type="dxa"/>
              <w:left w:w="75" w:type="dxa"/>
              <w:bottom w:w="75" w:type="dxa"/>
              <w:right w:w="75" w:type="dxa"/>
            </w:tcMar>
            <w:vAlign w:val="center"/>
          </w:tcPr>
          <w:p w14:paraId="04C85455" w14:textId="77777777" w:rsidR="00542D1A" w:rsidRPr="00D246CE" w:rsidRDefault="00542D1A" w:rsidP="00542D1A">
            <w:pPr>
              <w:jc w:val="left"/>
              <w:rPr>
                <w:sz w:val="24"/>
                <w:szCs w:val="24"/>
              </w:rPr>
            </w:pPr>
            <w:r w:rsidRPr="00D246CE">
              <w:rPr>
                <w:sz w:val="24"/>
                <w:szCs w:val="24"/>
              </w:rPr>
              <w:t>Inta Putāne</w:t>
            </w:r>
          </w:p>
        </w:tc>
        <w:tc>
          <w:tcPr>
            <w:tcW w:w="3166" w:type="dxa"/>
            <w:shd w:val="clear" w:color="auto" w:fill="FFFFFF" w:themeFill="background1"/>
            <w:noWrap/>
            <w:tcMar>
              <w:top w:w="75" w:type="dxa"/>
              <w:left w:w="75" w:type="dxa"/>
              <w:bottom w:w="75" w:type="dxa"/>
              <w:right w:w="75" w:type="dxa"/>
            </w:tcMar>
            <w:vAlign w:val="center"/>
          </w:tcPr>
          <w:p w14:paraId="07879548" w14:textId="77777777" w:rsidR="00542D1A" w:rsidRPr="00CD2C72" w:rsidRDefault="00542D1A" w:rsidP="00542D1A">
            <w:pPr>
              <w:jc w:val="left"/>
              <w:rPr>
                <w:sz w:val="24"/>
                <w:szCs w:val="24"/>
              </w:rPr>
            </w:pPr>
            <w:r w:rsidRPr="00D246CE">
              <w:rPr>
                <w:sz w:val="24"/>
                <w:szCs w:val="24"/>
              </w:rPr>
              <w:t xml:space="preserve">Pašlaik Latvijā nav izdoti vispārīgi saistoši Ministru kabineta noteikumi, kas regulētu vēja elektrostaciju ekspluatācijas prasības, tostarp trokšņa līmeni, infraskaņas ietekmi, ēnu mirgošanu, </w:t>
            </w:r>
            <w:r w:rsidRPr="00D246CE">
              <w:rPr>
                <w:sz w:val="24"/>
                <w:szCs w:val="24"/>
              </w:rPr>
              <w:lastRenderedPageBreak/>
              <w:t>attālumus no apdzīvotām vietām un citus būtiskus vides un veselības aizsardzības aspektus. To publiski atzinusi  valdība, piemēram, informatīvajos ziņojumos, sabiedriskās apspriešanas materiālos un pieņemtajā (22.12.2025.) atbildes projektā Tiesībsardzei, dokumenta nr. 25-TA-2850.</w:t>
            </w:r>
            <w:r w:rsidRPr="00D246CE">
              <w:rPr>
                <w:sz w:val="24"/>
                <w:szCs w:val="24"/>
              </w:rPr>
              <w:br/>
              <w:t> https://tapportals.mk.gov.lv/structuralizer/data/nodes/fcf4a43a-208d-4ae9-b90c-3f797d9fce1a/preview </w:t>
            </w:r>
            <w:r w:rsidRPr="00D246CE">
              <w:rPr>
                <w:sz w:val="24"/>
                <w:szCs w:val="24"/>
              </w:rPr>
              <w:br/>
            </w:r>
            <w:r w:rsidRPr="00D246CE">
              <w:rPr>
                <w:sz w:val="24"/>
                <w:szCs w:val="24"/>
              </w:rPr>
              <w:br/>
              <w:t>KATEGORISKI NORAIDU AKCEPTU/BŪVNIECĪBU! </w:t>
            </w:r>
            <w:r w:rsidRPr="00D246CE">
              <w:rPr>
                <w:sz w:val="24"/>
                <w:szCs w:val="24"/>
              </w:rPr>
              <w:br/>
            </w:r>
          </w:p>
        </w:tc>
        <w:tc>
          <w:tcPr>
            <w:tcW w:w="1311" w:type="dxa"/>
            <w:shd w:val="clear" w:color="auto" w:fill="FFFFFF" w:themeFill="background1"/>
            <w:noWrap/>
            <w:tcMar>
              <w:top w:w="75" w:type="dxa"/>
              <w:left w:w="75" w:type="dxa"/>
              <w:bottom w:w="75" w:type="dxa"/>
              <w:right w:w="75" w:type="dxa"/>
            </w:tcMar>
            <w:vAlign w:val="center"/>
          </w:tcPr>
          <w:p w14:paraId="04C85457" w14:textId="705DE43D" w:rsidR="00542D1A" w:rsidRPr="00D246CE" w:rsidRDefault="00E2756D" w:rsidP="00542D1A">
            <w:pPr>
              <w:jc w:val="left"/>
              <w:rPr>
                <w:sz w:val="24"/>
                <w:szCs w:val="24"/>
              </w:rPr>
            </w:pPr>
            <w:r w:rsidRPr="00D246CE">
              <w:rPr>
                <w:sz w:val="24"/>
                <w:szCs w:val="24"/>
              </w:rPr>
              <w:lastRenderedPageBreak/>
              <w:t>Ņemts vērā daļēji.</w:t>
            </w:r>
          </w:p>
        </w:tc>
        <w:tc>
          <w:tcPr>
            <w:tcW w:w="6308" w:type="dxa"/>
            <w:shd w:val="clear" w:color="auto" w:fill="FFFFFF" w:themeFill="background1"/>
            <w:noWrap/>
            <w:tcMar>
              <w:top w:w="75" w:type="dxa"/>
              <w:left w:w="75" w:type="dxa"/>
              <w:bottom w:w="75" w:type="dxa"/>
              <w:right w:w="75" w:type="dxa"/>
            </w:tcMar>
            <w:vAlign w:val="center"/>
          </w:tcPr>
          <w:p w14:paraId="5E92B0C3" w14:textId="646E4B72" w:rsidR="009018CB" w:rsidRPr="00D246CE" w:rsidRDefault="009018CB" w:rsidP="00C1765B">
            <w:pPr>
              <w:rPr>
                <w:sz w:val="24"/>
                <w:szCs w:val="24"/>
              </w:rPr>
            </w:pPr>
            <w:r w:rsidRPr="00D246CE">
              <w:rPr>
                <w:sz w:val="24"/>
                <w:szCs w:val="24"/>
              </w:rPr>
              <w:t xml:space="preserve">KEM skaidro, ka konkrētajam projektam ir ticis veikts ietekmes uz vidi novērtējums (IVN) atbilstoši likumam "Par ietekmes uz vidi novērtējumu" un tajā ir vērtētas ietekmes uz vidi un izvirzīti nosacījumi ar kādiem darbība var tikt īstenota. Papildus vēršam uzmanību, ka vēja enerģijas projektu ieviešanas tiesiskais regulējums ir vispusīgs un visaptverošs. Tas skar vairākas jomas – enerģētiku, valsts drošību, klimata, dabas un </w:t>
            </w:r>
            <w:r w:rsidRPr="00D246CE">
              <w:rPr>
                <w:sz w:val="24"/>
                <w:szCs w:val="24"/>
              </w:rPr>
              <w:lastRenderedPageBreak/>
              <w:t>vides aizsardzību, būvniecību, veselības un sociālās labklājības nodrošināšanu. IV</w:t>
            </w:r>
            <w:r w:rsidRPr="00CD2C72">
              <w:t>N</w:t>
            </w:r>
            <w:r w:rsidRPr="00D246CE">
              <w:rPr>
                <w:sz w:val="24"/>
                <w:szCs w:val="24"/>
              </w:rPr>
              <w:t xml:space="preserve"> ir tikai viens 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w:t>
            </w:r>
          </w:p>
          <w:p w14:paraId="342AD15C" w14:textId="77777777" w:rsidR="009018CB" w:rsidRPr="00D246CE" w:rsidRDefault="009018CB" w:rsidP="009018CB">
            <w:pPr>
              <w:jc w:val="left"/>
              <w:rPr>
                <w:sz w:val="24"/>
                <w:szCs w:val="24"/>
              </w:rPr>
            </w:pPr>
          </w:p>
          <w:p w14:paraId="3C941629" w14:textId="76514FAB" w:rsidR="009018CB" w:rsidRPr="00D246CE" w:rsidRDefault="009018CB" w:rsidP="00C1765B">
            <w:pPr>
              <w:rPr>
                <w:sz w:val="24"/>
                <w:szCs w:val="24"/>
              </w:rPr>
            </w:pPr>
            <w:r w:rsidRPr="00D246CE">
              <w:rPr>
                <w:sz w:val="24"/>
                <w:szCs w:val="24"/>
              </w:rPr>
              <w:t xml:space="preserve">KEM vēlas informēt, ka, ņemot vērā sabiedrībā paustās bažas par VES radīto troksni, mirgošanas efektu, kā arī par VES darbības uzraudzību to dzīves ciklā, KEM ir konstatējusi nepieciešamību izstrādāt speciālu tiesisko regulējumu par VES ekspluatācijas prasībām, kas noteiks pieļaujamo trokšņa līmeni un mirgošanu noteiktos saules spīdēšanas apstākļos, tādējādi nodrošinot skaidru kārtību, kādā notiek prasību izpilde un uzraudzība. Neskatoties uz to, ka IVN procesā tiek rūpīgi vērtēta VES iespējamā ietekme uz </w:t>
            </w:r>
            <w:r w:rsidRPr="00CD2C72">
              <w:t>c</w:t>
            </w:r>
            <w:r w:rsidRPr="00D246CE">
              <w:rPr>
                <w:sz w:val="24"/>
                <w:szCs w:val="24"/>
              </w:rPr>
              <w:t>ilvēku, viņa veselību un drošību, bioloģisko daudzveidību, augsni, ainavu, kultūras un dabas mantojumu, šāds tiesiskais regulējums nodrošinās VES uzraudzību ne tikai pirms to ieviešanas, bet arī visā tā dzīves ciklā.</w:t>
            </w:r>
          </w:p>
          <w:p w14:paraId="694E6718" w14:textId="77777777" w:rsidR="009018CB" w:rsidRPr="00D246CE" w:rsidRDefault="009018CB" w:rsidP="009018CB">
            <w:pPr>
              <w:jc w:val="left"/>
              <w:rPr>
                <w:sz w:val="24"/>
                <w:szCs w:val="24"/>
              </w:rPr>
            </w:pPr>
          </w:p>
          <w:p w14:paraId="04C85458" w14:textId="7FD60052" w:rsidR="00542D1A" w:rsidRPr="00D246CE" w:rsidRDefault="009018CB" w:rsidP="00C1765B">
            <w:pPr>
              <w:rPr>
                <w:sz w:val="24"/>
                <w:szCs w:val="24"/>
              </w:rPr>
            </w:pPr>
            <w:r w:rsidRPr="00D246CE">
              <w:rPr>
                <w:sz w:val="24"/>
                <w:szCs w:val="24"/>
              </w:rPr>
              <w:t>Šobrīd tiek plānots, ka konsultācijas par jauno regulējumu tiks uzsāktas 2026. gada pirmajā ceturksnī ar mērķi, lai to apstiprinātu Ministru kabinetā iespējami drīzāk, bet ne vēlāk kā līdz 2026. gada beigām. Papildus KEM informē, ka 2026. gada pirmajā ceturksnī ir ieplānots organizēt pētījumu par VES ietekmes uz nekustamo īpašumu vērtību izvērtēšanu.</w:t>
            </w:r>
          </w:p>
        </w:tc>
      </w:tr>
      <w:tr w:rsidR="00542D1A" w14:paraId="04C8545F" w14:textId="77777777" w:rsidTr="7CADF647">
        <w:tc>
          <w:tcPr>
            <w:tcW w:w="617" w:type="dxa"/>
            <w:shd w:val="clear" w:color="auto" w:fill="FFFFFF" w:themeFill="background1"/>
            <w:noWrap/>
            <w:tcMar>
              <w:top w:w="75" w:type="dxa"/>
              <w:left w:w="75" w:type="dxa"/>
              <w:bottom w:w="75" w:type="dxa"/>
              <w:right w:w="75" w:type="dxa"/>
            </w:tcMar>
            <w:vAlign w:val="center"/>
          </w:tcPr>
          <w:p w14:paraId="04C8545A" w14:textId="77777777" w:rsidR="00542D1A" w:rsidRPr="00D246CE" w:rsidRDefault="00542D1A" w:rsidP="00542D1A">
            <w:pPr>
              <w:jc w:val="center"/>
              <w:rPr>
                <w:sz w:val="24"/>
                <w:szCs w:val="24"/>
              </w:rPr>
            </w:pPr>
            <w:r w:rsidRPr="00D246CE">
              <w:rPr>
                <w:sz w:val="24"/>
                <w:szCs w:val="24"/>
              </w:rPr>
              <w:lastRenderedPageBreak/>
              <w:t>58.</w:t>
            </w:r>
          </w:p>
        </w:tc>
        <w:tc>
          <w:tcPr>
            <w:tcW w:w="3165" w:type="dxa"/>
            <w:shd w:val="clear" w:color="auto" w:fill="FFFFFF" w:themeFill="background1"/>
            <w:noWrap/>
            <w:tcMar>
              <w:top w:w="75" w:type="dxa"/>
              <w:left w:w="75" w:type="dxa"/>
              <w:bottom w:w="75" w:type="dxa"/>
              <w:right w:w="75" w:type="dxa"/>
            </w:tcMar>
            <w:vAlign w:val="center"/>
          </w:tcPr>
          <w:p w14:paraId="04C8545B" w14:textId="77777777" w:rsidR="00542D1A" w:rsidRPr="00D246CE" w:rsidRDefault="00542D1A" w:rsidP="00542D1A">
            <w:pPr>
              <w:jc w:val="left"/>
              <w:rPr>
                <w:sz w:val="24"/>
                <w:szCs w:val="24"/>
              </w:rPr>
            </w:pPr>
            <w:r w:rsidRPr="00D246CE">
              <w:rPr>
                <w:sz w:val="24"/>
                <w:szCs w:val="24"/>
              </w:rPr>
              <w:t>Inta Putāne</w:t>
            </w:r>
          </w:p>
        </w:tc>
        <w:tc>
          <w:tcPr>
            <w:tcW w:w="3166" w:type="dxa"/>
            <w:shd w:val="clear" w:color="auto" w:fill="FFFFFF" w:themeFill="background1"/>
            <w:noWrap/>
            <w:tcMar>
              <w:top w:w="75" w:type="dxa"/>
              <w:left w:w="75" w:type="dxa"/>
              <w:bottom w:w="75" w:type="dxa"/>
              <w:right w:w="75" w:type="dxa"/>
            </w:tcMar>
            <w:vAlign w:val="center"/>
          </w:tcPr>
          <w:p w14:paraId="29E1C7E3" w14:textId="77777777" w:rsidR="00542D1A" w:rsidRPr="00CD2C72" w:rsidRDefault="00542D1A" w:rsidP="00542D1A">
            <w:pPr>
              <w:jc w:val="left"/>
              <w:rPr>
                <w:sz w:val="24"/>
                <w:szCs w:val="24"/>
              </w:rPr>
            </w:pPr>
            <w:r w:rsidRPr="00D246CE">
              <w:rPr>
                <w:sz w:val="24"/>
                <w:szCs w:val="24"/>
              </w:rPr>
              <w:t xml:space="preserve">Latvijas Universitātes vadošais pētnieks un Latvijas </w:t>
            </w:r>
            <w:r w:rsidRPr="00D246CE">
              <w:rPr>
                <w:sz w:val="24"/>
                <w:szCs w:val="24"/>
              </w:rPr>
              <w:lastRenderedPageBreak/>
              <w:t>Ornitologu biedrības biedrs Jānis Priednieks 28.septembra LA.LV rakstā "" Būs brīnums, ja kāds no attīstītājiem valsti neiesūdzēs tiesā! Vēja parku sērga Latvijā turpinās – iedzīvotāji cīnās, kā vien māk"" tiešā tekstā pasaka, ka visi "pareizie" slēdzieni TIEK NOPIRKTI : "Liela problēma ir tajā, ka pa vidu starp pasūtītājiem un ekspertiem nav trešās personas. Pasūtītājs nopērk vai noīrē zemi, paši meklē vides ekspertu un algo viņu. Tādējādi ekspertam ir grūti pateikt, ka parku būvēt nevarēs, jo viņš saņem ļoti labu  atalgojumu. Tāpat negatīvs slēdziens palielina iespēju, ka citi attīstītāji konkrēto ekspertu vairs neņems." ....</w:t>
            </w:r>
            <w:r w:rsidRPr="00D246CE">
              <w:rPr>
                <w:sz w:val="24"/>
                <w:szCs w:val="24"/>
              </w:rPr>
              <w:br/>
              <w:t xml:space="preserve">"Kā vēl vienu mīnusu vēja parku būvniecībai dabai nozīmīgās vietās Priednieks min pētījumu trūkumu. Pētījumu tikpat kā neesot par vēja parkiem mežos un par tik lielām turbīnām, cik tās plānotas pie </w:t>
            </w:r>
            <w:r w:rsidRPr="00D246CE">
              <w:rPr>
                <w:sz w:val="24"/>
                <w:szCs w:val="24"/>
              </w:rPr>
              <w:lastRenderedPageBreak/>
              <w:t>mums."   Priednieka paustais liek apšaubīt ekspertu slēdzienu objektivitāti.</w:t>
            </w:r>
            <w:r w:rsidRPr="00D246CE">
              <w:rPr>
                <w:sz w:val="24"/>
                <w:szCs w:val="24"/>
              </w:rPr>
              <w:br/>
              <w:t>https://www.la.lv/bus-brinums-ja-kads-no-attistitajiem-valsti-neiesudzes-tiesa-veja-parku-serga-latvija-turpinas-iedzivotaji-cinas-ka-vien-mak</w:t>
            </w:r>
            <w:r w:rsidRPr="00D246CE">
              <w:rPr>
                <w:sz w:val="24"/>
                <w:szCs w:val="24"/>
              </w:rPr>
              <w:br/>
            </w:r>
            <w:r w:rsidRPr="00D246CE">
              <w:rPr>
                <w:sz w:val="24"/>
                <w:szCs w:val="24"/>
              </w:rPr>
              <w:br/>
              <w:t>KATEGORISKI NORAIDU AKCEPTU/BŪVNIECĪBU!</w:t>
            </w:r>
          </w:p>
        </w:tc>
        <w:tc>
          <w:tcPr>
            <w:tcW w:w="1311" w:type="dxa"/>
            <w:shd w:val="clear" w:color="auto" w:fill="FFFFFF" w:themeFill="background1"/>
            <w:noWrap/>
            <w:tcMar>
              <w:top w:w="75" w:type="dxa"/>
              <w:left w:w="75" w:type="dxa"/>
              <w:bottom w:w="75" w:type="dxa"/>
              <w:right w:w="75" w:type="dxa"/>
            </w:tcMar>
            <w:vAlign w:val="center"/>
          </w:tcPr>
          <w:p w14:paraId="04C8545D" w14:textId="66C03815" w:rsidR="00542D1A" w:rsidRPr="00D246CE" w:rsidRDefault="000A4E80" w:rsidP="00542D1A">
            <w:pPr>
              <w:jc w:val="left"/>
              <w:rPr>
                <w:sz w:val="24"/>
                <w:szCs w:val="24"/>
              </w:rPr>
            </w:pPr>
            <w:r w:rsidRPr="00D246CE">
              <w:rPr>
                <w:sz w:val="24"/>
                <w:szCs w:val="24"/>
              </w:rPr>
              <w:lastRenderedPageBreak/>
              <w:t>Nav ņemts vērā.</w:t>
            </w:r>
          </w:p>
        </w:tc>
        <w:tc>
          <w:tcPr>
            <w:tcW w:w="6308" w:type="dxa"/>
            <w:shd w:val="clear" w:color="auto" w:fill="FFFFFF" w:themeFill="background1"/>
            <w:noWrap/>
            <w:tcMar>
              <w:top w:w="75" w:type="dxa"/>
              <w:left w:w="75" w:type="dxa"/>
              <w:bottom w:w="75" w:type="dxa"/>
              <w:right w:w="75" w:type="dxa"/>
            </w:tcMar>
            <w:vAlign w:val="center"/>
          </w:tcPr>
          <w:p w14:paraId="04C8545E" w14:textId="3C17C5A5" w:rsidR="00542D1A" w:rsidRPr="00D246CE" w:rsidRDefault="00F21473" w:rsidP="00542D1A">
            <w:pPr>
              <w:jc w:val="left"/>
              <w:rPr>
                <w:sz w:val="24"/>
                <w:szCs w:val="24"/>
              </w:rPr>
            </w:pPr>
            <w:r w:rsidRPr="00D246CE">
              <w:rPr>
                <w:sz w:val="24"/>
                <w:szCs w:val="24"/>
              </w:rPr>
              <w:t>Viedoklis nav formulēts tā, lai to varētu pilnvērtīgi izvērtēt.</w:t>
            </w:r>
          </w:p>
        </w:tc>
      </w:tr>
      <w:tr w:rsidR="00542D1A" w14:paraId="04C85465" w14:textId="77777777" w:rsidTr="7CADF647">
        <w:tc>
          <w:tcPr>
            <w:tcW w:w="617" w:type="dxa"/>
            <w:shd w:val="clear" w:color="auto" w:fill="FFFFFF" w:themeFill="background1"/>
            <w:noWrap/>
            <w:tcMar>
              <w:top w:w="75" w:type="dxa"/>
              <w:left w:w="75" w:type="dxa"/>
              <w:bottom w:w="75" w:type="dxa"/>
              <w:right w:w="75" w:type="dxa"/>
            </w:tcMar>
            <w:vAlign w:val="center"/>
          </w:tcPr>
          <w:p w14:paraId="04C85460" w14:textId="77777777" w:rsidR="00542D1A" w:rsidRPr="00D246CE" w:rsidRDefault="00542D1A" w:rsidP="00542D1A">
            <w:pPr>
              <w:jc w:val="center"/>
              <w:rPr>
                <w:sz w:val="24"/>
                <w:szCs w:val="24"/>
              </w:rPr>
            </w:pPr>
            <w:r w:rsidRPr="00D246CE">
              <w:rPr>
                <w:sz w:val="24"/>
                <w:szCs w:val="24"/>
              </w:rPr>
              <w:lastRenderedPageBreak/>
              <w:t>59.</w:t>
            </w:r>
          </w:p>
        </w:tc>
        <w:tc>
          <w:tcPr>
            <w:tcW w:w="3165" w:type="dxa"/>
            <w:shd w:val="clear" w:color="auto" w:fill="FFFFFF" w:themeFill="background1"/>
            <w:noWrap/>
            <w:tcMar>
              <w:top w:w="75" w:type="dxa"/>
              <w:left w:w="75" w:type="dxa"/>
              <w:bottom w:w="75" w:type="dxa"/>
              <w:right w:w="75" w:type="dxa"/>
            </w:tcMar>
            <w:vAlign w:val="center"/>
          </w:tcPr>
          <w:p w14:paraId="04C85461" w14:textId="77777777" w:rsidR="00542D1A" w:rsidRPr="00D246CE" w:rsidRDefault="00542D1A" w:rsidP="00542D1A">
            <w:pPr>
              <w:jc w:val="left"/>
              <w:rPr>
                <w:sz w:val="24"/>
                <w:szCs w:val="24"/>
              </w:rPr>
            </w:pPr>
            <w:r w:rsidRPr="00D246CE">
              <w:rPr>
                <w:sz w:val="24"/>
                <w:szCs w:val="24"/>
              </w:rPr>
              <w:t>Inta Putāne</w:t>
            </w:r>
          </w:p>
        </w:tc>
        <w:tc>
          <w:tcPr>
            <w:tcW w:w="3166" w:type="dxa"/>
            <w:shd w:val="clear" w:color="auto" w:fill="FFFFFF" w:themeFill="background1"/>
            <w:noWrap/>
            <w:tcMar>
              <w:top w:w="75" w:type="dxa"/>
              <w:left w:w="75" w:type="dxa"/>
              <w:bottom w:w="75" w:type="dxa"/>
              <w:right w:w="75" w:type="dxa"/>
            </w:tcMar>
            <w:vAlign w:val="center"/>
          </w:tcPr>
          <w:p w14:paraId="04C85462" w14:textId="623E49A6" w:rsidR="00542D1A" w:rsidRPr="00D246CE" w:rsidRDefault="00542D1A" w:rsidP="00542D1A">
            <w:pPr>
              <w:jc w:val="left"/>
              <w:rPr>
                <w:sz w:val="24"/>
                <w:szCs w:val="24"/>
              </w:rPr>
            </w:pPr>
            <w:r w:rsidRPr="00D246CE">
              <w:rPr>
                <w:sz w:val="24"/>
                <w:szCs w:val="24"/>
              </w:rPr>
              <w:t xml:space="preserve">2015. gada MK noteikumu nr.18  Kārtība, kādā novērtē paredzētās darbības ietekmi uz vidi un akceptē paredzēto darbību  45.punkts :    ""45. Sabiedriskās apspriešanas sanāksmi vada pašvaldības pārstāvis. Ierosinātājs sniedz klātesošajiem informāciju par paredzēto darbību un nodrošina sanāksmes protokolēšanu. Sabiedriskās apspriešanas sanāksmes laikā sanāksmes vadītājs nodrošina klātesošajiem iespēju uzdot jautājumus un izteikt viedokli"" - likuma Par ietekmes uz vidi novērtējumu 20.panta (4) daļa - "Ja ziņojums neatbilst </w:t>
            </w:r>
            <w:r w:rsidRPr="00D246CE">
              <w:rPr>
                <w:sz w:val="24"/>
                <w:szCs w:val="24"/>
              </w:rPr>
              <w:lastRenderedPageBreak/>
              <w:t>programmai, normatīvo aktu prasībām vai nav ņemti vērā kompetentās institūcijas rakstveida priekšlikumi attiecībā uz ziņojumu, vai nav veikta sabiedrības informēšana, vai nav notikusi sabiedriskā apspriešana atbilstoši šā likuma un citu normatīvo aktu prasībām, kompetentā institūcija nosūta ziņojumu ierosinātājam pārstrādāšanai, norādot novēršamās nepilnības, kā arī, ja nepieciešams, uzdod ierosinātājam nodrošināt sabiedrības informēšanu un sabiedrisko apspriešanu." Arī Programmas Nr. 5-03/14/2022   V daļas 2.punkts nosaka -  4. Ierosinātājai jānodrošina Ziņojuma sabiedriskā apspriešana Novērtējuma likuma un Noteikumos Nr. 18 noteiktajā kārtībā.                          </w:t>
            </w:r>
            <w:r w:rsidRPr="00D246CE">
              <w:rPr>
                <w:sz w:val="24"/>
                <w:szCs w:val="24"/>
              </w:rPr>
              <w:br/>
              <w:t xml:space="preserve">Pārkāpums - sanāksmi nevada pašvaldības pārstāvis - fiksēts arī sanāksmes protokolā.                                                                             Tā </w:t>
            </w:r>
            <w:r w:rsidRPr="00D246CE">
              <w:rPr>
                <w:sz w:val="24"/>
                <w:szCs w:val="24"/>
              </w:rPr>
              <w:lastRenderedPageBreak/>
              <w:t>kā IVN procesā ir klaji ignorētas MK noteikumu Nr. 18 45. punkta prasības un Programmas nosacījumi, saskaņā ar likuma 'Par ietekmes uz vidi novērtējumu' 20. panta ceturto daļu, šī sabiedriskā apspriešana nav uzskatāma par leģitīmu. Jebkurš uz šī nepilnīgā procesa pamata pieņemts lēmums būs apstrīdams kā procesa dalībnieku tiesību aizskārums."</w:t>
            </w:r>
            <w:r w:rsidRPr="00D246CE">
              <w:rPr>
                <w:sz w:val="24"/>
                <w:szCs w:val="24"/>
              </w:rPr>
              <w:br/>
            </w:r>
            <w:r w:rsidRPr="00D246CE">
              <w:rPr>
                <w:sz w:val="24"/>
                <w:szCs w:val="24"/>
              </w:rPr>
              <w:br/>
              <w:t> KATEGORISKI NORAIDU AKCEPTU/BŪVNIECĪBU!         </w:t>
            </w:r>
          </w:p>
        </w:tc>
        <w:tc>
          <w:tcPr>
            <w:tcW w:w="1311" w:type="dxa"/>
            <w:shd w:val="clear" w:color="auto" w:fill="FFFFFF" w:themeFill="background1"/>
            <w:noWrap/>
            <w:tcMar>
              <w:top w:w="75" w:type="dxa"/>
              <w:left w:w="75" w:type="dxa"/>
              <w:bottom w:w="75" w:type="dxa"/>
              <w:right w:w="75" w:type="dxa"/>
            </w:tcMar>
            <w:vAlign w:val="center"/>
          </w:tcPr>
          <w:p w14:paraId="04C85463" w14:textId="3F5A45C2" w:rsidR="00542D1A" w:rsidRPr="00D246CE" w:rsidRDefault="00FD6182" w:rsidP="00542D1A">
            <w:pPr>
              <w:jc w:val="left"/>
              <w:rPr>
                <w:sz w:val="24"/>
                <w:szCs w:val="24"/>
              </w:rPr>
            </w:pPr>
            <w:r w:rsidRPr="00D246CE">
              <w:rPr>
                <w:sz w:val="24"/>
                <w:szCs w:val="24"/>
              </w:rPr>
              <w:lastRenderedPageBreak/>
              <w:t>Ņemts vērā daļēji.</w:t>
            </w:r>
          </w:p>
        </w:tc>
        <w:tc>
          <w:tcPr>
            <w:tcW w:w="6308" w:type="dxa"/>
            <w:shd w:val="clear" w:color="auto" w:fill="FFFFFF" w:themeFill="background1"/>
            <w:noWrap/>
            <w:tcMar>
              <w:top w:w="75" w:type="dxa"/>
              <w:left w:w="75" w:type="dxa"/>
              <w:bottom w:w="75" w:type="dxa"/>
              <w:right w:w="75" w:type="dxa"/>
            </w:tcMar>
            <w:vAlign w:val="center"/>
          </w:tcPr>
          <w:p w14:paraId="4061E458" w14:textId="0964458C" w:rsidR="00542D1A" w:rsidRPr="00D246CE" w:rsidRDefault="00F04E7B" w:rsidP="00C1765B">
            <w:pPr>
              <w:rPr>
                <w:sz w:val="24"/>
                <w:szCs w:val="24"/>
              </w:rPr>
            </w:pPr>
            <w:r w:rsidRPr="00D246CE">
              <w:rPr>
                <w:sz w:val="24"/>
                <w:szCs w:val="24"/>
              </w:rPr>
              <w:t xml:space="preserve">KEM skaidro, ka konkrētajam projektam ir ticis veikts ietekmes uz vidi novērtējums (IVN) atbilstoši likumam "Par ietekmes uz vidi novērtējumu" un tajā ir vērtētas ietekmes uz vidi un izvirzīti nosacījumi ar kādiem darbība var tikt īstenota no vides aizsardzības viedokļa atbilstoši normatīvajiem aktiem, </w:t>
            </w:r>
            <w:r w:rsidR="00D1055D">
              <w:rPr>
                <w:sz w:val="24"/>
                <w:szCs w:val="24"/>
              </w:rPr>
              <w:t>lai pasargātu no potenciālas ietekmes gan iedzīvotāju veselību, gan dabas vērtības</w:t>
            </w:r>
            <w:r w:rsidRPr="00D246CE">
              <w:rPr>
                <w:sz w:val="24"/>
                <w:szCs w:val="24"/>
              </w:rPr>
              <w:t>.</w:t>
            </w:r>
          </w:p>
          <w:p w14:paraId="40F30B2E" w14:textId="77777777" w:rsidR="00F04E7B" w:rsidRPr="00D246CE" w:rsidRDefault="00F04E7B" w:rsidP="00542D1A">
            <w:pPr>
              <w:jc w:val="left"/>
              <w:rPr>
                <w:sz w:val="24"/>
                <w:szCs w:val="24"/>
              </w:rPr>
            </w:pPr>
          </w:p>
          <w:p w14:paraId="4BC98A3A" w14:textId="77777777" w:rsidR="00F04E7B" w:rsidRPr="00D246CE" w:rsidRDefault="00A31351" w:rsidP="00C1765B">
            <w:pPr>
              <w:rPr>
                <w:sz w:val="24"/>
                <w:szCs w:val="24"/>
              </w:rPr>
            </w:pPr>
            <w:r w:rsidRPr="00D246CE">
              <w:rPr>
                <w:sz w:val="24"/>
                <w:szCs w:val="24"/>
              </w:rPr>
              <w:t>Attiecībā uz IVN veikšanu - KEM nav pieejama informācija par to, ka IVN process konkrētajam projektam nebūtu veikts atbilstoši normatīvajiem aktiem.</w:t>
            </w:r>
          </w:p>
          <w:p w14:paraId="68E2DE31" w14:textId="77777777" w:rsidR="00A31351" w:rsidRPr="00D246CE" w:rsidRDefault="00A31351" w:rsidP="00542D1A">
            <w:pPr>
              <w:jc w:val="left"/>
              <w:rPr>
                <w:sz w:val="24"/>
                <w:szCs w:val="24"/>
              </w:rPr>
            </w:pPr>
          </w:p>
          <w:p w14:paraId="04C85464" w14:textId="01FFC4FD" w:rsidR="00A31351" w:rsidRPr="00D246CE" w:rsidRDefault="00B7604C" w:rsidP="00C1765B">
            <w:pPr>
              <w:rPr>
                <w:sz w:val="24"/>
                <w:szCs w:val="24"/>
              </w:rPr>
            </w:pPr>
            <w:r w:rsidRPr="00D246CE">
              <w:rPr>
                <w:sz w:val="24"/>
                <w:szCs w:val="24"/>
              </w:rPr>
              <w:t>Papildus informējam, ka SIA “K2 Ventum” kā VES “K2 Ventum” ierosinātājs attiecībā uz sabiedrības līdzdalības ietvaros saņemtajiem viedokļiem ir iesniedzis KEM skaidrojošo informāciju, kura pievienota MK rīkojuma projektam sadaļā “Papildu dokumenti” – aicinām ar to iepazīties.</w:t>
            </w:r>
          </w:p>
        </w:tc>
      </w:tr>
      <w:tr w:rsidR="00542D1A" w14:paraId="04C8546B" w14:textId="77777777" w:rsidTr="7CADF647">
        <w:tc>
          <w:tcPr>
            <w:tcW w:w="617" w:type="dxa"/>
            <w:shd w:val="clear" w:color="auto" w:fill="FFFFFF" w:themeFill="background1"/>
            <w:noWrap/>
            <w:tcMar>
              <w:top w:w="75" w:type="dxa"/>
              <w:left w:w="75" w:type="dxa"/>
              <w:bottom w:w="75" w:type="dxa"/>
              <w:right w:w="75" w:type="dxa"/>
            </w:tcMar>
            <w:vAlign w:val="center"/>
          </w:tcPr>
          <w:p w14:paraId="04C85466" w14:textId="77777777" w:rsidR="00542D1A" w:rsidRPr="00D246CE" w:rsidRDefault="00542D1A" w:rsidP="00542D1A">
            <w:pPr>
              <w:jc w:val="center"/>
              <w:rPr>
                <w:sz w:val="24"/>
                <w:szCs w:val="24"/>
              </w:rPr>
            </w:pPr>
            <w:r w:rsidRPr="00D246CE">
              <w:rPr>
                <w:sz w:val="24"/>
                <w:szCs w:val="24"/>
              </w:rPr>
              <w:lastRenderedPageBreak/>
              <w:t>60.</w:t>
            </w:r>
          </w:p>
        </w:tc>
        <w:tc>
          <w:tcPr>
            <w:tcW w:w="3165" w:type="dxa"/>
            <w:shd w:val="clear" w:color="auto" w:fill="FFFFFF" w:themeFill="background1"/>
            <w:noWrap/>
            <w:tcMar>
              <w:top w:w="75" w:type="dxa"/>
              <w:left w:w="75" w:type="dxa"/>
              <w:bottom w:w="75" w:type="dxa"/>
              <w:right w:w="75" w:type="dxa"/>
            </w:tcMar>
            <w:vAlign w:val="center"/>
          </w:tcPr>
          <w:p w14:paraId="04C85467" w14:textId="77777777" w:rsidR="00542D1A" w:rsidRPr="00D246CE" w:rsidRDefault="00542D1A" w:rsidP="00542D1A">
            <w:pPr>
              <w:jc w:val="left"/>
              <w:rPr>
                <w:sz w:val="24"/>
                <w:szCs w:val="24"/>
              </w:rPr>
            </w:pPr>
            <w:r w:rsidRPr="00D246CE">
              <w:rPr>
                <w:sz w:val="24"/>
                <w:szCs w:val="24"/>
              </w:rPr>
              <w:t>Roberts Trautmanis</w:t>
            </w:r>
          </w:p>
        </w:tc>
        <w:tc>
          <w:tcPr>
            <w:tcW w:w="3166" w:type="dxa"/>
            <w:shd w:val="clear" w:color="auto" w:fill="FFFFFF" w:themeFill="background1"/>
            <w:noWrap/>
            <w:tcMar>
              <w:top w:w="75" w:type="dxa"/>
              <w:left w:w="75" w:type="dxa"/>
              <w:bottom w:w="75" w:type="dxa"/>
              <w:right w:w="75" w:type="dxa"/>
            </w:tcMar>
            <w:vAlign w:val="center"/>
          </w:tcPr>
          <w:p w14:paraId="55BE167F" w14:textId="77777777" w:rsidR="00542D1A" w:rsidRPr="00CD2C72" w:rsidRDefault="00542D1A" w:rsidP="00542D1A">
            <w:pPr>
              <w:jc w:val="left"/>
              <w:rPr>
                <w:sz w:val="24"/>
                <w:szCs w:val="24"/>
              </w:rPr>
            </w:pPr>
            <w:r w:rsidRPr="00D246CE">
              <w:rPr>
                <w:sz w:val="24"/>
                <w:szCs w:val="24"/>
              </w:rPr>
              <w:t>Kategoriski noraidu Pavilostā plānoto K2VENTUM BRS projektu un pieprasu izbeigt jebkādus ar to saistīto plānosanas darbus.</w:t>
            </w:r>
            <w:r w:rsidRPr="00D246CE">
              <w:rPr>
                <w:sz w:val="24"/>
                <w:szCs w:val="24"/>
              </w:rPr>
              <w:br/>
              <w:t>Projekta sagatavošana ir veikta ļoti pavirši. Nav veikts KOPEJĀ , 46 VES agregātu, IETEKMES ANALĪZE.</w:t>
            </w:r>
            <w:r w:rsidRPr="00D246CE">
              <w:rPr>
                <w:sz w:val="24"/>
                <w:szCs w:val="24"/>
              </w:rPr>
              <w:br/>
              <w:t>Projekts paredz VES būvniecību 5  km Baltijas jūras piekrastes  aizsargjoslā.  Latvijas likumdošana to neatļauj. </w:t>
            </w:r>
            <w:r w:rsidRPr="00D246CE">
              <w:rPr>
                <w:sz w:val="24"/>
                <w:szCs w:val="24"/>
              </w:rPr>
              <w:br/>
              <w:t xml:space="preserve">3 Sabiedriskās Apspriešanas  KATEGORISKI </w:t>
            </w:r>
            <w:r w:rsidRPr="00D246CE">
              <w:rPr>
                <w:sz w:val="24"/>
                <w:szCs w:val="24"/>
              </w:rPr>
              <w:lastRenderedPageBreak/>
              <w:t>NORAIDĪJA  šo projektu. Pāvilostas kopienai noraida/ neakceptē.</w:t>
            </w:r>
            <w:r w:rsidRPr="00D246CE">
              <w:rPr>
                <w:sz w:val="24"/>
                <w:szCs w:val="24"/>
              </w:rPr>
              <w:br/>
              <w:t>Pedejā Sabiedriskā Apspriešanā K2VENTUM moderators un K2VENTUM parstavis neļāva  uzdot nepieciešamos jautājumus. Tika pārtraukta Apspriešana un uz demonstracijas ekrāna sākts "pieslēgums" Sabiedriskai Apspriešanai Alsungā. Tas neļāva Pāvilostas iedzīvotājiem izteikties un Apspriešana tika traucēta/pārtraukta. </w:t>
            </w:r>
            <w:r w:rsidRPr="00D246CE">
              <w:rPr>
                <w:sz w:val="24"/>
                <w:szCs w:val="24"/>
              </w:rPr>
              <w:br/>
              <w:t>K2VENTUM iecere neatbilst esošām Teritoriālam Plānojumam. </w:t>
            </w:r>
            <w:r w:rsidRPr="00D246CE">
              <w:rPr>
                <w:sz w:val="24"/>
                <w:szCs w:val="24"/>
              </w:rPr>
              <w:br/>
              <w:t>K2VENTUM lūgums ļaut uzsākt izmaiņas Teritoriālā Plāns tika noraidītas DKN Attīstības komitejas Sēdē 2024. Gada Augustā.</w:t>
            </w:r>
            <w:r w:rsidRPr="00D246CE">
              <w:rPr>
                <w:sz w:val="24"/>
                <w:szCs w:val="24"/>
              </w:rPr>
              <w:br/>
              <w:t>K2VENTUM projekts tiek mēģināts IESTARPINĀT STARP DIVĀM ĪPAŠI AIZSARGAJĀM  DABAS TERITORIJĀM.</w:t>
            </w:r>
            <w:r w:rsidRPr="00D246CE">
              <w:rPr>
                <w:sz w:val="24"/>
                <w:szCs w:val="24"/>
              </w:rPr>
              <w:br/>
              <w:t xml:space="preserve">Vienā tiek realizēts EIropas Savienības dabas sagabašanas finansēts projekts (MITRĀJU </w:t>
            </w:r>
            <w:r w:rsidRPr="00D246CE">
              <w:rPr>
                <w:sz w:val="24"/>
                <w:szCs w:val="24"/>
              </w:rPr>
              <w:lastRenderedPageBreak/>
              <w:t>SAGLABĀŠANA). </w:t>
            </w:r>
            <w:r w:rsidRPr="00D246CE">
              <w:rPr>
                <w:sz w:val="24"/>
                <w:szCs w:val="24"/>
              </w:rPr>
              <w:br/>
              <w:t>Viss augstāk minētais apliecina nepieciešamību noraidīt piedāvāto projektu izveletā vietā.</w:t>
            </w:r>
          </w:p>
        </w:tc>
        <w:tc>
          <w:tcPr>
            <w:tcW w:w="1311" w:type="dxa"/>
            <w:shd w:val="clear" w:color="auto" w:fill="FFFFFF" w:themeFill="background1"/>
            <w:noWrap/>
            <w:tcMar>
              <w:top w:w="75" w:type="dxa"/>
              <w:left w:w="75" w:type="dxa"/>
              <w:bottom w:w="75" w:type="dxa"/>
              <w:right w:w="75" w:type="dxa"/>
            </w:tcMar>
            <w:vAlign w:val="center"/>
          </w:tcPr>
          <w:p w14:paraId="04C85469" w14:textId="5AC6F63E" w:rsidR="00542D1A" w:rsidRPr="00D246CE" w:rsidRDefault="00980AAC" w:rsidP="00542D1A">
            <w:pPr>
              <w:jc w:val="left"/>
              <w:rPr>
                <w:sz w:val="24"/>
                <w:szCs w:val="24"/>
              </w:rPr>
            </w:pPr>
            <w:r w:rsidRPr="00D246CE">
              <w:rPr>
                <w:sz w:val="24"/>
                <w:szCs w:val="24"/>
              </w:rPr>
              <w:lastRenderedPageBreak/>
              <w:t>Ņemts vērā daļēji.</w:t>
            </w:r>
          </w:p>
        </w:tc>
        <w:tc>
          <w:tcPr>
            <w:tcW w:w="6308" w:type="dxa"/>
            <w:shd w:val="clear" w:color="auto" w:fill="FFFFFF" w:themeFill="background1"/>
            <w:noWrap/>
            <w:tcMar>
              <w:top w:w="75" w:type="dxa"/>
              <w:left w:w="75" w:type="dxa"/>
              <w:bottom w:w="75" w:type="dxa"/>
              <w:right w:w="75" w:type="dxa"/>
            </w:tcMar>
            <w:vAlign w:val="center"/>
          </w:tcPr>
          <w:p w14:paraId="3B09B92F" w14:textId="5AC63608" w:rsidR="00542D1A" w:rsidRPr="00D246CE" w:rsidRDefault="0047371B" w:rsidP="00C1765B">
            <w:pPr>
              <w:rPr>
                <w:sz w:val="24"/>
                <w:szCs w:val="24"/>
              </w:rPr>
            </w:pPr>
            <w:r w:rsidRPr="00D246CE">
              <w:rPr>
                <w:sz w:val="24"/>
                <w:szCs w:val="24"/>
              </w:rPr>
              <w:t xml:space="preserve">KEM skaidro, ka konkrētajam projektam ir ticis veikts ietekmes uz vidi novērtējums (IVN) atbilstoši likumam "Par ietekmes uz vidi novērtējumu" un tajā ir vērtētas ietekmes uz vidi un izvirzīti nosacījumi ar kādiem darbība var tikt īstenota no vides aizsardzības viedokļa atbilstoši normatīvajiem aktiem, </w:t>
            </w:r>
            <w:r w:rsidR="00D1055D">
              <w:rPr>
                <w:sz w:val="24"/>
                <w:szCs w:val="24"/>
              </w:rPr>
              <w:t>lai pasargātu no potenciālas ietekmes gan iedzīvotāju veselību, gan dabas vērtības</w:t>
            </w:r>
            <w:r w:rsidRPr="00D246CE">
              <w:rPr>
                <w:sz w:val="24"/>
                <w:szCs w:val="24"/>
              </w:rPr>
              <w:t xml:space="preserve">. </w:t>
            </w:r>
            <w:r w:rsidR="006B4C74" w:rsidRPr="00D246CE">
              <w:rPr>
                <w:sz w:val="24"/>
                <w:szCs w:val="24"/>
              </w:rPr>
              <w:t xml:space="preserve">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tikai viens no šī procesa posmiem, kas vēl nedod tiesības uzsākt faktisko būvniecību. Tikai būvatļauja piešķir vēja enerģijas projekta īstenotājam tiesības būvēt un būvatļauju nevar saņemt, ja paredzētās darbība neatbilst attiecīgās pašvaldības teritorijas </w:t>
            </w:r>
            <w:r w:rsidR="006B4C74" w:rsidRPr="00D246CE">
              <w:rPr>
                <w:sz w:val="24"/>
                <w:szCs w:val="24"/>
              </w:rPr>
              <w:lastRenderedPageBreak/>
              <w:t>plānošanas dokumentiem, ja vien projektam nav saņemts izņēmuma statuss un projektam nav noteikts nacionālo interešu objekta statuss, kurš konkrētajam projektam uz doto brīdi nav saņemts.</w:t>
            </w:r>
          </w:p>
          <w:p w14:paraId="722049B6" w14:textId="77777777" w:rsidR="009F7BD6" w:rsidRPr="00D246CE" w:rsidRDefault="009F7BD6" w:rsidP="00542D1A">
            <w:pPr>
              <w:jc w:val="left"/>
              <w:rPr>
                <w:sz w:val="24"/>
                <w:szCs w:val="24"/>
              </w:rPr>
            </w:pPr>
          </w:p>
          <w:p w14:paraId="04C8546A" w14:textId="0BF050AA" w:rsidR="009F7BD6" w:rsidRPr="00D246CE" w:rsidRDefault="009F7BD6" w:rsidP="00C1765B">
            <w:pPr>
              <w:rPr>
                <w:sz w:val="24"/>
                <w:szCs w:val="24"/>
              </w:rPr>
            </w:pPr>
            <w:r w:rsidRPr="00D246CE">
              <w:rPr>
                <w:sz w:val="24"/>
                <w:szCs w:val="24"/>
              </w:rPr>
              <w:t>Papildus informējam, ka SIA “K2 Ventum” kā VES “K2 Ventum” ierosinātājs attiecībā uz sabiedrības līdzdalības ietvaros saņemtajiem viedokļiem ir iesniedzis KEM skaidrojošo informāciju, kura pievienota MK rīkojuma projektam sadaļā “Papildu dokumenti” – aicinām ar to iepazīties.</w:t>
            </w:r>
          </w:p>
        </w:tc>
      </w:tr>
      <w:tr w:rsidR="00542D1A" w14:paraId="04C85471" w14:textId="77777777" w:rsidTr="7CADF647">
        <w:tc>
          <w:tcPr>
            <w:tcW w:w="617" w:type="dxa"/>
            <w:shd w:val="clear" w:color="auto" w:fill="FFFFFF" w:themeFill="background1"/>
            <w:noWrap/>
            <w:tcMar>
              <w:top w:w="75" w:type="dxa"/>
              <w:left w:w="75" w:type="dxa"/>
              <w:bottom w:w="75" w:type="dxa"/>
              <w:right w:w="75" w:type="dxa"/>
            </w:tcMar>
            <w:vAlign w:val="center"/>
          </w:tcPr>
          <w:p w14:paraId="04C8546C" w14:textId="77777777" w:rsidR="00542D1A" w:rsidRPr="00D246CE" w:rsidRDefault="00542D1A" w:rsidP="00542D1A">
            <w:pPr>
              <w:jc w:val="center"/>
              <w:rPr>
                <w:sz w:val="24"/>
                <w:szCs w:val="24"/>
              </w:rPr>
            </w:pPr>
            <w:r w:rsidRPr="00D246CE">
              <w:rPr>
                <w:sz w:val="24"/>
                <w:szCs w:val="24"/>
              </w:rPr>
              <w:lastRenderedPageBreak/>
              <w:t>61.</w:t>
            </w:r>
          </w:p>
        </w:tc>
        <w:tc>
          <w:tcPr>
            <w:tcW w:w="3165" w:type="dxa"/>
            <w:shd w:val="clear" w:color="auto" w:fill="FFFFFF" w:themeFill="background1"/>
            <w:noWrap/>
            <w:tcMar>
              <w:top w:w="75" w:type="dxa"/>
              <w:left w:w="75" w:type="dxa"/>
              <w:bottom w:w="75" w:type="dxa"/>
              <w:right w:w="75" w:type="dxa"/>
            </w:tcMar>
            <w:vAlign w:val="center"/>
          </w:tcPr>
          <w:p w14:paraId="04C8546D" w14:textId="77777777" w:rsidR="00542D1A" w:rsidRPr="00D246CE" w:rsidRDefault="00542D1A" w:rsidP="00542D1A">
            <w:pPr>
              <w:jc w:val="left"/>
              <w:rPr>
                <w:sz w:val="24"/>
                <w:szCs w:val="24"/>
              </w:rPr>
            </w:pPr>
            <w:r w:rsidRPr="00D246CE">
              <w:rPr>
                <w:sz w:val="24"/>
                <w:szCs w:val="24"/>
              </w:rPr>
              <w:t>Fiziska persona</w:t>
            </w:r>
          </w:p>
        </w:tc>
        <w:tc>
          <w:tcPr>
            <w:tcW w:w="3166" w:type="dxa"/>
            <w:shd w:val="clear" w:color="auto" w:fill="FFFFFF" w:themeFill="background1"/>
            <w:noWrap/>
            <w:tcMar>
              <w:top w:w="75" w:type="dxa"/>
              <w:left w:w="75" w:type="dxa"/>
              <w:bottom w:w="75" w:type="dxa"/>
              <w:right w:w="75" w:type="dxa"/>
            </w:tcMar>
            <w:vAlign w:val="center"/>
          </w:tcPr>
          <w:p w14:paraId="7871E777" w14:textId="77777777" w:rsidR="00542D1A" w:rsidRPr="00CD2C72" w:rsidRDefault="00542D1A" w:rsidP="00542D1A">
            <w:pPr>
              <w:jc w:val="left"/>
              <w:rPr>
                <w:sz w:val="24"/>
                <w:szCs w:val="24"/>
              </w:rPr>
            </w:pPr>
            <w:r w:rsidRPr="00D246CE">
              <w:rPr>
                <w:sz w:val="24"/>
                <w:szCs w:val="24"/>
              </w:rPr>
              <w:t>IEBILDUMS - 1. Pieprasu ņemt vērā iedzīvotāju pausto viedokli PRET VES "K2 Ventum"! Viena komersanta intereses nevar būt augstākas par citu 100...1000... iedzīvotāju interesēm!</w:t>
            </w:r>
            <w:r w:rsidRPr="00D246CE">
              <w:rPr>
                <w:sz w:val="24"/>
                <w:szCs w:val="24"/>
              </w:rPr>
              <w:br/>
            </w:r>
            <w:r w:rsidRPr="00D246CE">
              <w:rPr>
                <w:sz w:val="24"/>
                <w:szCs w:val="24"/>
              </w:rPr>
              <w:br/>
              <w:t>2. Realizējot VES "K2 Ventum" projektu, tiek pārkāptas iedzīvotāju pamattiesības uz īpašumu un labvēlīgu vidi (Latvijas Republikas Satversmes 105., 115.pants).</w:t>
            </w:r>
            <w:r w:rsidRPr="00D246CE">
              <w:rPr>
                <w:sz w:val="24"/>
                <w:szCs w:val="24"/>
              </w:rPr>
              <w:br/>
              <w:t>Jebkura komercdarbība ir saskaņojama ar pamatiedzīvotājiem un to vēlēšanos vai nevēlēšanos mainīt savus dzīves apstākļus.</w:t>
            </w:r>
            <w:r w:rsidRPr="00D246CE">
              <w:rPr>
                <w:sz w:val="24"/>
                <w:szCs w:val="24"/>
              </w:rPr>
              <w:br/>
              <w:t xml:space="preserve">Pat tie zemju īpašnieki, kuri iznomā zemi VES būvniecībai, klaji pārkāpj Satversmē noteiktās citu zemju īpašnieku tiesības, jo jebkādas darbības, kas var pasliktināt vidi citiem iedzīvotājiem, ir Satversmes </w:t>
            </w:r>
            <w:r w:rsidRPr="00D246CE">
              <w:rPr>
                <w:sz w:val="24"/>
                <w:szCs w:val="24"/>
              </w:rPr>
              <w:lastRenderedPageBreak/>
              <w:t>pārkapums!</w:t>
            </w:r>
            <w:r w:rsidRPr="00D246CE">
              <w:rPr>
                <w:sz w:val="24"/>
                <w:szCs w:val="24"/>
              </w:rPr>
              <w:br/>
            </w:r>
            <w:r w:rsidRPr="00D246CE">
              <w:rPr>
                <w:sz w:val="24"/>
                <w:szCs w:val="24"/>
              </w:rPr>
              <w:br/>
              <w:t>3. VES projekta attīstītāju / valsts institūciju, ierēdņu, amatpersonu darbības, kuru rezultātā valsts iedzīvotājiem tiek uzspiests dzīvot vidē, kuras stāvoklis var pasliktināties, darbības, kas tiek veiktas bez iedzīvotāju akcepta, ir emocionāla un psiholoģiska VARDARBĪBA pret valsts iedzīvotājiem. </w:t>
            </w:r>
            <w:r w:rsidRPr="00D246CE">
              <w:rPr>
                <w:sz w:val="24"/>
                <w:szCs w:val="24"/>
              </w:rPr>
              <w:br/>
            </w:r>
            <w:r w:rsidRPr="00D246CE">
              <w:rPr>
                <w:sz w:val="24"/>
                <w:szCs w:val="24"/>
              </w:rPr>
              <w:br/>
              <w:t>4. Par VARDARBĪBU pret iedzīvotājiem ir paredzēta kriminālatbildība!</w:t>
            </w:r>
            <w:r w:rsidRPr="00D246CE">
              <w:rPr>
                <w:sz w:val="24"/>
                <w:szCs w:val="24"/>
              </w:rPr>
              <w:br/>
            </w:r>
            <w:r w:rsidRPr="00D246CE">
              <w:rPr>
                <w:sz w:val="24"/>
                <w:szCs w:val="24"/>
              </w:rPr>
              <w:br/>
              <w:t>5. Neakceptēju VES "K2 Ventum" būvniecību!</w:t>
            </w:r>
          </w:p>
        </w:tc>
        <w:tc>
          <w:tcPr>
            <w:tcW w:w="1311" w:type="dxa"/>
            <w:shd w:val="clear" w:color="auto" w:fill="FFFFFF" w:themeFill="background1"/>
            <w:noWrap/>
            <w:tcMar>
              <w:top w:w="75" w:type="dxa"/>
              <w:left w:w="75" w:type="dxa"/>
              <w:bottom w:w="75" w:type="dxa"/>
              <w:right w:w="75" w:type="dxa"/>
            </w:tcMar>
            <w:vAlign w:val="center"/>
          </w:tcPr>
          <w:p w14:paraId="04C8546F" w14:textId="68CB0619" w:rsidR="00542D1A" w:rsidRPr="00D246CE" w:rsidRDefault="005C6A96" w:rsidP="00542D1A">
            <w:pPr>
              <w:jc w:val="left"/>
              <w:rPr>
                <w:sz w:val="24"/>
                <w:szCs w:val="24"/>
              </w:rPr>
            </w:pPr>
            <w:r w:rsidRPr="00D246CE">
              <w:rPr>
                <w:sz w:val="24"/>
                <w:szCs w:val="24"/>
              </w:rPr>
              <w:lastRenderedPageBreak/>
              <w:t>Ņemts vērā daļēji.</w:t>
            </w:r>
          </w:p>
        </w:tc>
        <w:tc>
          <w:tcPr>
            <w:tcW w:w="6308" w:type="dxa"/>
            <w:shd w:val="clear" w:color="auto" w:fill="FFFFFF" w:themeFill="background1"/>
            <w:noWrap/>
            <w:tcMar>
              <w:top w:w="75" w:type="dxa"/>
              <w:left w:w="75" w:type="dxa"/>
              <w:bottom w:w="75" w:type="dxa"/>
              <w:right w:w="75" w:type="dxa"/>
            </w:tcMar>
            <w:vAlign w:val="center"/>
          </w:tcPr>
          <w:p w14:paraId="04C85470" w14:textId="69A43D67" w:rsidR="00542D1A" w:rsidRPr="00D246CE" w:rsidRDefault="000219DA" w:rsidP="00C1765B">
            <w:pPr>
              <w:rPr>
                <w:sz w:val="24"/>
                <w:szCs w:val="24"/>
              </w:rPr>
            </w:pPr>
            <w:r w:rsidRPr="00D246CE">
              <w:rPr>
                <w:sz w:val="24"/>
                <w:szCs w:val="24"/>
              </w:rPr>
              <w:t xml:space="preserve">Sniegtajā viedoklī nav pausts konkrēts iebildums, bet pausts vispārīgs viedoklis, kuru KEM pieņem zināšanai. Papildus tam KEM skaidro, ka konkrētajam projektam ir ticis veikts ietekmes uz vidi novērtējums (IVN) atbilstoši likumam "Par ietekmes uz vidi novērtējumu" un tajā ir vērtētas ietekmes uz vidi un izvirzīti nosacījumi ar kādiem darbība var tikt īstenota no vides aizsardzības viedokļa atbilstoši normatīvajiem aktiem, </w:t>
            </w:r>
            <w:r w:rsidR="00D1055D">
              <w:rPr>
                <w:sz w:val="24"/>
                <w:szCs w:val="24"/>
              </w:rPr>
              <w:t>lai pasargātu no potenciālas ietekmes gan iedzīvotāju veselību, gan dabas vērtības</w:t>
            </w:r>
            <w:r w:rsidRPr="00D246CE">
              <w:rPr>
                <w:sz w:val="24"/>
                <w:szCs w:val="24"/>
              </w:rPr>
              <w:t>.</w:t>
            </w:r>
          </w:p>
        </w:tc>
      </w:tr>
      <w:tr w:rsidR="00542D1A" w14:paraId="04C85477" w14:textId="77777777" w:rsidTr="7CADF647">
        <w:tc>
          <w:tcPr>
            <w:tcW w:w="617" w:type="dxa"/>
            <w:shd w:val="clear" w:color="auto" w:fill="FFFFFF" w:themeFill="background1"/>
            <w:noWrap/>
            <w:tcMar>
              <w:top w:w="75" w:type="dxa"/>
              <w:left w:w="75" w:type="dxa"/>
              <w:bottom w:w="75" w:type="dxa"/>
              <w:right w:w="75" w:type="dxa"/>
            </w:tcMar>
            <w:vAlign w:val="center"/>
          </w:tcPr>
          <w:p w14:paraId="04C85472" w14:textId="77777777" w:rsidR="00542D1A" w:rsidRPr="00D246CE" w:rsidRDefault="00542D1A" w:rsidP="00542D1A">
            <w:pPr>
              <w:jc w:val="center"/>
              <w:rPr>
                <w:sz w:val="24"/>
                <w:szCs w:val="24"/>
              </w:rPr>
            </w:pPr>
            <w:r w:rsidRPr="00D246CE">
              <w:rPr>
                <w:sz w:val="24"/>
                <w:szCs w:val="24"/>
              </w:rPr>
              <w:t>62.</w:t>
            </w:r>
          </w:p>
        </w:tc>
        <w:tc>
          <w:tcPr>
            <w:tcW w:w="3165" w:type="dxa"/>
            <w:shd w:val="clear" w:color="auto" w:fill="FFFFFF" w:themeFill="background1"/>
            <w:noWrap/>
            <w:tcMar>
              <w:top w:w="75" w:type="dxa"/>
              <w:left w:w="75" w:type="dxa"/>
              <w:bottom w:w="75" w:type="dxa"/>
              <w:right w:w="75" w:type="dxa"/>
            </w:tcMar>
            <w:vAlign w:val="center"/>
          </w:tcPr>
          <w:p w14:paraId="04C85473" w14:textId="77777777" w:rsidR="00542D1A" w:rsidRPr="00D246CE" w:rsidRDefault="00542D1A" w:rsidP="00542D1A">
            <w:pPr>
              <w:jc w:val="left"/>
              <w:rPr>
                <w:sz w:val="24"/>
                <w:szCs w:val="24"/>
              </w:rPr>
            </w:pPr>
            <w:r w:rsidRPr="00D246CE">
              <w:rPr>
                <w:sz w:val="24"/>
                <w:szCs w:val="24"/>
              </w:rPr>
              <w:t>*Privāti</w:t>
            </w:r>
          </w:p>
        </w:tc>
        <w:tc>
          <w:tcPr>
            <w:tcW w:w="3166" w:type="dxa"/>
            <w:shd w:val="clear" w:color="auto" w:fill="FFFFFF" w:themeFill="background1"/>
            <w:noWrap/>
            <w:tcMar>
              <w:top w:w="75" w:type="dxa"/>
              <w:left w:w="75" w:type="dxa"/>
              <w:bottom w:w="75" w:type="dxa"/>
              <w:right w:w="75" w:type="dxa"/>
            </w:tcMar>
            <w:vAlign w:val="center"/>
          </w:tcPr>
          <w:p w14:paraId="04C85474" w14:textId="77777777" w:rsidR="00542D1A" w:rsidRPr="00D246CE" w:rsidRDefault="00542D1A" w:rsidP="00542D1A">
            <w:pPr>
              <w:jc w:val="left"/>
              <w:rPr>
                <w:sz w:val="24"/>
                <w:szCs w:val="24"/>
              </w:rPr>
            </w:pPr>
            <w:r w:rsidRPr="00D246CE">
              <w:rPr>
                <w:sz w:val="24"/>
                <w:szCs w:val="24"/>
              </w:rPr>
              <w:t>Pret vēja parkiem Kurzemē!</w:t>
            </w:r>
          </w:p>
        </w:tc>
        <w:tc>
          <w:tcPr>
            <w:tcW w:w="1311" w:type="dxa"/>
            <w:shd w:val="clear" w:color="auto" w:fill="FFFFFF" w:themeFill="background1"/>
            <w:noWrap/>
            <w:tcMar>
              <w:top w:w="75" w:type="dxa"/>
              <w:left w:w="75" w:type="dxa"/>
              <w:bottom w:w="75" w:type="dxa"/>
              <w:right w:w="75" w:type="dxa"/>
            </w:tcMar>
            <w:vAlign w:val="center"/>
          </w:tcPr>
          <w:p w14:paraId="04C85475" w14:textId="353BDC34" w:rsidR="00542D1A" w:rsidRPr="00D246CE" w:rsidRDefault="000219DA" w:rsidP="00542D1A">
            <w:pPr>
              <w:jc w:val="left"/>
              <w:rPr>
                <w:sz w:val="24"/>
                <w:szCs w:val="24"/>
              </w:rPr>
            </w:pPr>
            <w:r w:rsidRPr="00D246CE">
              <w:rPr>
                <w:sz w:val="24"/>
                <w:szCs w:val="24"/>
              </w:rPr>
              <w:t>Nav ņemts vērā.</w:t>
            </w:r>
          </w:p>
        </w:tc>
        <w:tc>
          <w:tcPr>
            <w:tcW w:w="6308" w:type="dxa"/>
            <w:shd w:val="clear" w:color="auto" w:fill="FFFFFF" w:themeFill="background1"/>
            <w:noWrap/>
            <w:tcMar>
              <w:top w:w="75" w:type="dxa"/>
              <w:left w:w="75" w:type="dxa"/>
              <w:bottom w:w="75" w:type="dxa"/>
              <w:right w:w="75" w:type="dxa"/>
            </w:tcMar>
            <w:vAlign w:val="center"/>
          </w:tcPr>
          <w:p w14:paraId="04C85476" w14:textId="563F60A1" w:rsidR="00542D1A" w:rsidRPr="00D246CE" w:rsidRDefault="0051542D" w:rsidP="00542D1A">
            <w:pPr>
              <w:jc w:val="left"/>
              <w:rPr>
                <w:sz w:val="24"/>
                <w:szCs w:val="24"/>
              </w:rPr>
            </w:pPr>
            <w:r w:rsidRPr="00D246CE">
              <w:rPr>
                <w:sz w:val="24"/>
                <w:szCs w:val="24"/>
              </w:rPr>
              <w:t>Viedoklis nav formulēts tā, lai to varētu pilnvērtīgi izvērtēt.</w:t>
            </w:r>
          </w:p>
        </w:tc>
      </w:tr>
      <w:tr w:rsidR="0051542D" w14:paraId="04C8547D" w14:textId="77777777" w:rsidTr="7CADF647">
        <w:tc>
          <w:tcPr>
            <w:tcW w:w="617" w:type="dxa"/>
            <w:shd w:val="clear" w:color="auto" w:fill="FFFFFF" w:themeFill="background1"/>
            <w:noWrap/>
            <w:tcMar>
              <w:top w:w="75" w:type="dxa"/>
              <w:left w:w="75" w:type="dxa"/>
              <w:bottom w:w="75" w:type="dxa"/>
              <w:right w:w="75" w:type="dxa"/>
            </w:tcMar>
            <w:vAlign w:val="center"/>
          </w:tcPr>
          <w:p w14:paraId="04C85478" w14:textId="77777777" w:rsidR="0051542D" w:rsidRPr="00D246CE" w:rsidRDefault="0051542D" w:rsidP="0051542D">
            <w:pPr>
              <w:jc w:val="center"/>
              <w:rPr>
                <w:sz w:val="24"/>
                <w:szCs w:val="24"/>
              </w:rPr>
            </w:pPr>
            <w:r w:rsidRPr="00D246CE">
              <w:rPr>
                <w:sz w:val="24"/>
                <w:szCs w:val="24"/>
              </w:rPr>
              <w:t>63.</w:t>
            </w:r>
          </w:p>
        </w:tc>
        <w:tc>
          <w:tcPr>
            <w:tcW w:w="3165" w:type="dxa"/>
            <w:shd w:val="clear" w:color="auto" w:fill="FFFFFF" w:themeFill="background1"/>
            <w:noWrap/>
            <w:tcMar>
              <w:top w:w="75" w:type="dxa"/>
              <w:left w:w="75" w:type="dxa"/>
              <w:bottom w:w="75" w:type="dxa"/>
              <w:right w:w="75" w:type="dxa"/>
            </w:tcMar>
            <w:vAlign w:val="center"/>
          </w:tcPr>
          <w:p w14:paraId="04C85479" w14:textId="77777777" w:rsidR="0051542D" w:rsidRPr="00D246CE" w:rsidRDefault="0051542D" w:rsidP="0051542D">
            <w:pPr>
              <w:jc w:val="left"/>
              <w:rPr>
                <w:sz w:val="24"/>
                <w:szCs w:val="24"/>
              </w:rPr>
            </w:pPr>
            <w:r w:rsidRPr="00D246CE">
              <w:rPr>
                <w:sz w:val="24"/>
                <w:szCs w:val="24"/>
              </w:rPr>
              <w:t>Fiziska persona</w:t>
            </w:r>
          </w:p>
        </w:tc>
        <w:tc>
          <w:tcPr>
            <w:tcW w:w="3166" w:type="dxa"/>
            <w:shd w:val="clear" w:color="auto" w:fill="FFFFFF" w:themeFill="background1"/>
            <w:noWrap/>
            <w:tcMar>
              <w:top w:w="75" w:type="dxa"/>
              <w:left w:w="75" w:type="dxa"/>
              <w:bottom w:w="75" w:type="dxa"/>
              <w:right w:w="75" w:type="dxa"/>
            </w:tcMar>
            <w:vAlign w:val="center"/>
          </w:tcPr>
          <w:p w14:paraId="04C8547A" w14:textId="77777777" w:rsidR="0051542D" w:rsidRPr="00D246CE" w:rsidRDefault="0051542D" w:rsidP="0051542D">
            <w:pPr>
              <w:jc w:val="left"/>
              <w:rPr>
                <w:sz w:val="24"/>
                <w:szCs w:val="24"/>
              </w:rPr>
            </w:pPr>
            <w:r w:rsidRPr="00D246CE">
              <w:rPr>
                <w:sz w:val="24"/>
                <w:szCs w:val="24"/>
              </w:rPr>
              <w:t>Kategoriski esmu PRET un pieprasu ņemt vērā iedzīvotāju ilgtermiņā nemitīgi pausto viedokli - PRET VES ''K2 Ventum"'</w:t>
            </w:r>
          </w:p>
        </w:tc>
        <w:tc>
          <w:tcPr>
            <w:tcW w:w="1311" w:type="dxa"/>
            <w:shd w:val="clear" w:color="auto" w:fill="FFFFFF" w:themeFill="background1"/>
            <w:noWrap/>
            <w:tcMar>
              <w:top w:w="75" w:type="dxa"/>
              <w:left w:w="75" w:type="dxa"/>
              <w:bottom w:w="75" w:type="dxa"/>
              <w:right w:w="75" w:type="dxa"/>
            </w:tcMar>
            <w:vAlign w:val="center"/>
          </w:tcPr>
          <w:p w14:paraId="04C8547B" w14:textId="49AC2CFB" w:rsidR="0051542D" w:rsidRPr="00D246CE" w:rsidRDefault="0051542D" w:rsidP="0051542D">
            <w:pPr>
              <w:jc w:val="left"/>
              <w:rPr>
                <w:sz w:val="24"/>
                <w:szCs w:val="24"/>
              </w:rPr>
            </w:pPr>
            <w:r w:rsidRPr="00D246CE">
              <w:rPr>
                <w:sz w:val="24"/>
                <w:szCs w:val="24"/>
              </w:rPr>
              <w:t>Nav ņemts vērā.</w:t>
            </w:r>
          </w:p>
        </w:tc>
        <w:tc>
          <w:tcPr>
            <w:tcW w:w="6308" w:type="dxa"/>
            <w:shd w:val="clear" w:color="auto" w:fill="FFFFFF" w:themeFill="background1"/>
            <w:noWrap/>
            <w:tcMar>
              <w:top w:w="75" w:type="dxa"/>
              <w:left w:w="75" w:type="dxa"/>
              <w:bottom w:w="75" w:type="dxa"/>
              <w:right w:w="75" w:type="dxa"/>
            </w:tcMar>
            <w:vAlign w:val="center"/>
          </w:tcPr>
          <w:p w14:paraId="04C8547C" w14:textId="6D467438" w:rsidR="0051542D" w:rsidRPr="00D246CE" w:rsidRDefault="0051542D" w:rsidP="0051542D">
            <w:pPr>
              <w:jc w:val="left"/>
              <w:rPr>
                <w:sz w:val="24"/>
                <w:szCs w:val="24"/>
              </w:rPr>
            </w:pPr>
            <w:r w:rsidRPr="00D246CE">
              <w:rPr>
                <w:sz w:val="24"/>
                <w:szCs w:val="24"/>
              </w:rPr>
              <w:t>Viedoklis nav formulēts tā, lai to varētu pilnvērtīgi izvērtēt.</w:t>
            </w:r>
          </w:p>
        </w:tc>
      </w:tr>
      <w:tr w:rsidR="0051542D" w14:paraId="04C85483" w14:textId="77777777" w:rsidTr="7CADF647">
        <w:tc>
          <w:tcPr>
            <w:tcW w:w="617" w:type="dxa"/>
            <w:shd w:val="clear" w:color="auto" w:fill="FFFFFF" w:themeFill="background1"/>
            <w:noWrap/>
            <w:tcMar>
              <w:top w:w="75" w:type="dxa"/>
              <w:left w:w="75" w:type="dxa"/>
              <w:bottom w:w="75" w:type="dxa"/>
              <w:right w:w="75" w:type="dxa"/>
            </w:tcMar>
            <w:vAlign w:val="center"/>
          </w:tcPr>
          <w:p w14:paraId="04C8547E" w14:textId="77777777" w:rsidR="0051542D" w:rsidRPr="00D246CE" w:rsidRDefault="0051542D" w:rsidP="0051542D">
            <w:pPr>
              <w:jc w:val="center"/>
              <w:rPr>
                <w:sz w:val="24"/>
                <w:szCs w:val="24"/>
              </w:rPr>
            </w:pPr>
            <w:r w:rsidRPr="00D246CE">
              <w:rPr>
                <w:sz w:val="24"/>
                <w:szCs w:val="24"/>
              </w:rPr>
              <w:t>64.</w:t>
            </w:r>
          </w:p>
        </w:tc>
        <w:tc>
          <w:tcPr>
            <w:tcW w:w="3165" w:type="dxa"/>
            <w:shd w:val="clear" w:color="auto" w:fill="FFFFFF" w:themeFill="background1"/>
            <w:noWrap/>
            <w:tcMar>
              <w:top w:w="75" w:type="dxa"/>
              <w:left w:w="75" w:type="dxa"/>
              <w:bottom w:w="75" w:type="dxa"/>
              <w:right w:w="75" w:type="dxa"/>
            </w:tcMar>
            <w:vAlign w:val="center"/>
          </w:tcPr>
          <w:p w14:paraId="04C8547F" w14:textId="77777777" w:rsidR="0051542D" w:rsidRPr="00D246CE" w:rsidRDefault="0051542D" w:rsidP="0051542D">
            <w:pPr>
              <w:jc w:val="left"/>
              <w:rPr>
                <w:sz w:val="24"/>
                <w:szCs w:val="24"/>
              </w:rPr>
            </w:pPr>
            <w:r w:rsidRPr="00D246CE">
              <w:rPr>
                <w:sz w:val="24"/>
                <w:szCs w:val="24"/>
              </w:rPr>
              <w:t>Fiziska persona</w:t>
            </w:r>
          </w:p>
        </w:tc>
        <w:tc>
          <w:tcPr>
            <w:tcW w:w="3166" w:type="dxa"/>
            <w:shd w:val="clear" w:color="auto" w:fill="FFFFFF" w:themeFill="background1"/>
            <w:noWrap/>
            <w:tcMar>
              <w:top w:w="75" w:type="dxa"/>
              <w:left w:w="75" w:type="dxa"/>
              <w:bottom w:w="75" w:type="dxa"/>
              <w:right w:w="75" w:type="dxa"/>
            </w:tcMar>
            <w:vAlign w:val="center"/>
          </w:tcPr>
          <w:p w14:paraId="04C85480" w14:textId="77777777" w:rsidR="0051542D" w:rsidRPr="00D246CE" w:rsidRDefault="0051542D" w:rsidP="0051542D">
            <w:pPr>
              <w:jc w:val="left"/>
              <w:rPr>
                <w:sz w:val="24"/>
                <w:szCs w:val="24"/>
              </w:rPr>
            </w:pPr>
            <w:r w:rsidRPr="00D246CE">
              <w:rPr>
                <w:sz w:val="24"/>
                <w:szCs w:val="24"/>
              </w:rPr>
              <w:t xml:space="preserve">Kategoriski esmu PRET VES "K2 Ventum" un pieprasu ņemt vērā iedzīvotāju pausto viedokli un atbilstošos </w:t>
            </w:r>
            <w:r w:rsidRPr="00D246CE">
              <w:rPr>
                <w:sz w:val="24"/>
                <w:szCs w:val="24"/>
              </w:rPr>
              <w:lastRenderedPageBreak/>
              <w:t>likumdošanas aktus!!!</w:t>
            </w:r>
          </w:p>
        </w:tc>
        <w:tc>
          <w:tcPr>
            <w:tcW w:w="1311" w:type="dxa"/>
            <w:shd w:val="clear" w:color="auto" w:fill="FFFFFF" w:themeFill="background1"/>
            <w:noWrap/>
            <w:tcMar>
              <w:top w:w="75" w:type="dxa"/>
              <w:left w:w="75" w:type="dxa"/>
              <w:bottom w:w="75" w:type="dxa"/>
              <w:right w:w="75" w:type="dxa"/>
            </w:tcMar>
            <w:vAlign w:val="center"/>
          </w:tcPr>
          <w:p w14:paraId="04C85481" w14:textId="0CFF9A73" w:rsidR="0051542D" w:rsidRPr="00D246CE" w:rsidRDefault="0051542D" w:rsidP="0051542D">
            <w:pPr>
              <w:jc w:val="left"/>
              <w:rPr>
                <w:sz w:val="24"/>
                <w:szCs w:val="24"/>
              </w:rPr>
            </w:pPr>
            <w:r w:rsidRPr="00D246CE">
              <w:rPr>
                <w:sz w:val="24"/>
                <w:szCs w:val="24"/>
              </w:rPr>
              <w:lastRenderedPageBreak/>
              <w:t>Nav ņemts vērā.</w:t>
            </w:r>
          </w:p>
        </w:tc>
        <w:tc>
          <w:tcPr>
            <w:tcW w:w="6308" w:type="dxa"/>
            <w:shd w:val="clear" w:color="auto" w:fill="FFFFFF" w:themeFill="background1"/>
            <w:noWrap/>
            <w:tcMar>
              <w:top w:w="75" w:type="dxa"/>
              <w:left w:w="75" w:type="dxa"/>
              <w:bottom w:w="75" w:type="dxa"/>
              <w:right w:w="75" w:type="dxa"/>
            </w:tcMar>
            <w:vAlign w:val="center"/>
          </w:tcPr>
          <w:p w14:paraId="04C85482" w14:textId="44D4DCC2" w:rsidR="0051542D" w:rsidRPr="00D246CE" w:rsidRDefault="0051542D" w:rsidP="0051542D">
            <w:pPr>
              <w:jc w:val="left"/>
              <w:rPr>
                <w:sz w:val="24"/>
                <w:szCs w:val="24"/>
              </w:rPr>
            </w:pPr>
            <w:r w:rsidRPr="00D246CE">
              <w:rPr>
                <w:sz w:val="24"/>
                <w:szCs w:val="24"/>
              </w:rPr>
              <w:t>Viedoklis nav formulēts tā, lai to varētu pilnvērtīgi izvērtēt.</w:t>
            </w:r>
          </w:p>
        </w:tc>
      </w:tr>
      <w:tr w:rsidR="0051542D" w14:paraId="04C85489" w14:textId="77777777" w:rsidTr="7CADF647">
        <w:tc>
          <w:tcPr>
            <w:tcW w:w="617" w:type="dxa"/>
            <w:shd w:val="clear" w:color="auto" w:fill="FFFFFF" w:themeFill="background1"/>
            <w:noWrap/>
            <w:tcMar>
              <w:top w:w="75" w:type="dxa"/>
              <w:left w:w="75" w:type="dxa"/>
              <w:bottom w:w="75" w:type="dxa"/>
              <w:right w:w="75" w:type="dxa"/>
            </w:tcMar>
            <w:vAlign w:val="center"/>
          </w:tcPr>
          <w:p w14:paraId="04C85484" w14:textId="77777777" w:rsidR="0051542D" w:rsidRPr="00D246CE" w:rsidRDefault="0051542D" w:rsidP="0051542D">
            <w:pPr>
              <w:jc w:val="center"/>
              <w:rPr>
                <w:sz w:val="24"/>
                <w:szCs w:val="24"/>
              </w:rPr>
            </w:pPr>
            <w:r w:rsidRPr="00D246CE">
              <w:rPr>
                <w:sz w:val="24"/>
                <w:szCs w:val="24"/>
              </w:rPr>
              <w:t>65.</w:t>
            </w:r>
          </w:p>
        </w:tc>
        <w:tc>
          <w:tcPr>
            <w:tcW w:w="3165" w:type="dxa"/>
            <w:shd w:val="clear" w:color="auto" w:fill="FFFFFF" w:themeFill="background1"/>
            <w:noWrap/>
            <w:tcMar>
              <w:top w:w="75" w:type="dxa"/>
              <w:left w:w="75" w:type="dxa"/>
              <w:bottom w:w="75" w:type="dxa"/>
              <w:right w:w="75" w:type="dxa"/>
            </w:tcMar>
            <w:vAlign w:val="center"/>
          </w:tcPr>
          <w:p w14:paraId="04C85485" w14:textId="77777777" w:rsidR="0051542D" w:rsidRPr="00D246CE" w:rsidRDefault="0051542D" w:rsidP="0051542D">
            <w:pPr>
              <w:jc w:val="left"/>
              <w:rPr>
                <w:sz w:val="24"/>
                <w:szCs w:val="24"/>
              </w:rPr>
            </w:pPr>
            <w:r w:rsidRPr="00D246CE">
              <w:rPr>
                <w:sz w:val="24"/>
                <w:szCs w:val="24"/>
              </w:rPr>
              <w:t>Fiziska persona</w:t>
            </w:r>
          </w:p>
        </w:tc>
        <w:tc>
          <w:tcPr>
            <w:tcW w:w="3166" w:type="dxa"/>
            <w:shd w:val="clear" w:color="auto" w:fill="FFFFFF" w:themeFill="background1"/>
            <w:noWrap/>
            <w:tcMar>
              <w:top w:w="75" w:type="dxa"/>
              <w:left w:w="75" w:type="dxa"/>
              <w:bottom w:w="75" w:type="dxa"/>
              <w:right w:w="75" w:type="dxa"/>
            </w:tcMar>
            <w:vAlign w:val="center"/>
          </w:tcPr>
          <w:p w14:paraId="04C85486" w14:textId="77777777" w:rsidR="0051542D" w:rsidRPr="00D246CE" w:rsidRDefault="0051542D" w:rsidP="0051542D">
            <w:pPr>
              <w:jc w:val="left"/>
              <w:rPr>
                <w:sz w:val="24"/>
                <w:szCs w:val="24"/>
              </w:rPr>
            </w:pPr>
            <w:r w:rsidRPr="00D246CE">
              <w:rPr>
                <w:sz w:val="24"/>
                <w:szCs w:val="24"/>
              </w:rPr>
              <w:t>Iebilstu pret šo projektu- NĒ!!</w:t>
            </w:r>
          </w:p>
        </w:tc>
        <w:tc>
          <w:tcPr>
            <w:tcW w:w="1311" w:type="dxa"/>
            <w:shd w:val="clear" w:color="auto" w:fill="FFFFFF" w:themeFill="background1"/>
            <w:noWrap/>
            <w:tcMar>
              <w:top w:w="75" w:type="dxa"/>
              <w:left w:w="75" w:type="dxa"/>
              <w:bottom w:w="75" w:type="dxa"/>
              <w:right w:w="75" w:type="dxa"/>
            </w:tcMar>
            <w:vAlign w:val="center"/>
          </w:tcPr>
          <w:p w14:paraId="04C85487" w14:textId="135AB4BB" w:rsidR="0051542D" w:rsidRPr="00D246CE" w:rsidRDefault="0051542D" w:rsidP="0051542D">
            <w:pPr>
              <w:jc w:val="left"/>
              <w:rPr>
                <w:sz w:val="24"/>
                <w:szCs w:val="24"/>
              </w:rPr>
            </w:pPr>
            <w:r w:rsidRPr="00D246CE">
              <w:rPr>
                <w:sz w:val="24"/>
                <w:szCs w:val="24"/>
              </w:rPr>
              <w:t>Nav ņemts vērā.</w:t>
            </w:r>
          </w:p>
        </w:tc>
        <w:tc>
          <w:tcPr>
            <w:tcW w:w="6308" w:type="dxa"/>
            <w:shd w:val="clear" w:color="auto" w:fill="FFFFFF" w:themeFill="background1"/>
            <w:noWrap/>
            <w:tcMar>
              <w:top w:w="75" w:type="dxa"/>
              <w:left w:w="75" w:type="dxa"/>
              <w:bottom w:w="75" w:type="dxa"/>
              <w:right w:w="75" w:type="dxa"/>
            </w:tcMar>
            <w:vAlign w:val="center"/>
          </w:tcPr>
          <w:p w14:paraId="04C85488" w14:textId="19D421FC" w:rsidR="0051542D" w:rsidRPr="00D246CE" w:rsidRDefault="0051542D" w:rsidP="0051542D">
            <w:pPr>
              <w:jc w:val="left"/>
              <w:rPr>
                <w:sz w:val="24"/>
                <w:szCs w:val="24"/>
              </w:rPr>
            </w:pPr>
            <w:r w:rsidRPr="00D246CE">
              <w:rPr>
                <w:sz w:val="24"/>
                <w:szCs w:val="24"/>
              </w:rPr>
              <w:t>Viedoklis nav formulēts tā, lai to varētu pilnvērtīgi izvērtēt.</w:t>
            </w:r>
          </w:p>
        </w:tc>
      </w:tr>
      <w:tr w:rsidR="0051542D" w14:paraId="04C8548F" w14:textId="77777777" w:rsidTr="7CADF647">
        <w:tc>
          <w:tcPr>
            <w:tcW w:w="617" w:type="dxa"/>
            <w:shd w:val="clear" w:color="auto" w:fill="FFFFFF" w:themeFill="background1"/>
            <w:noWrap/>
            <w:tcMar>
              <w:top w:w="75" w:type="dxa"/>
              <w:left w:w="75" w:type="dxa"/>
              <w:bottom w:w="75" w:type="dxa"/>
              <w:right w:w="75" w:type="dxa"/>
            </w:tcMar>
            <w:vAlign w:val="center"/>
          </w:tcPr>
          <w:p w14:paraId="04C8548A" w14:textId="77777777" w:rsidR="0051542D" w:rsidRPr="00D246CE" w:rsidRDefault="0051542D" w:rsidP="0051542D">
            <w:pPr>
              <w:jc w:val="center"/>
              <w:rPr>
                <w:sz w:val="24"/>
                <w:szCs w:val="24"/>
              </w:rPr>
            </w:pPr>
            <w:r w:rsidRPr="00D246CE">
              <w:rPr>
                <w:sz w:val="24"/>
                <w:szCs w:val="24"/>
              </w:rPr>
              <w:t>66.</w:t>
            </w:r>
          </w:p>
        </w:tc>
        <w:tc>
          <w:tcPr>
            <w:tcW w:w="3165" w:type="dxa"/>
            <w:shd w:val="clear" w:color="auto" w:fill="FFFFFF" w:themeFill="background1"/>
            <w:noWrap/>
            <w:tcMar>
              <w:top w:w="75" w:type="dxa"/>
              <w:left w:w="75" w:type="dxa"/>
              <w:bottom w:w="75" w:type="dxa"/>
              <w:right w:w="75" w:type="dxa"/>
            </w:tcMar>
            <w:vAlign w:val="center"/>
          </w:tcPr>
          <w:p w14:paraId="04C8548B" w14:textId="77777777" w:rsidR="0051542D" w:rsidRPr="00D246CE" w:rsidRDefault="0051542D" w:rsidP="0051542D">
            <w:pPr>
              <w:jc w:val="left"/>
              <w:rPr>
                <w:sz w:val="24"/>
                <w:szCs w:val="24"/>
              </w:rPr>
            </w:pPr>
            <w:r w:rsidRPr="00D246CE">
              <w:rPr>
                <w:sz w:val="24"/>
                <w:szCs w:val="24"/>
              </w:rPr>
              <w:t>Fiziska persona</w:t>
            </w:r>
          </w:p>
        </w:tc>
        <w:tc>
          <w:tcPr>
            <w:tcW w:w="3166" w:type="dxa"/>
            <w:shd w:val="clear" w:color="auto" w:fill="FFFFFF" w:themeFill="background1"/>
            <w:noWrap/>
            <w:tcMar>
              <w:top w:w="75" w:type="dxa"/>
              <w:left w:w="75" w:type="dxa"/>
              <w:bottom w:w="75" w:type="dxa"/>
              <w:right w:w="75" w:type="dxa"/>
            </w:tcMar>
            <w:vAlign w:val="center"/>
          </w:tcPr>
          <w:p w14:paraId="44C9BE8F" w14:textId="77777777" w:rsidR="0051542D" w:rsidRPr="00CD2C72" w:rsidRDefault="0051542D" w:rsidP="0051542D">
            <w:pPr>
              <w:jc w:val="left"/>
              <w:rPr>
                <w:sz w:val="24"/>
                <w:szCs w:val="24"/>
              </w:rPr>
            </w:pPr>
            <w:r w:rsidRPr="00D246CE">
              <w:rPr>
                <w:sz w:val="24"/>
                <w:szCs w:val="24"/>
              </w:rPr>
              <w:t>Iebildumi pret vēja elektrostaciju parka “K2 Ventum” būvniecības ieceri</w:t>
            </w:r>
            <w:r w:rsidRPr="00D246CE">
              <w:rPr>
                <w:sz w:val="24"/>
                <w:szCs w:val="24"/>
              </w:rPr>
              <w:br/>
            </w:r>
            <w:r w:rsidRPr="00D246CE">
              <w:rPr>
                <w:sz w:val="24"/>
                <w:szCs w:val="24"/>
              </w:rPr>
              <w:br/>
              <w:t>Kategoriski iebilstu pret vēja elektrostaciju parka “K2 Ventum” īstenošanu Dienvidkurzemes novadā.</w:t>
            </w:r>
            <w:r w:rsidRPr="00D246CE">
              <w:rPr>
                <w:sz w:val="24"/>
                <w:szCs w:val="24"/>
              </w:rPr>
              <w:br/>
              <w:t>Uzskatu, ka projekts var būtiski un neatgriezeniski pasliktināt Pāvilostas dzīves vidi, dabas teritorijas un ainavisko vērtību, kā arī esošajā redakcijā neatbilst piesardzības un labas pārvaldības principiem.</w:t>
            </w:r>
            <w:r w:rsidRPr="00D246CE">
              <w:rPr>
                <w:sz w:val="24"/>
                <w:szCs w:val="24"/>
              </w:rPr>
              <w:br/>
            </w:r>
            <w:r w:rsidRPr="00D246CE">
              <w:rPr>
                <w:sz w:val="24"/>
                <w:szCs w:val="24"/>
              </w:rPr>
              <w:br/>
              <w:t>Galvenie iebildumu pamati:</w:t>
            </w:r>
            <w:r w:rsidRPr="00D246CE">
              <w:rPr>
                <w:sz w:val="24"/>
                <w:szCs w:val="24"/>
              </w:rPr>
              <w:br/>
              <w:t>-Nepietiekama sabiedrības informēšana</w:t>
            </w:r>
            <w:r w:rsidRPr="00D246CE">
              <w:rPr>
                <w:sz w:val="24"/>
                <w:szCs w:val="24"/>
              </w:rPr>
              <w:br/>
              <w:t xml:space="preserve">Apspriešanas procesā nav sniegti saprotami dati par staciju precīzu izvietojumu, vizuālo ietekmi, trokšņa, infraskaņas un ēnu mirgošanas sekām, kā arī kumulatīvo ietekmi kopā ar citiem vēja parkiem. Tas ierobežo </w:t>
            </w:r>
            <w:r w:rsidRPr="00D246CE">
              <w:rPr>
                <w:sz w:val="24"/>
                <w:szCs w:val="24"/>
              </w:rPr>
              <w:lastRenderedPageBreak/>
              <w:t>sabiedrības līdzdalības tiesības un ir pretrunā konvencijai.</w:t>
            </w:r>
            <w:r w:rsidRPr="00D246CE">
              <w:rPr>
                <w:sz w:val="24"/>
                <w:szCs w:val="24"/>
              </w:rPr>
              <w:br/>
              <w:t>-Riski dabai un ainavai</w:t>
            </w:r>
            <w:r w:rsidRPr="00D246CE">
              <w:rPr>
                <w:sz w:val="24"/>
                <w:szCs w:val="24"/>
              </w:rPr>
              <w:br/>
              <w:t>Reģionā atrodas putnu migrācijas ceļi un salīdzinoši neskartas ekoloģiski vērtīgas teritorijas. Liela mēroga vēja stacijas palielina putnu un sikspārņu bojāeju, dzīvotņu fragmentāciju un neatgriezeniski pārveido piekrastes ainavu.</w:t>
            </w:r>
            <w:r w:rsidRPr="00D246CE">
              <w:rPr>
                <w:sz w:val="24"/>
                <w:szCs w:val="24"/>
              </w:rPr>
              <w:br/>
              <w:t>- Ietekme uz cilvēku veselību</w:t>
            </w:r>
            <w:r w:rsidRPr="00D246CE">
              <w:rPr>
                <w:sz w:val="24"/>
                <w:szCs w:val="24"/>
              </w:rPr>
              <w:br/>
              <w:t>Nav veikts pietiekami konservatīvs un neatkarīgs izvērtējums par zemas frekvences trokšņa un infraskaņas ilgtermiņa ietekmi, īpaši ņemot vērā piekrastes apstākļus.</w:t>
            </w:r>
            <w:r w:rsidRPr="00D246CE">
              <w:rPr>
                <w:sz w:val="24"/>
                <w:szCs w:val="24"/>
              </w:rPr>
              <w:br/>
              <w:t>- Uzraudzības un kompensāciju neskaidrība</w:t>
            </w:r>
            <w:r w:rsidRPr="00D246CE">
              <w:rPr>
                <w:sz w:val="24"/>
                <w:szCs w:val="24"/>
              </w:rPr>
              <w:br/>
              <w:t>Nav skaidri noteikts, kā tiks kontrolēta faktiskā ietekme ekspluatācijas laikā un kādas sankcijas tiks piemērotas pārkāpumu gadījumā. Piedāvātie kompensācijas pasākumi nevar tikt uzskatīti par samērīgu atlīdzību par dzīves vides un ainavas degradāciju.</w:t>
            </w:r>
            <w:r w:rsidRPr="00D246CE">
              <w:rPr>
                <w:sz w:val="24"/>
                <w:szCs w:val="24"/>
              </w:rPr>
              <w:br/>
            </w:r>
            <w:r w:rsidRPr="00D246CE">
              <w:rPr>
                <w:sz w:val="24"/>
                <w:szCs w:val="24"/>
              </w:rPr>
              <w:lastRenderedPageBreak/>
              <w:t>Lūdzu:</w:t>
            </w:r>
            <w:r w:rsidRPr="00D246CE">
              <w:rPr>
                <w:sz w:val="24"/>
                <w:szCs w:val="24"/>
              </w:rPr>
              <w:br/>
              <w:t>-nepieņemt lēmumu par vēja parka īstenošanu esošajā redakcijā;</w:t>
            </w:r>
            <w:r w:rsidRPr="00D246CE">
              <w:rPr>
                <w:sz w:val="24"/>
                <w:szCs w:val="24"/>
              </w:rPr>
              <w:br/>
              <w:t>-pieprasīt padziļinātu IVN, īpaši kumulatīvās ietekmes un putnu migrācijas aspektā;</w:t>
            </w:r>
            <w:r w:rsidRPr="00D246CE">
              <w:rPr>
                <w:sz w:val="24"/>
                <w:szCs w:val="24"/>
              </w:rPr>
              <w:br/>
              <w:t>-nodrošināt atkārtotu, saturiski pilnvērtīgu sabiedrisko apspriešanu.</w:t>
            </w:r>
          </w:p>
        </w:tc>
        <w:tc>
          <w:tcPr>
            <w:tcW w:w="1311" w:type="dxa"/>
            <w:shd w:val="clear" w:color="auto" w:fill="FFFFFF" w:themeFill="background1"/>
            <w:noWrap/>
            <w:tcMar>
              <w:top w:w="75" w:type="dxa"/>
              <w:left w:w="75" w:type="dxa"/>
              <w:bottom w:w="75" w:type="dxa"/>
              <w:right w:w="75" w:type="dxa"/>
            </w:tcMar>
            <w:vAlign w:val="center"/>
          </w:tcPr>
          <w:p w14:paraId="04C8548D" w14:textId="149BA901" w:rsidR="0051542D" w:rsidRPr="00D246CE" w:rsidRDefault="004C10E6" w:rsidP="0051542D">
            <w:pPr>
              <w:jc w:val="left"/>
              <w:rPr>
                <w:sz w:val="24"/>
                <w:szCs w:val="24"/>
              </w:rPr>
            </w:pPr>
            <w:r w:rsidRPr="00D246CE">
              <w:rPr>
                <w:sz w:val="24"/>
                <w:szCs w:val="24"/>
              </w:rPr>
              <w:lastRenderedPageBreak/>
              <w:t>Ņemts vērā daļēji.</w:t>
            </w:r>
          </w:p>
        </w:tc>
        <w:tc>
          <w:tcPr>
            <w:tcW w:w="6308" w:type="dxa"/>
            <w:shd w:val="clear" w:color="auto" w:fill="FFFFFF" w:themeFill="background1"/>
            <w:noWrap/>
            <w:tcMar>
              <w:top w:w="75" w:type="dxa"/>
              <w:left w:w="75" w:type="dxa"/>
              <w:bottom w:w="75" w:type="dxa"/>
              <w:right w:w="75" w:type="dxa"/>
            </w:tcMar>
            <w:vAlign w:val="center"/>
          </w:tcPr>
          <w:p w14:paraId="69F8C1FC" w14:textId="6088C492" w:rsidR="0051542D" w:rsidRPr="00D246CE" w:rsidRDefault="002C3CA1" w:rsidP="00C1765B">
            <w:pPr>
              <w:rPr>
                <w:sz w:val="24"/>
                <w:szCs w:val="24"/>
              </w:rPr>
            </w:pPr>
            <w:r w:rsidRPr="00D246CE">
              <w:rPr>
                <w:sz w:val="24"/>
                <w:szCs w:val="24"/>
              </w:rPr>
              <w:t xml:space="preserve">KEM skaidro, ka konkrētajam projektam ir ticis veikts ietekmes uz vidi novērtējums (IVN) atbilstoši likumam "Par ietekmes uz vidi novērtējumu" un tajā ir vērtētas ietekmes uz vidi un izvirzīti nosacījumi ar kādiem darbība var tikt īstenota no vides aizsardzības viedokļa atbilstoši normatīvajiem aktiem, </w:t>
            </w:r>
            <w:r w:rsidR="00D1055D">
              <w:rPr>
                <w:sz w:val="24"/>
                <w:szCs w:val="24"/>
              </w:rPr>
              <w:t>lai pasargātu no potenciālas ietekmes gan iedzīvotāju veselību, gan dabas vērtības</w:t>
            </w:r>
            <w:r w:rsidRPr="00D246CE">
              <w:rPr>
                <w:sz w:val="24"/>
                <w:szCs w:val="24"/>
              </w:rPr>
              <w:t xml:space="preserve">. </w:t>
            </w:r>
            <w:r w:rsidR="00F9356F" w:rsidRPr="00D246CE">
              <w:rPr>
                <w:sz w:val="24"/>
                <w:szCs w:val="24"/>
              </w:rPr>
              <w:t>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tikai viens 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 kurš konkrētajam projektam uz doto brīdi nav saņemts.</w:t>
            </w:r>
          </w:p>
          <w:p w14:paraId="5E2B2500" w14:textId="77777777" w:rsidR="002C3CA1" w:rsidRPr="00D246CE" w:rsidRDefault="002C3CA1" w:rsidP="00C1765B">
            <w:pPr>
              <w:rPr>
                <w:sz w:val="24"/>
                <w:szCs w:val="24"/>
              </w:rPr>
            </w:pPr>
          </w:p>
          <w:p w14:paraId="117A3885" w14:textId="77777777" w:rsidR="002C3CA1" w:rsidRPr="00D246CE" w:rsidRDefault="00A01290" w:rsidP="00C1765B">
            <w:pPr>
              <w:rPr>
                <w:sz w:val="24"/>
                <w:szCs w:val="24"/>
              </w:rPr>
            </w:pPr>
            <w:r w:rsidRPr="00D246CE">
              <w:rPr>
                <w:sz w:val="24"/>
                <w:szCs w:val="24"/>
              </w:rPr>
              <w:t>KEM vērš uzmanību, ka nenoteiktība ir neatņemama IVN procesa sastāvdaļa, ņemot vērā IVN procesa pamatprincipus. KEM lūdz ņemt vērā, ka viens no IVN procesa pamatprincipiem ir, ka IVN ir  izdarāms pēc iespējas agrākā paredzētās darbības plānošanas, projektēšanas un lēmumu pieņemšanas stadijā - tātad tas ir pašsaprotami, ka ne visus aspektus</w:t>
            </w:r>
            <w:r w:rsidR="00557A64" w:rsidRPr="00D246CE">
              <w:rPr>
                <w:sz w:val="24"/>
                <w:szCs w:val="24"/>
              </w:rPr>
              <w:t xml:space="preserve"> </w:t>
            </w:r>
            <w:r w:rsidRPr="00D246CE">
              <w:rPr>
                <w:sz w:val="24"/>
                <w:szCs w:val="24"/>
              </w:rPr>
              <w:t>var detalizēti atrisināt uz IVN veikšanas brīdi.</w:t>
            </w:r>
          </w:p>
          <w:p w14:paraId="0A704FF7" w14:textId="77777777" w:rsidR="00557A64" w:rsidRPr="00D246CE" w:rsidRDefault="00557A64" w:rsidP="00C1765B">
            <w:pPr>
              <w:rPr>
                <w:sz w:val="24"/>
                <w:szCs w:val="24"/>
              </w:rPr>
            </w:pPr>
          </w:p>
          <w:p w14:paraId="04C8548E" w14:textId="0862E189" w:rsidR="00557A64" w:rsidRPr="00D246CE" w:rsidRDefault="00664BE6" w:rsidP="00C1765B">
            <w:pPr>
              <w:rPr>
                <w:sz w:val="24"/>
                <w:szCs w:val="24"/>
              </w:rPr>
            </w:pPr>
            <w:r w:rsidRPr="00D246CE">
              <w:rPr>
                <w:sz w:val="24"/>
                <w:szCs w:val="24"/>
              </w:rPr>
              <w:lastRenderedPageBreak/>
              <w:t>Papildus informējam, ka SIA “K2 Ventum” kā VES “K2 Ventum” ierosinātājs attiecībā uz sabiedrības līdzdalības ietvaros saņemtajiem viedokļiem ir iesniedzis KEM skaidrojošo informāciju, kura pievienota MK rīkojuma projektam sadaļā “Papildu dokumenti” – aicinām ar to iepazīties.</w:t>
            </w:r>
          </w:p>
        </w:tc>
      </w:tr>
      <w:tr w:rsidR="0051542D" w14:paraId="04C85495" w14:textId="77777777" w:rsidTr="7CADF647">
        <w:tc>
          <w:tcPr>
            <w:tcW w:w="617" w:type="dxa"/>
            <w:shd w:val="clear" w:color="auto" w:fill="FFFFFF" w:themeFill="background1"/>
            <w:noWrap/>
            <w:tcMar>
              <w:top w:w="75" w:type="dxa"/>
              <w:left w:w="75" w:type="dxa"/>
              <w:bottom w:w="75" w:type="dxa"/>
              <w:right w:w="75" w:type="dxa"/>
            </w:tcMar>
            <w:vAlign w:val="center"/>
          </w:tcPr>
          <w:p w14:paraId="04C85490" w14:textId="77777777" w:rsidR="0051542D" w:rsidRPr="00D246CE" w:rsidRDefault="0051542D" w:rsidP="0051542D">
            <w:pPr>
              <w:jc w:val="center"/>
              <w:rPr>
                <w:sz w:val="24"/>
                <w:szCs w:val="24"/>
              </w:rPr>
            </w:pPr>
            <w:r w:rsidRPr="00D246CE">
              <w:rPr>
                <w:sz w:val="24"/>
                <w:szCs w:val="24"/>
              </w:rPr>
              <w:lastRenderedPageBreak/>
              <w:t>67.</w:t>
            </w:r>
          </w:p>
        </w:tc>
        <w:tc>
          <w:tcPr>
            <w:tcW w:w="3165" w:type="dxa"/>
            <w:shd w:val="clear" w:color="auto" w:fill="FFFFFF" w:themeFill="background1"/>
            <w:noWrap/>
            <w:tcMar>
              <w:top w:w="75" w:type="dxa"/>
              <w:left w:w="75" w:type="dxa"/>
              <w:bottom w:w="75" w:type="dxa"/>
              <w:right w:w="75" w:type="dxa"/>
            </w:tcMar>
            <w:vAlign w:val="center"/>
          </w:tcPr>
          <w:p w14:paraId="04C85491" w14:textId="77777777" w:rsidR="0051542D" w:rsidRPr="00D246CE" w:rsidRDefault="0051542D" w:rsidP="0051542D">
            <w:pPr>
              <w:jc w:val="left"/>
              <w:rPr>
                <w:sz w:val="24"/>
                <w:szCs w:val="24"/>
              </w:rPr>
            </w:pPr>
            <w:r w:rsidRPr="00D246CE">
              <w:rPr>
                <w:sz w:val="24"/>
                <w:szCs w:val="24"/>
              </w:rPr>
              <w:t>Fiziska persona</w:t>
            </w:r>
          </w:p>
        </w:tc>
        <w:tc>
          <w:tcPr>
            <w:tcW w:w="3166" w:type="dxa"/>
            <w:shd w:val="clear" w:color="auto" w:fill="FFFFFF" w:themeFill="background1"/>
            <w:noWrap/>
            <w:tcMar>
              <w:top w:w="75" w:type="dxa"/>
              <w:left w:w="75" w:type="dxa"/>
              <w:bottom w:w="75" w:type="dxa"/>
              <w:right w:w="75" w:type="dxa"/>
            </w:tcMar>
            <w:vAlign w:val="center"/>
          </w:tcPr>
          <w:p w14:paraId="0AA05762" w14:textId="77777777" w:rsidR="0051542D" w:rsidRPr="00CD2C72" w:rsidRDefault="0051542D" w:rsidP="0051542D">
            <w:pPr>
              <w:jc w:val="left"/>
              <w:rPr>
                <w:sz w:val="24"/>
                <w:szCs w:val="24"/>
              </w:rPr>
            </w:pPr>
            <w:r w:rsidRPr="00D246CE">
              <w:rPr>
                <w:sz w:val="24"/>
                <w:szCs w:val="24"/>
              </w:rPr>
              <w:t>Esmu nekustamā īpašuma īpašniece Pāvilostā, Stadiona ielā un iesniedzu iebildumus par vēja elektrostaciju parka “K2 Ventum” būvniecības ieceri Dienvidkurzemes novadā.Uzskatu, ka plānotais projekts var būtiski un neatgriezeniski ietekmēt Pāvilostas dzīves vidi, dabas teritorijas un reģiona ilgtspējīgu attīstību, kā arī neatbilst piesardzības un labas pārvaldības principiem.</w:t>
            </w:r>
            <w:r w:rsidRPr="00D246CE">
              <w:rPr>
                <w:sz w:val="24"/>
                <w:szCs w:val="24"/>
              </w:rPr>
              <w:br/>
              <w:t>1. Sabiedrības līdzdalības un informācijas trūkumi</w:t>
            </w:r>
            <w:r w:rsidRPr="00D246CE">
              <w:rPr>
                <w:sz w:val="24"/>
                <w:szCs w:val="24"/>
              </w:rPr>
              <w:br/>
              <w:t>Sabiedriskās apspriešanas ietvaros nav nodrošināta pilnvērtīga un saprotama informācija par:</w:t>
            </w:r>
            <w:r w:rsidRPr="00D246CE">
              <w:rPr>
                <w:sz w:val="24"/>
                <w:szCs w:val="24"/>
              </w:rPr>
              <w:br/>
              <w:t xml:space="preserve">*vēja elektrostaciju precīzu izvietojumu un vizuālo ietekmi </w:t>
            </w:r>
            <w:r w:rsidRPr="00D246CE">
              <w:rPr>
                <w:sz w:val="24"/>
                <w:szCs w:val="24"/>
              </w:rPr>
              <w:lastRenderedPageBreak/>
              <w:t>uz Pāvilostu,</w:t>
            </w:r>
            <w:r w:rsidRPr="00D246CE">
              <w:rPr>
                <w:sz w:val="24"/>
                <w:szCs w:val="24"/>
              </w:rPr>
              <w:br/>
              <w:t>*trokšņa, infraskaņas un ēnu mirgošanas ietekmi uz apdzīvotām teritorijām,</w:t>
            </w:r>
            <w:r w:rsidRPr="00D246CE">
              <w:rPr>
                <w:sz w:val="24"/>
                <w:szCs w:val="24"/>
              </w:rPr>
              <w:br/>
              <w:t>*projekta kumulatīvo ietekmi kopā ar citiem esošiem un plānotiem vēja parkiem Kurzemē.</w:t>
            </w:r>
            <w:r w:rsidRPr="00D246CE">
              <w:rPr>
                <w:sz w:val="24"/>
                <w:szCs w:val="24"/>
              </w:rPr>
              <w:br/>
              <w:t>Tas ierobežo sabiedrības tiesības uz efektīvu līdzdalību, kas ir pretrunā Orhūsas konvencijai un Vides aizsardzības likumam.</w:t>
            </w:r>
            <w:r w:rsidRPr="00D246CE">
              <w:rPr>
                <w:sz w:val="24"/>
                <w:szCs w:val="24"/>
              </w:rPr>
              <w:br/>
              <w:t>2. Ietekme uz neskartām dabas teritorijām, putnu migrāciju un ainavu</w:t>
            </w:r>
            <w:r w:rsidRPr="00D246CE">
              <w:rPr>
                <w:sz w:val="24"/>
                <w:szCs w:val="24"/>
              </w:rPr>
              <w:br/>
              <w:t>Dienvidkurzemes reģions raksturojas ar:</w:t>
            </w:r>
            <w:r w:rsidRPr="00D246CE">
              <w:rPr>
                <w:sz w:val="24"/>
                <w:szCs w:val="24"/>
              </w:rPr>
              <w:br/>
              <w:t>*salīdzinoši neskartām dabiskajām teritorijām,</w:t>
            </w:r>
            <w:r w:rsidRPr="00D246CE">
              <w:rPr>
                <w:sz w:val="24"/>
                <w:szCs w:val="24"/>
              </w:rPr>
              <w:br/>
              <w:t>*putnu migrācijas ceļiem un ligzdošanas teritorijām,</w:t>
            </w:r>
            <w:r w:rsidRPr="00D246CE">
              <w:rPr>
                <w:sz w:val="24"/>
                <w:szCs w:val="24"/>
              </w:rPr>
              <w:br/>
              <w:t>*augstu ainavisko un ekoloģisko vērtību.</w:t>
            </w:r>
            <w:r w:rsidRPr="00D246CE">
              <w:rPr>
                <w:sz w:val="24"/>
                <w:szCs w:val="24"/>
              </w:rPr>
              <w:br/>
              <w:t>Liela mēroga vēja elektrostaciju izbūve rada būtiskus riskus:</w:t>
            </w:r>
            <w:r w:rsidRPr="00D246CE">
              <w:rPr>
                <w:sz w:val="24"/>
                <w:szCs w:val="24"/>
              </w:rPr>
              <w:br/>
              <w:t>*putnu un sikspārņu bojāejai migrācijas laikā,</w:t>
            </w:r>
            <w:r w:rsidRPr="00D246CE">
              <w:rPr>
                <w:sz w:val="24"/>
                <w:szCs w:val="24"/>
              </w:rPr>
              <w:br/>
              <w:t>*dzīvotņu fragmentācijai,</w:t>
            </w:r>
            <w:r w:rsidRPr="00D246CE">
              <w:rPr>
                <w:sz w:val="24"/>
                <w:szCs w:val="24"/>
              </w:rPr>
              <w:br/>
              <w:t>*neatgriezeniskai ainavas pārveidei plašā reģionā.</w:t>
            </w:r>
            <w:r w:rsidRPr="00D246CE">
              <w:rPr>
                <w:sz w:val="24"/>
                <w:szCs w:val="24"/>
              </w:rPr>
              <w:br/>
            </w:r>
            <w:r w:rsidRPr="00D246CE">
              <w:rPr>
                <w:sz w:val="24"/>
                <w:szCs w:val="24"/>
              </w:rPr>
              <w:lastRenderedPageBreak/>
              <w:t>Šī ietekme IVN ietvaros nav izvērtēta pietiekami padziļināti, īpaši kumulatīvā aspektā.</w:t>
            </w:r>
            <w:r w:rsidRPr="00D246CE">
              <w:rPr>
                <w:sz w:val="24"/>
                <w:szCs w:val="24"/>
              </w:rPr>
              <w:br/>
              <w:t>3. Ietekme uz cilvēku veselību un dzīves kvalitāti</w:t>
            </w:r>
            <w:r w:rsidRPr="00D246CE">
              <w:rPr>
                <w:sz w:val="24"/>
                <w:szCs w:val="24"/>
              </w:rPr>
              <w:br/>
              <w:t>IVN dokumentācijā nav sniegts pietiekami konservatīvs un neatkarīgs izvērtējums par:</w:t>
            </w:r>
            <w:r w:rsidRPr="00D246CE">
              <w:rPr>
                <w:sz w:val="24"/>
                <w:szCs w:val="24"/>
              </w:rPr>
              <w:br/>
              <w:t>*zemas frekvences trokšņa un infraskaņas ilgtermiņa ietekmi,</w:t>
            </w:r>
            <w:r w:rsidRPr="00D246CE">
              <w:rPr>
                <w:sz w:val="24"/>
                <w:szCs w:val="24"/>
              </w:rPr>
              <w:br/>
              <w:t>*piekrastes meteoroloģisko apstākļu pastiprinošo efektu,</w:t>
            </w:r>
            <w:r w:rsidRPr="00D246CE">
              <w:rPr>
                <w:sz w:val="24"/>
                <w:szCs w:val="24"/>
              </w:rPr>
              <w:br/>
              <w:t>*ietekmi uz pastāvīgiem Pāvilostas iedzīvotājiem.</w:t>
            </w:r>
            <w:r w:rsidRPr="00D246CE">
              <w:rPr>
                <w:sz w:val="24"/>
                <w:szCs w:val="24"/>
              </w:rPr>
              <w:br/>
              <w:t>Tas neatbilst piesardzības principam, kas piemērojams gadījumos ar zinātnisku nenoteiktību.</w:t>
            </w:r>
            <w:r w:rsidRPr="00D246CE">
              <w:rPr>
                <w:sz w:val="24"/>
                <w:szCs w:val="24"/>
              </w:rPr>
              <w:br/>
              <w:t>4. Kumulatīvā ietekme un nesakārtota enerģētikas attīstība</w:t>
            </w:r>
            <w:r w:rsidRPr="00D246CE">
              <w:rPr>
                <w:sz w:val="24"/>
                <w:szCs w:val="24"/>
              </w:rPr>
              <w:br/>
              <w:t xml:space="preserve">Latvijā vienlaikus tiek virzīts liels skaits vēja parku projektu bez skaidras nacionālas telpiskās stratēģijas. Vienlaikus elektroenerģijas tirgū vērojams saules enerģijas jaudu straujš pieaugums, kas pīķa stundās jau rada pārprodukciju un cenu kritumu, liecinot par tirgus </w:t>
            </w:r>
            <w:r w:rsidRPr="00D246CE">
              <w:rPr>
                <w:sz w:val="24"/>
                <w:szCs w:val="24"/>
              </w:rPr>
              <w:lastRenderedPageBreak/>
              <w:t>disbalansu.</w:t>
            </w:r>
            <w:r w:rsidRPr="00D246CE">
              <w:rPr>
                <w:sz w:val="24"/>
                <w:szCs w:val="24"/>
              </w:rPr>
              <w:br/>
              <w:t>Šādos apstākļos jaunu lieljaudas vēja parku virzīšana bez padziļinātas kumulatīvās ietekmes un tirgus līdzsvara analīzes nav pamatota.</w:t>
            </w:r>
            <w:r w:rsidRPr="00D246CE">
              <w:rPr>
                <w:sz w:val="24"/>
                <w:szCs w:val="24"/>
              </w:rPr>
              <w:br/>
              <w:t>5. Pārvaldības caurskatāmība un patiesā labuma guvēji</w:t>
            </w:r>
            <w:r w:rsidRPr="00D246CE">
              <w:rPr>
                <w:sz w:val="24"/>
                <w:szCs w:val="24"/>
              </w:rPr>
              <w:br/>
              <w:t>Sabiedrībai nav sniegta pietiekami skaidra un saprotama informācija par projekta īstenotāju patiesā labuma guvējiem, to saistībām ar citiem enerģētikas projektiem un ilgtermiņa ekonomiskajām interesēm Latvijā.</w:t>
            </w:r>
            <w:r w:rsidRPr="00D246CE">
              <w:rPr>
                <w:sz w:val="24"/>
                <w:szCs w:val="24"/>
              </w:rPr>
              <w:br/>
              <w:t>Šāda nepārskatāmība mazina sabiedrības uzticēšanos projektam un neatbilst labas pārvaldības, caurskatāmības un sabiedrības interešu aizsardzības principiem, īpaši tik būtisku un neatgriezenisku lēmumu gadījumā</w:t>
            </w:r>
            <w:r w:rsidRPr="00D246CE">
              <w:rPr>
                <w:sz w:val="24"/>
                <w:szCs w:val="24"/>
              </w:rPr>
              <w:br/>
              <w:t>6. Pārvaldības caurskatāmība, uzraudzība un atbildība ekspluatācijas laikā</w:t>
            </w:r>
            <w:r w:rsidRPr="00D246CE">
              <w:rPr>
                <w:sz w:val="24"/>
                <w:szCs w:val="24"/>
              </w:rPr>
              <w:br/>
              <w:t>Sabiedrībai nav sniegta pietiekami skaidra un pārskatāma informācija par:</w:t>
            </w:r>
            <w:r w:rsidRPr="00D246CE">
              <w:rPr>
                <w:sz w:val="24"/>
                <w:szCs w:val="24"/>
              </w:rPr>
              <w:br/>
              <w:t xml:space="preserve">*to, kā un cik efektīvi tiks </w:t>
            </w:r>
            <w:r w:rsidRPr="00D246CE">
              <w:rPr>
                <w:sz w:val="24"/>
                <w:szCs w:val="24"/>
              </w:rPr>
              <w:lastRenderedPageBreak/>
              <w:t>uzraudzīta vēja elektrostaciju faktiskā ietekme uz vidi un cilvēku dzīves kvalitāti ekspluatācijas laikā (t.sk. troksnis, infraskaņa, putnu bojāeja, ēnu mirgošana);</w:t>
            </w:r>
            <w:r w:rsidRPr="00D246CE">
              <w:rPr>
                <w:sz w:val="24"/>
                <w:szCs w:val="24"/>
              </w:rPr>
              <w:br/>
              <w:t>*kuras institūcijas un ar kādiem resursiem nodrošinās šo uzraudzību ilgtermiņā;</w:t>
            </w:r>
            <w:r w:rsidRPr="00D246CE">
              <w:rPr>
                <w:sz w:val="24"/>
                <w:szCs w:val="24"/>
              </w:rPr>
              <w:br/>
              <w:t>*kāda būs atbildība un rīcība, ja tiks konstatēti normatīvo aktu pārkāpumi vai faktiskā ietekme pārsniegs IVN paredzētos rādītājus.</w:t>
            </w:r>
            <w:r w:rsidRPr="00D246CE">
              <w:rPr>
                <w:sz w:val="24"/>
                <w:szCs w:val="24"/>
              </w:rPr>
              <w:br/>
              <w:t>Nav arī skaidri noteikti:</w:t>
            </w:r>
            <w:r w:rsidRPr="00D246CE">
              <w:rPr>
                <w:sz w:val="24"/>
                <w:szCs w:val="24"/>
              </w:rPr>
              <w:br/>
              <w:t>*reāli un iedzīvotājiem pieejami mehānismi, kā vērsties pret projekta īstenotāju pārkāpumu gadījumā;</w:t>
            </w:r>
            <w:r w:rsidRPr="00D246CE">
              <w:rPr>
                <w:sz w:val="24"/>
                <w:szCs w:val="24"/>
              </w:rPr>
              <w:br/>
              <w:t>*sankcijas vai darbības ierobežojumi, kas tiktu piemēroti, ja ietekme uz vidi vai cilvēku veselību izrādītos būtiskāka, nekā sākotnēji deklarēts.</w:t>
            </w:r>
            <w:r w:rsidRPr="00D246CE">
              <w:rPr>
                <w:sz w:val="24"/>
                <w:szCs w:val="24"/>
              </w:rPr>
              <w:br/>
              <w:t>Papildus tam nav sniegta caurskatāma informācija par kompensāciju mehānismiem:</w:t>
            </w:r>
            <w:r w:rsidRPr="00D246CE">
              <w:rPr>
                <w:sz w:val="24"/>
                <w:szCs w:val="24"/>
              </w:rPr>
              <w:br/>
              <w:t>*kādā apmērā un kam tās pienāktos,</w:t>
            </w:r>
            <w:r w:rsidRPr="00D246CE">
              <w:rPr>
                <w:sz w:val="24"/>
                <w:szCs w:val="24"/>
              </w:rPr>
              <w:br/>
              <w:t xml:space="preserve">*vai tās būtu samērīgas ar ainavas, dzīves vides un </w:t>
            </w:r>
            <w:r w:rsidRPr="00D246CE">
              <w:rPr>
                <w:sz w:val="24"/>
                <w:szCs w:val="24"/>
              </w:rPr>
              <w:lastRenderedPageBreak/>
              <w:t>nekustamo īpašumu vērtības zudumu,</w:t>
            </w:r>
            <w:r w:rsidRPr="00D246CE">
              <w:rPr>
                <w:sz w:val="24"/>
                <w:szCs w:val="24"/>
              </w:rPr>
              <w:br/>
              <w:t>*kā tiktu nodrošināta šo kompensāciju taisnīga un ilgtermiņā uzturama piemērošana.</w:t>
            </w:r>
            <w:r w:rsidRPr="00D246CE">
              <w:rPr>
                <w:sz w:val="24"/>
                <w:szCs w:val="24"/>
              </w:rPr>
              <w:br/>
              <w:t>Uzskatu, ka simboliski vai formāli kompensācijas pasākumi (piemēram, atsevišķu labiekārtojuma objektu izveide) nav uzskatāmi par samērīgu atlīdzību par neatgriezenisku dabas un ainavas degradāciju, un nevar aizstāt pienācīgu ietekmes novēršanu vai projekta neīstenošanu.</w:t>
            </w:r>
            <w:r w:rsidRPr="00D246CE">
              <w:rPr>
                <w:sz w:val="24"/>
                <w:szCs w:val="24"/>
              </w:rPr>
              <w:br/>
              <w:t>Šāda neskaidrība par uzraudzību, atbildību un kompensācijām neatbilst labas pārvaldības, piesardzības un sabiedrības interešu aizsardzības principiem, īpaši liela mēroga un ilgtermiņa enerģētikas projektos.</w:t>
            </w:r>
            <w:r w:rsidRPr="00D246CE">
              <w:rPr>
                <w:sz w:val="24"/>
                <w:szCs w:val="24"/>
              </w:rPr>
              <w:br/>
              <w:t xml:space="preserve">Vēsturiski ir pierādīts, ka sabiedrības un tiesisku instrumentu izmantošana var radīt projektu apturēšanu vai ievērojamas kavēšanās pretendentiem — piemēram, Zviedrijas jūras vēja parka </w:t>
            </w:r>
            <w:r w:rsidRPr="00D246CE">
              <w:rPr>
                <w:sz w:val="24"/>
                <w:szCs w:val="24"/>
              </w:rPr>
              <w:lastRenderedPageBreak/>
              <w:t>atļauja tika atcelta vides tiesību nolūkā, Galīcijas reģiona vēja parku projekti gadiem netika īstenoti juridisku prasību dēļ, Mont des Quatre Faux Francijā apturēta celtniecība pēc protestiem par ainavu saglabāšanu un Norvēģijas Augstākā tiesa atzina vēja parku būvniecību par nelikumīgu, jo tika pārkāptas vietējo kopienu tradicionālās tiesības.</w:t>
            </w:r>
            <w:r w:rsidRPr="00D246CE">
              <w:rPr>
                <w:sz w:val="24"/>
                <w:szCs w:val="24"/>
              </w:rPr>
              <w:br/>
              <w:t>Pamatojoties uz iepriekš minēto, lūdzu:</w:t>
            </w:r>
            <w:r w:rsidRPr="00D246CE">
              <w:rPr>
                <w:sz w:val="24"/>
                <w:szCs w:val="24"/>
              </w:rPr>
              <w:br/>
              <w:t>Nepieņemt lēmumu par vēja parka “K2 Ventum” īstenošanu esošajā redakcijā.</w:t>
            </w:r>
            <w:r w:rsidRPr="00D246CE">
              <w:rPr>
                <w:sz w:val="24"/>
                <w:szCs w:val="24"/>
              </w:rPr>
              <w:br/>
              <w:t>Pieprasīt padziļinātu IVN, īpaši izvērtējot:</w:t>
            </w:r>
            <w:r w:rsidRPr="00D246CE">
              <w:rPr>
                <w:sz w:val="24"/>
                <w:szCs w:val="24"/>
              </w:rPr>
              <w:br/>
              <w:t>*kumulatīvo ietekmi Kurzemes reģionā,</w:t>
            </w:r>
            <w:r w:rsidRPr="00D246CE">
              <w:rPr>
                <w:sz w:val="24"/>
                <w:szCs w:val="24"/>
              </w:rPr>
              <w:br/>
              <w:t>*ietekmi uz neskartām dabas teritorijām un putnu migrāciju,</w:t>
            </w:r>
            <w:r w:rsidRPr="00D246CE">
              <w:rPr>
                <w:sz w:val="24"/>
                <w:szCs w:val="24"/>
              </w:rPr>
              <w:br/>
              <w:t>*enerģētikas tirgus līdzsvaru un pārprodukcijas riskus.</w:t>
            </w:r>
            <w:r w:rsidRPr="00D246CE">
              <w:rPr>
                <w:sz w:val="24"/>
                <w:szCs w:val="24"/>
              </w:rPr>
              <w:br/>
              <w:t>Nodrošināt atkārtotu, saturiski pilnvērtīgu sabiedrisko apspriešanu.</w:t>
            </w:r>
            <w:r w:rsidRPr="00D246CE">
              <w:rPr>
                <w:sz w:val="24"/>
                <w:szCs w:val="24"/>
              </w:rPr>
              <w:br/>
              <w:t>Paturu tiesības pārsūdzēt pieņemto lēmumu Administratīvajā tiesā.</w:t>
            </w:r>
            <w:r w:rsidRPr="00D246CE">
              <w:rPr>
                <w:sz w:val="24"/>
                <w:szCs w:val="24"/>
              </w:rPr>
              <w:br/>
            </w:r>
          </w:p>
        </w:tc>
        <w:tc>
          <w:tcPr>
            <w:tcW w:w="1311" w:type="dxa"/>
            <w:shd w:val="clear" w:color="auto" w:fill="FFFFFF" w:themeFill="background1"/>
            <w:noWrap/>
            <w:tcMar>
              <w:top w:w="75" w:type="dxa"/>
              <w:left w:w="75" w:type="dxa"/>
              <w:bottom w:w="75" w:type="dxa"/>
              <w:right w:w="75" w:type="dxa"/>
            </w:tcMar>
            <w:vAlign w:val="center"/>
          </w:tcPr>
          <w:p w14:paraId="04C85493" w14:textId="52637776" w:rsidR="0051542D" w:rsidRPr="00D246CE" w:rsidRDefault="00E502E4" w:rsidP="0051542D">
            <w:pPr>
              <w:jc w:val="left"/>
              <w:rPr>
                <w:sz w:val="24"/>
                <w:szCs w:val="24"/>
              </w:rPr>
            </w:pPr>
            <w:r w:rsidRPr="00D246CE">
              <w:rPr>
                <w:sz w:val="24"/>
                <w:szCs w:val="24"/>
              </w:rPr>
              <w:lastRenderedPageBreak/>
              <w:t>Ņemts vērā daļēji.</w:t>
            </w:r>
          </w:p>
        </w:tc>
        <w:tc>
          <w:tcPr>
            <w:tcW w:w="6308" w:type="dxa"/>
            <w:shd w:val="clear" w:color="auto" w:fill="FFFFFF" w:themeFill="background1"/>
            <w:noWrap/>
            <w:tcMar>
              <w:top w:w="75" w:type="dxa"/>
              <w:left w:w="75" w:type="dxa"/>
              <w:bottom w:w="75" w:type="dxa"/>
              <w:right w:w="75" w:type="dxa"/>
            </w:tcMar>
            <w:vAlign w:val="center"/>
          </w:tcPr>
          <w:p w14:paraId="1822FD43" w14:textId="286A4B9C" w:rsidR="00E502E4" w:rsidRPr="00C1765B" w:rsidRDefault="00E502E4" w:rsidP="00C1765B">
            <w:pPr>
              <w:rPr>
                <w:sz w:val="24"/>
                <w:szCs w:val="24"/>
              </w:rPr>
            </w:pPr>
            <w:r w:rsidRPr="00C1765B">
              <w:rPr>
                <w:sz w:val="24"/>
                <w:szCs w:val="24"/>
              </w:rPr>
              <w:t xml:space="preserve">KEM skaidro, ka konkrētajam projektam ir ticis veikts ietekmes uz vidi novērtējums (IVN) atbilstoši likumam "Par ietekmes uz vidi novērtējumu" un tajā ir vērtētas ietekmes uz vidi un izvirzīti nosacījumi ar kādiem darbība var tikt īstenota no vides aizsardzības viedokļa atbilstoši normatīvajiem aktiem, </w:t>
            </w:r>
            <w:r w:rsidR="00D1055D" w:rsidRPr="00C1765B">
              <w:rPr>
                <w:sz w:val="24"/>
                <w:szCs w:val="24"/>
              </w:rPr>
              <w:t>lai pasargātu no potenciālas ietekmes gan iedzīvotāju veselību, gan dabas vērtības</w:t>
            </w:r>
            <w:r w:rsidRPr="00C1765B">
              <w:rPr>
                <w:sz w:val="24"/>
                <w:szCs w:val="24"/>
              </w:rPr>
              <w:t>. 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tikai viens 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 kurš konkrētajam projektam uz doto brīdi nav saņemts.</w:t>
            </w:r>
          </w:p>
          <w:p w14:paraId="6446353A" w14:textId="5D6AC0DD" w:rsidR="00E502E4" w:rsidRPr="00C1765B" w:rsidRDefault="00E502E4" w:rsidP="00C1765B">
            <w:pPr>
              <w:rPr>
                <w:sz w:val="24"/>
                <w:szCs w:val="24"/>
              </w:rPr>
            </w:pPr>
          </w:p>
          <w:p w14:paraId="7474E3CF" w14:textId="5E6AE94F" w:rsidR="00E502E4" w:rsidRPr="00C1765B" w:rsidRDefault="00E502E4" w:rsidP="00C1765B">
            <w:pPr>
              <w:rPr>
                <w:sz w:val="24"/>
                <w:szCs w:val="24"/>
              </w:rPr>
            </w:pPr>
            <w:r w:rsidRPr="00C1765B">
              <w:rPr>
                <w:sz w:val="24"/>
                <w:szCs w:val="24"/>
              </w:rPr>
              <w:t xml:space="preserve">KEM vērš uzmanību, ka nenoteiktība ir neatņemama IVN procesa sastāvdaļa, ņemot vērā IVN procesa pamatprincipus. </w:t>
            </w:r>
            <w:r w:rsidRPr="00C1765B">
              <w:rPr>
                <w:sz w:val="24"/>
                <w:szCs w:val="24"/>
              </w:rPr>
              <w:lastRenderedPageBreak/>
              <w:t>KEM lūdz ņemt vērā, ka viens no IVN procesa pamatprincipiem ir, ka IVN ir  izdarāms pēc iespējas agrākā paredzētās darbības plānošanas, projektēšanas un lēmumu pieņemšanas stadijā - tātad tas ir pašsaprotami, ka ne visus aspektus var detalizēti atrisināt uz IVN veikšanas brīdi.</w:t>
            </w:r>
          </w:p>
          <w:p w14:paraId="43547210" w14:textId="214BE5D9" w:rsidR="00E502E4" w:rsidRPr="00C1765B" w:rsidRDefault="00E502E4" w:rsidP="00C1765B">
            <w:pPr>
              <w:rPr>
                <w:sz w:val="24"/>
                <w:szCs w:val="24"/>
              </w:rPr>
            </w:pPr>
          </w:p>
          <w:p w14:paraId="0C687566" w14:textId="77777777" w:rsidR="0051542D" w:rsidRPr="00C1765B" w:rsidRDefault="00E502E4" w:rsidP="00C1765B">
            <w:pPr>
              <w:rPr>
                <w:sz w:val="24"/>
                <w:szCs w:val="24"/>
              </w:rPr>
            </w:pPr>
            <w:r w:rsidRPr="00C1765B">
              <w:rPr>
                <w:sz w:val="24"/>
                <w:szCs w:val="24"/>
              </w:rPr>
              <w:t>Papildus informējam, ka SIA “K2 Ventum” kā VES “K2 Ventum” ierosinātājs attiecībā uz sabiedrības līdzdalības ietvaros saņemtajiem viedokļiem ir iesniedzis KEM skaidrojošo informāciju, kura pievienota MK rīkojuma projektam sadaļā “Papildu dokumenti” – aicinām ar to iepazīties.</w:t>
            </w:r>
          </w:p>
          <w:p w14:paraId="3F6A9041" w14:textId="77777777" w:rsidR="009E3560" w:rsidRPr="00C1765B" w:rsidRDefault="009E3560" w:rsidP="00C1765B">
            <w:pPr>
              <w:rPr>
                <w:sz w:val="24"/>
                <w:szCs w:val="24"/>
              </w:rPr>
            </w:pPr>
          </w:p>
          <w:p w14:paraId="0D87FDD9" w14:textId="77777777" w:rsidR="00243DAF" w:rsidRPr="00C1765B" w:rsidRDefault="00243DAF" w:rsidP="00C1765B">
            <w:pPr>
              <w:rPr>
                <w:sz w:val="24"/>
                <w:szCs w:val="24"/>
              </w:rPr>
            </w:pPr>
            <w:r w:rsidRPr="00C1765B">
              <w:rPr>
                <w:sz w:val="24"/>
                <w:szCs w:val="24"/>
              </w:rPr>
              <w:t>KEM vēlas informēt, ka, ņemot vērā sabiedrībā paustās bažas par VES radīto troksni, mirgošanas efektu, kā arī par VES darbības uzraudzību to dzīves ciklā, KEM ir konstatējusi nepieciešamību izstrādāt speciālu tiesisko regulējumu par VES ekspluatācijas prasībām, kas noteiks pieļaujamo trokšņa līmeni un mirgošanu noteiktos saules spīdēšanas apstākļos, tādējādi nodrošinot skaidru kārtību, kādā notiek prasību izpilde un uzraudzība. Neskatoties uz to, ka IVN procesā tiek rūpīgi vērtēta VES iespējamā ietekme uz cilvēku, viņa veselību un drošību, bioloģisko daudzveidību, augsni, ainavu, kultūras un dabas mantojumu, šāds tiesiskais regulējums nodrošinās VES uzraudzību ne tikai pirms to ieviešanas, bet arī visā tā dzīves ciklā.</w:t>
            </w:r>
          </w:p>
          <w:p w14:paraId="04C85494" w14:textId="352222CF" w:rsidR="0051542D" w:rsidRPr="00C1765B" w:rsidRDefault="00243DAF" w:rsidP="00C1765B">
            <w:pPr>
              <w:rPr>
                <w:sz w:val="24"/>
                <w:szCs w:val="24"/>
              </w:rPr>
            </w:pPr>
            <w:r w:rsidRPr="00C1765B">
              <w:rPr>
                <w:sz w:val="24"/>
                <w:szCs w:val="24"/>
              </w:rPr>
              <w:br/>
            </w:r>
            <w:r w:rsidRPr="00C1765B" w:rsidDel="00E307DE">
              <w:rPr>
                <w:sz w:val="24"/>
                <w:szCs w:val="24"/>
              </w:rPr>
              <w:t>Š</w:t>
            </w:r>
            <w:r w:rsidRPr="00C1765B">
              <w:rPr>
                <w:sz w:val="24"/>
                <w:szCs w:val="24"/>
              </w:rPr>
              <w:t>obrīd tiek plānots, ka konsultācijas par jauno regulējumu tiks uzsāktas 2026. gada pirmajā ceturksnī ar mērķi, lai to apstiprinātu Ministru kabinetā iespējami drīzāk, bet ne vēlāk kā līdz 2026. gada beigām.</w:t>
            </w:r>
          </w:p>
        </w:tc>
      </w:tr>
      <w:tr w:rsidR="0051542D" w14:paraId="04C8549B" w14:textId="77777777" w:rsidTr="7CADF647">
        <w:tc>
          <w:tcPr>
            <w:tcW w:w="617" w:type="dxa"/>
            <w:shd w:val="clear" w:color="auto" w:fill="FFFFFF" w:themeFill="background1"/>
            <w:noWrap/>
            <w:tcMar>
              <w:top w:w="75" w:type="dxa"/>
              <w:left w:w="75" w:type="dxa"/>
              <w:bottom w:w="75" w:type="dxa"/>
              <w:right w:w="75" w:type="dxa"/>
            </w:tcMar>
            <w:vAlign w:val="center"/>
          </w:tcPr>
          <w:p w14:paraId="04C85496" w14:textId="77777777" w:rsidR="0051542D" w:rsidRPr="00D246CE" w:rsidRDefault="0051542D" w:rsidP="0051542D">
            <w:pPr>
              <w:jc w:val="center"/>
              <w:rPr>
                <w:sz w:val="24"/>
                <w:szCs w:val="24"/>
              </w:rPr>
            </w:pPr>
            <w:r w:rsidRPr="00D246CE">
              <w:rPr>
                <w:sz w:val="24"/>
                <w:szCs w:val="24"/>
              </w:rPr>
              <w:lastRenderedPageBreak/>
              <w:t>68.</w:t>
            </w:r>
          </w:p>
        </w:tc>
        <w:tc>
          <w:tcPr>
            <w:tcW w:w="3165" w:type="dxa"/>
            <w:shd w:val="clear" w:color="auto" w:fill="FFFFFF" w:themeFill="background1"/>
            <w:noWrap/>
            <w:tcMar>
              <w:top w:w="75" w:type="dxa"/>
              <w:left w:w="75" w:type="dxa"/>
              <w:bottom w:w="75" w:type="dxa"/>
              <w:right w:w="75" w:type="dxa"/>
            </w:tcMar>
            <w:vAlign w:val="center"/>
          </w:tcPr>
          <w:p w14:paraId="04C85497" w14:textId="77777777" w:rsidR="0051542D" w:rsidRPr="00D246CE" w:rsidRDefault="0051542D" w:rsidP="0051542D">
            <w:pPr>
              <w:jc w:val="left"/>
              <w:rPr>
                <w:sz w:val="24"/>
                <w:szCs w:val="24"/>
              </w:rPr>
            </w:pPr>
            <w:r w:rsidRPr="00D246CE">
              <w:rPr>
                <w:sz w:val="24"/>
                <w:szCs w:val="24"/>
              </w:rPr>
              <w:t>Fiziska persona</w:t>
            </w:r>
          </w:p>
        </w:tc>
        <w:tc>
          <w:tcPr>
            <w:tcW w:w="3166" w:type="dxa"/>
            <w:shd w:val="clear" w:color="auto" w:fill="FFFFFF" w:themeFill="background1"/>
            <w:noWrap/>
            <w:tcMar>
              <w:top w:w="75" w:type="dxa"/>
              <w:left w:w="75" w:type="dxa"/>
              <w:bottom w:w="75" w:type="dxa"/>
              <w:right w:w="75" w:type="dxa"/>
            </w:tcMar>
            <w:vAlign w:val="center"/>
          </w:tcPr>
          <w:p w14:paraId="04C85498" w14:textId="77777777" w:rsidR="0051542D" w:rsidRPr="00D246CE" w:rsidRDefault="0051542D" w:rsidP="0051542D">
            <w:pPr>
              <w:jc w:val="left"/>
              <w:rPr>
                <w:sz w:val="24"/>
                <w:szCs w:val="24"/>
              </w:rPr>
            </w:pPr>
            <w:r w:rsidRPr="00D246CE">
              <w:rPr>
                <w:sz w:val="24"/>
                <w:szCs w:val="24"/>
              </w:rPr>
              <w:t>Kategoriski iebilstu pret VES K2 Ventum būvniecību, jo tas sagraus Latvijas lielāko vērtību- ainavu un apdraudēs apkārtējo iedzīvotāju veselību.</w:t>
            </w:r>
          </w:p>
        </w:tc>
        <w:tc>
          <w:tcPr>
            <w:tcW w:w="1311" w:type="dxa"/>
            <w:shd w:val="clear" w:color="auto" w:fill="FFFFFF" w:themeFill="background1"/>
            <w:noWrap/>
            <w:tcMar>
              <w:top w:w="75" w:type="dxa"/>
              <w:left w:w="75" w:type="dxa"/>
              <w:bottom w:w="75" w:type="dxa"/>
              <w:right w:w="75" w:type="dxa"/>
            </w:tcMar>
            <w:vAlign w:val="center"/>
          </w:tcPr>
          <w:p w14:paraId="04C85499" w14:textId="414F61BC" w:rsidR="0051542D" w:rsidRPr="00D246CE" w:rsidRDefault="008A2E02" w:rsidP="0051542D">
            <w:pPr>
              <w:jc w:val="left"/>
              <w:rPr>
                <w:sz w:val="24"/>
                <w:szCs w:val="24"/>
              </w:rPr>
            </w:pPr>
            <w:r w:rsidRPr="00D246CE">
              <w:rPr>
                <w:sz w:val="24"/>
                <w:szCs w:val="24"/>
              </w:rPr>
              <w:t>Ņemts vērā daļēji.</w:t>
            </w:r>
          </w:p>
        </w:tc>
        <w:tc>
          <w:tcPr>
            <w:tcW w:w="6308" w:type="dxa"/>
            <w:shd w:val="clear" w:color="auto" w:fill="FFFFFF" w:themeFill="background1"/>
            <w:noWrap/>
            <w:tcMar>
              <w:top w:w="75" w:type="dxa"/>
              <w:left w:w="75" w:type="dxa"/>
              <w:bottom w:w="75" w:type="dxa"/>
              <w:right w:w="75" w:type="dxa"/>
            </w:tcMar>
            <w:vAlign w:val="center"/>
          </w:tcPr>
          <w:p w14:paraId="04C8549A" w14:textId="79FBAD8D" w:rsidR="0051542D" w:rsidRPr="00D246CE" w:rsidRDefault="008A2E02" w:rsidP="00C1765B">
            <w:pPr>
              <w:rPr>
                <w:sz w:val="24"/>
                <w:szCs w:val="24"/>
              </w:rPr>
            </w:pPr>
            <w:r w:rsidRPr="00D246CE">
              <w:rPr>
                <w:sz w:val="24"/>
                <w:szCs w:val="24"/>
              </w:rPr>
              <w:t xml:space="preserve">Sniegtajā viedoklī nav pausts konkrēts iebildums, bet pausts vispārīgs viedoklis, kuru KEM pieņem zināšanai. Papildus tam KEM skaidro, ka konkrētajam projektam ir ticis veikts ietekmes uz vidi novērtējums (IVN) atbilstoši likumam "Par ietekmes uz vidi novērtējumu" un tajā ir vērtētas ietekmes uz vidi un izvirzīti nosacījumi ar kādiem darbība var tikt īstenota no vides aizsardzības viedokļa atbilstoši normatīvajiem aktiem, </w:t>
            </w:r>
            <w:r w:rsidR="00D1055D">
              <w:rPr>
                <w:sz w:val="24"/>
                <w:szCs w:val="24"/>
              </w:rPr>
              <w:t>lai pasargātu no potenciālas ietekmes gan iedzīvotāju veselību, gan dabas vērtības</w:t>
            </w:r>
            <w:r w:rsidRPr="00D246CE">
              <w:rPr>
                <w:sz w:val="24"/>
                <w:szCs w:val="24"/>
              </w:rPr>
              <w:t>.</w:t>
            </w:r>
          </w:p>
        </w:tc>
      </w:tr>
      <w:tr w:rsidR="008A2E02" w14:paraId="04C854A1" w14:textId="77777777" w:rsidTr="7CADF647">
        <w:tc>
          <w:tcPr>
            <w:tcW w:w="617" w:type="dxa"/>
            <w:shd w:val="clear" w:color="auto" w:fill="FFFFFF" w:themeFill="background1"/>
            <w:noWrap/>
            <w:tcMar>
              <w:top w:w="75" w:type="dxa"/>
              <w:left w:w="75" w:type="dxa"/>
              <w:bottom w:w="75" w:type="dxa"/>
              <w:right w:w="75" w:type="dxa"/>
            </w:tcMar>
            <w:vAlign w:val="center"/>
          </w:tcPr>
          <w:p w14:paraId="04C8549C" w14:textId="77777777" w:rsidR="008A2E02" w:rsidRPr="00D246CE" w:rsidRDefault="008A2E02" w:rsidP="0051542D">
            <w:pPr>
              <w:jc w:val="center"/>
              <w:rPr>
                <w:sz w:val="24"/>
                <w:szCs w:val="24"/>
              </w:rPr>
            </w:pPr>
            <w:r w:rsidRPr="00D246CE">
              <w:rPr>
                <w:sz w:val="24"/>
                <w:szCs w:val="24"/>
              </w:rPr>
              <w:t>69.</w:t>
            </w:r>
          </w:p>
        </w:tc>
        <w:tc>
          <w:tcPr>
            <w:tcW w:w="3165" w:type="dxa"/>
            <w:shd w:val="clear" w:color="auto" w:fill="FFFFFF" w:themeFill="background1"/>
            <w:noWrap/>
            <w:tcMar>
              <w:top w:w="75" w:type="dxa"/>
              <w:left w:w="75" w:type="dxa"/>
              <w:bottom w:w="75" w:type="dxa"/>
              <w:right w:w="75" w:type="dxa"/>
            </w:tcMar>
            <w:vAlign w:val="center"/>
          </w:tcPr>
          <w:p w14:paraId="04C8549D" w14:textId="77777777" w:rsidR="008A2E02" w:rsidRPr="00D246CE" w:rsidRDefault="008A2E02" w:rsidP="0051542D">
            <w:pPr>
              <w:jc w:val="left"/>
              <w:rPr>
                <w:sz w:val="24"/>
                <w:szCs w:val="24"/>
              </w:rPr>
            </w:pPr>
            <w:r w:rsidRPr="00D246CE">
              <w:rPr>
                <w:sz w:val="24"/>
                <w:szCs w:val="24"/>
              </w:rPr>
              <w:t>Fiziska persona</w:t>
            </w:r>
          </w:p>
        </w:tc>
        <w:tc>
          <w:tcPr>
            <w:tcW w:w="3166" w:type="dxa"/>
            <w:shd w:val="clear" w:color="auto" w:fill="FFFFFF" w:themeFill="background1"/>
            <w:noWrap/>
            <w:tcMar>
              <w:top w:w="75" w:type="dxa"/>
              <w:left w:w="75" w:type="dxa"/>
              <w:bottom w:w="75" w:type="dxa"/>
              <w:right w:w="75" w:type="dxa"/>
            </w:tcMar>
            <w:vAlign w:val="center"/>
          </w:tcPr>
          <w:p w14:paraId="04C8549E" w14:textId="77777777" w:rsidR="008A2E02" w:rsidRPr="00D246CE" w:rsidRDefault="008A2E02" w:rsidP="0051542D">
            <w:pPr>
              <w:jc w:val="left"/>
              <w:rPr>
                <w:sz w:val="24"/>
                <w:szCs w:val="24"/>
              </w:rPr>
            </w:pPr>
            <w:r w:rsidRPr="00D246CE">
              <w:rPr>
                <w:sz w:val="24"/>
                <w:szCs w:val="24"/>
              </w:rPr>
              <w:t>Kategoriski iebilstu - īpašumu vērtības kritums, kompensācijas neadekvātums, veselības riski, riski dabai un tuvumā esošajiem dabas liegumiem.</w:t>
            </w:r>
          </w:p>
        </w:tc>
        <w:tc>
          <w:tcPr>
            <w:tcW w:w="1311" w:type="dxa"/>
            <w:shd w:val="clear" w:color="auto" w:fill="FFFFFF" w:themeFill="background1"/>
            <w:noWrap/>
            <w:tcMar>
              <w:top w:w="75" w:type="dxa"/>
              <w:left w:w="75" w:type="dxa"/>
              <w:bottom w:w="75" w:type="dxa"/>
              <w:right w:w="75" w:type="dxa"/>
            </w:tcMar>
            <w:vAlign w:val="center"/>
          </w:tcPr>
          <w:p w14:paraId="04C8549F" w14:textId="6E8B59DE" w:rsidR="008A2E02" w:rsidRPr="00D246CE" w:rsidRDefault="008A2E02" w:rsidP="0051542D">
            <w:pPr>
              <w:jc w:val="left"/>
              <w:rPr>
                <w:sz w:val="24"/>
                <w:szCs w:val="24"/>
              </w:rPr>
            </w:pPr>
            <w:r w:rsidRPr="00D246CE">
              <w:rPr>
                <w:sz w:val="24"/>
                <w:szCs w:val="24"/>
              </w:rPr>
              <w:t>Ņemts vērā daļēji.</w:t>
            </w:r>
          </w:p>
        </w:tc>
        <w:tc>
          <w:tcPr>
            <w:tcW w:w="6308" w:type="dxa"/>
            <w:shd w:val="clear" w:color="auto" w:fill="FFFFFF" w:themeFill="background1"/>
            <w:noWrap/>
            <w:tcMar>
              <w:top w:w="75" w:type="dxa"/>
              <w:left w:w="75" w:type="dxa"/>
              <w:bottom w:w="75" w:type="dxa"/>
              <w:right w:w="75" w:type="dxa"/>
            </w:tcMar>
            <w:vAlign w:val="center"/>
          </w:tcPr>
          <w:p w14:paraId="0B6C1D4F" w14:textId="77777777" w:rsidR="008A2E02" w:rsidRPr="00C1765B" w:rsidRDefault="008A2E02" w:rsidP="00C1765B">
            <w:pPr>
              <w:rPr>
                <w:sz w:val="24"/>
                <w:szCs w:val="24"/>
              </w:rPr>
            </w:pPr>
            <w:r w:rsidRPr="00C1765B">
              <w:rPr>
                <w:sz w:val="24"/>
                <w:szCs w:val="24"/>
              </w:rPr>
              <w:t xml:space="preserve">Sniegtajā viedoklī nav pausts konkrēts iebildums, bet pausts vispārīgs viedoklis, kuru KEM pieņem zināšanai. Papildus tam KEM skaidro, ka konkrētajam projektam ir ticis veikts ietekmes uz vidi novērtējums (IVN) atbilstoši likumam "Par ietekmes uz vidi novērtējumu" un tajā ir vērtētas ietekmes uz vidi un izvirzīti nosacījumi ar kādiem darbība var tikt īstenota no vides aizsardzības viedokļa atbilstoši normatīvajiem aktiem, </w:t>
            </w:r>
            <w:r w:rsidR="00D1055D" w:rsidRPr="00C1765B">
              <w:rPr>
                <w:sz w:val="24"/>
                <w:szCs w:val="24"/>
              </w:rPr>
              <w:t>lai pasargātu no potenciālas ietekmes gan iedzīvotāju veselību, gan dabas vērtības</w:t>
            </w:r>
            <w:r w:rsidRPr="00C1765B">
              <w:rPr>
                <w:sz w:val="24"/>
                <w:szCs w:val="24"/>
              </w:rPr>
              <w:t>.</w:t>
            </w:r>
          </w:p>
          <w:p w14:paraId="2D9C383E" w14:textId="77777777" w:rsidR="00606801" w:rsidRPr="00C1765B" w:rsidRDefault="00606801" w:rsidP="00C1765B">
            <w:pPr>
              <w:rPr>
                <w:sz w:val="24"/>
                <w:szCs w:val="24"/>
              </w:rPr>
            </w:pPr>
          </w:p>
          <w:p w14:paraId="407A5821" w14:textId="77777777" w:rsidR="00F43F6A" w:rsidRPr="00C1765B" w:rsidRDefault="00F43F6A" w:rsidP="00C1765B">
            <w:pPr>
              <w:rPr>
                <w:sz w:val="24"/>
                <w:szCs w:val="24"/>
              </w:rPr>
            </w:pPr>
            <w:r w:rsidRPr="00C1765B">
              <w:rPr>
                <w:sz w:val="24"/>
                <w:szCs w:val="24"/>
              </w:rPr>
              <w:t xml:space="preserve">Sociālekonomiskā analīze, kas veikta IVN ietvaros, ir ietverta IVN ziņojuma nodaļā 4.15. “Sociālekonomiskie aspekti”, Sociālekonomisko aspektu analīze, tostarp, satur nekustamā īpašuma tirgus vērtības analīzi un kompensācijas mehānismu aprakstu. Arī KEM plāno izvērtēt nepieciešamību veikt normatīvo aktu pilnveidošanas pasākumus attiecībā uz nekustamo īpašumu vērtību pēc ieplānota pētījuma pabeigšanas. Vienlaikus vēlamies vērst uzmanību uz to, ka Ministru kabinets ir apstiprinājis KEM izstrādātos noteikumus Nr. 577 “Vēja elektrostaciju maksājumu kārtība vietējās kopienas attīstībai”, kas nosaka obligātu ieguldījumu veikšanu </w:t>
            </w:r>
            <w:r w:rsidRPr="00C1765B">
              <w:rPr>
                <w:sz w:val="24"/>
                <w:szCs w:val="24"/>
              </w:rPr>
              <w:lastRenderedPageBreak/>
              <w:t>vietējās kopienas attīstībā, ja to tuvumā tiek izveidotas vēja elektrostacijas. Proti, tiek paredzēts finansiāls labums pašvaldībām un iedzīvotājiem, kuri dzīvos VES tuvumā, kas ir 2 500 euro gadā par katru (arī nepilnu) VES nominālās jaudas megavatu, to saņem pašvaldība un mājsaimniecības, kura atrodas 2 km rādiusā no sauszemē esošas VES robežas. Administrējošā pašvaldība 50 % no saņemtā maksājuma kopienai sadala proporcionāli šo ietekmēto mājsaimniecību skaitam un katru gadu līdz 1. jūnijam pārskaita maksājumu attiecīgajiem subjektiem uz viņu norādīto fiziskai personai piederošo bankas kontu, bet pārējos 50 % ieskaita pašvaldības budžeta ieņēmumos un izlieto energoefektivitātes veicināšanai, vides aizsardzības pasākumiem, pašvaldības ceļu infrastruktūras atjaunošanai un uzturēšanai un citiem noteikumos minētajiem mērķiem. </w:t>
            </w:r>
            <w:r w:rsidRPr="00C1765B">
              <w:rPr>
                <w:sz w:val="24"/>
                <w:szCs w:val="24"/>
              </w:rPr>
              <w:br/>
              <w:t> </w:t>
            </w:r>
            <w:r w:rsidRPr="00C1765B">
              <w:rPr>
                <w:sz w:val="24"/>
                <w:szCs w:val="24"/>
              </w:rPr>
              <w:br/>
              <w:t>Papildus iepriekš minētajam, KEM informē, ka 2025. gada 27. novembrī ir izsludināts publiskais iepirkums pētījuma veikšanai par VES ieviešanas ekonomisko ietekmi uz nekustamo īpašumu vērtību, kura rezultāti sagaidāmi 2026. gada pirmajā pusē. Attiecīgi, pamatojoties uz pētījumā gūtajām atziņām, KEM izsvērs nepieciešamību tiesiskā regulējuma pilnveidošanai. </w:t>
            </w:r>
          </w:p>
          <w:p w14:paraId="04C854A0" w14:textId="2C925DD1" w:rsidR="008A2E02" w:rsidRPr="00C1765B" w:rsidRDefault="008A2E02" w:rsidP="00C1765B">
            <w:pPr>
              <w:rPr>
                <w:sz w:val="24"/>
                <w:szCs w:val="24"/>
              </w:rPr>
            </w:pPr>
          </w:p>
        </w:tc>
      </w:tr>
      <w:tr w:rsidR="008A2E02" w14:paraId="04C854A7" w14:textId="77777777" w:rsidTr="7CADF647">
        <w:tc>
          <w:tcPr>
            <w:tcW w:w="617" w:type="dxa"/>
            <w:shd w:val="clear" w:color="auto" w:fill="FFFFFF" w:themeFill="background1"/>
            <w:noWrap/>
            <w:tcMar>
              <w:top w:w="75" w:type="dxa"/>
              <w:left w:w="75" w:type="dxa"/>
              <w:bottom w:w="75" w:type="dxa"/>
              <w:right w:w="75" w:type="dxa"/>
            </w:tcMar>
            <w:vAlign w:val="center"/>
          </w:tcPr>
          <w:p w14:paraId="04C854A2" w14:textId="77777777" w:rsidR="008A2E02" w:rsidRPr="00D246CE" w:rsidRDefault="008A2E02" w:rsidP="0051542D">
            <w:pPr>
              <w:jc w:val="center"/>
              <w:rPr>
                <w:sz w:val="24"/>
                <w:szCs w:val="24"/>
              </w:rPr>
            </w:pPr>
            <w:r w:rsidRPr="00D246CE">
              <w:rPr>
                <w:sz w:val="24"/>
                <w:szCs w:val="24"/>
              </w:rPr>
              <w:lastRenderedPageBreak/>
              <w:t>70.</w:t>
            </w:r>
          </w:p>
        </w:tc>
        <w:tc>
          <w:tcPr>
            <w:tcW w:w="3165" w:type="dxa"/>
            <w:shd w:val="clear" w:color="auto" w:fill="FFFFFF" w:themeFill="background1"/>
            <w:noWrap/>
            <w:tcMar>
              <w:top w:w="75" w:type="dxa"/>
              <w:left w:w="75" w:type="dxa"/>
              <w:bottom w:w="75" w:type="dxa"/>
              <w:right w:w="75" w:type="dxa"/>
            </w:tcMar>
            <w:vAlign w:val="center"/>
          </w:tcPr>
          <w:p w14:paraId="04C854A3" w14:textId="77777777" w:rsidR="008A2E02" w:rsidRPr="00D246CE" w:rsidRDefault="008A2E02" w:rsidP="0051542D">
            <w:pPr>
              <w:jc w:val="left"/>
              <w:rPr>
                <w:sz w:val="24"/>
                <w:szCs w:val="24"/>
              </w:rPr>
            </w:pPr>
            <w:r w:rsidRPr="00D246CE">
              <w:rPr>
                <w:sz w:val="24"/>
                <w:szCs w:val="24"/>
              </w:rPr>
              <w:t>Fiziska persona</w:t>
            </w:r>
          </w:p>
        </w:tc>
        <w:tc>
          <w:tcPr>
            <w:tcW w:w="3166" w:type="dxa"/>
            <w:shd w:val="clear" w:color="auto" w:fill="FFFFFF" w:themeFill="background1"/>
            <w:noWrap/>
            <w:tcMar>
              <w:top w:w="75" w:type="dxa"/>
              <w:left w:w="75" w:type="dxa"/>
              <w:bottom w:w="75" w:type="dxa"/>
              <w:right w:w="75" w:type="dxa"/>
            </w:tcMar>
            <w:vAlign w:val="center"/>
          </w:tcPr>
          <w:p w14:paraId="04C854A4" w14:textId="77777777" w:rsidR="008A2E02" w:rsidRPr="00D246CE" w:rsidRDefault="008A2E02" w:rsidP="0051542D">
            <w:pPr>
              <w:jc w:val="left"/>
              <w:rPr>
                <w:sz w:val="24"/>
                <w:szCs w:val="24"/>
              </w:rPr>
            </w:pPr>
            <w:r w:rsidRPr="00D246CE">
              <w:rPr>
                <w:sz w:val="24"/>
                <w:szCs w:val="24"/>
              </w:rPr>
              <w:t>Kategoriski iebilstu pret K2 Ventum vēja fermas būvniecību Dienvidkurzemes novadā!</w:t>
            </w:r>
          </w:p>
        </w:tc>
        <w:tc>
          <w:tcPr>
            <w:tcW w:w="1311" w:type="dxa"/>
            <w:shd w:val="clear" w:color="auto" w:fill="FFFFFF" w:themeFill="background1"/>
            <w:noWrap/>
            <w:tcMar>
              <w:top w:w="75" w:type="dxa"/>
              <w:left w:w="75" w:type="dxa"/>
              <w:bottom w:w="75" w:type="dxa"/>
              <w:right w:w="75" w:type="dxa"/>
            </w:tcMar>
            <w:vAlign w:val="center"/>
          </w:tcPr>
          <w:p w14:paraId="04C854A5" w14:textId="1C937A90" w:rsidR="008A2E02" w:rsidRPr="00D246CE" w:rsidRDefault="008A2E02" w:rsidP="0051542D">
            <w:pPr>
              <w:jc w:val="left"/>
              <w:rPr>
                <w:sz w:val="24"/>
                <w:szCs w:val="24"/>
              </w:rPr>
            </w:pPr>
            <w:r w:rsidRPr="00D246CE">
              <w:rPr>
                <w:sz w:val="24"/>
                <w:szCs w:val="24"/>
              </w:rPr>
              <w:t>Nav ņemts vērā.</w:t>
            </w:r>
          </w:p>
        </w:tc>
        <w:tc>
          <w:tcPr>
            <w:tcW w:w="6308" w:type="dxa"/>
            <w:shd w:val="clear" w:color="auto" w:fill="FFFFFF" w:themeFill="background1"/>
            <w:noWrap/>
            <w:tcMar>
              <w:top w:w="75" w:type="dxa"/>
              <w:left w:w="75" w:type="dxa"/>
              <w:bottom w:w="75" w:type="dxa"/>
              <w:right w:w="75" w:type="dxa"/>
            </w:tcMar>
            <w:vAlign w:val="center"/>
          </w:tcPr>
          <w:p w14:paraId="04C854A6" w14:textId="35AFEDFA" w:rsidR="008A2E02" w:rsidRPr="00D246CE" w:rsidRDefault="001504F0" w:rsidP="0051542D">
            <w:pPr>
              <w:jc w:val="left"/>
              <w:rPr>
                <w:sz w:val="24"/>
                <w:szCs w:val="24"/>
              </w:rPr>
            </w:pPr>
            <w:r w:rsidRPr="00D246CE">
              <w:rPr>
                <w:sz w:val="24"/>
                <w:szCs w:val="24"/>
              </w:rPr>
              <w:t>Viedoklis nav formulēts tā, lai to varētu pilnvērtīgi izvērtēt.</w:t>
            </w:r>
          </w:p>
        </w:tc>
      </w:tr>
      <w:tr w:rsidR="008A2E02" w14:paraId="04C854AD" w14:textId="77777777" w:rsidTr="7CADF647">
        <w:tc>
          <w:tcPr>
            <w:tcW w:w="617" w:type="dxa"/>
            <w:shd w:val="clear" w:color="auto" w:fill="FFFFFF" w:themeFill="background1"/>
            <w:noWrap/>
            <w:tcMar>
              <w:top w:w="75" w:type="dxa"/>
              <w:left w:w="75" w:type="dxa"/>
              <w:bottom w:w="75" w:type="dxa"/>
              <w:right w:w="75" w:type="dxa"/>
            </w:tcMar>
            <w:vAlign w:val="center"/>
          </w:tcPr>
          <w:p w14:paraId="04C854A8" w14:textId="77777777" w:rsidR="008A2E02" w:rsidRPr="00D246CE" w:rsidRDefault="008A2E02" w:rsidP="0051542D">
            <w:pPr>
              <w:jc w:val="center"/>
              <w:rPr>
                <w:sz w:val="24"/>
                <w:szCs w:val="24"/>
              </w:rPr>
            </w:pPr>
            <w:r w:rsidRPr="00D246CE">
              <w:rPr>
                <w:sz w:val="24"/>
                <w:szCs w:val="24"/>
              </w:rPr>
              <w:t>71.</w:t>
            </w:r>
          </w:p>
        </w:tc>
        <w:tc>
          <w:tcPr>
            <w:tcW w:w="3165" w:type="dxa"/>
            <w:shd w:val="clear" w:color="auto" w:fill="FFFFFF" w:themeFill="background1"/>
            <w:noWrap/>
            <w:tcMar>
              <w:top w:w="75" w:type="dxa"/>
              <w:left w:w="75" w:type="dxa"/>
              <w:bottom w:w="75" w:type="dxa"/>
              <w:right w:w="75" w:type="dxa"/>
            </w:tcMar>
            <w:vAlign w:val="center"/>
          </w:tcPr>
          <w:p w14:paraId="04C854A9" w14:textId="77777777" w:rsidR="008A2E02" w:rsidRPr="00D246CE" w:rsidRDefault="008A2E02" w:rsidP="0051542D">
            <w:pPr>
              <w:jc w:val="left"/>
              <w:rPr>
                <w:sz w:val="24"/>
                <w:szCs w:val="24"/>
              </w:rPr>
            </w:pPr>
            <w:r w:rsidRPr="00D246CE">
              <w:rPr>
                <w:sz w:val="24"/>
                <w:szCs w:val="24"/>
              </w:rPr>
              <w:t>Jana Cīrule</w:t>
            </w:r>
          </w:p>
        </w:tc>
        <w:tc>
          <w:tcPr>
            <w:tcW w:w="3166" w:type="dxa"/>
            <w:shd w:val="clear" w:color="auto" w:fill="FFFFFF" w:themeFill="background1"/>
            <w:noWrap/>
            <w:tcMar>
              <w:top w:w="75" w:type="dxa"/>
              <w:left w:w="75" w:type="dxa"/>
              <w:bottom w:w="75" w:type="dxa"/>
              <w:right w:w="75" w:type="dxa"/>
            </w:tcMar>
            <w:vAlign w:val="center"/>
          </w:tcPr>
          <w:p w14:paraId="4444FF80" w14:textId="77777777" w:rsidR="008A2E02" w:rsidRPr="00CD2C72" w:rsidRDefault="008A2E02" w:rsidP="0051542D">
            <w:pPr>
              <w:jc w:val="left"/>
              <w:rPr>
                <w:sz w:val="24"/>
                <w:szCs w:val="24"/>
              </w:rPr>
            </w:pPr>
            <w:r w:rsidRPr="00D246CE">
              <w:rPr>
                <w:sz w:val="24"/>
                <w:szCs w:val="24"/>
              </w:rPr>
              <w:t xml:space="preserve">Esmu kategoriski PRET vēja elektrostaciju parka "K2 Ventum" būvniecību Dienvidkurzemes novada </w:t>
            </w:r>
            <w:r w:rsidRPr="00D246CE">
              <w:rPr>
                <w:sz w:val="24"/>
                <w:szCs w:val="24"/>
              </w:rPr>
              <w:lastRenderedPageBreak/>
              <w:t>Sakas pagastā un elektropārvades pieslēguma izveidi Dienvidkurzemes novada Sakas pagastā un Kuldīgas novada Alsungas pagastā!</w:t>
            </w:r>
            <w:r w:rsidRPr="00D246CE">
              <w:rPr>
                <w:sz w:val="24"/>
                <w:szCs w:val="24"/>
              </w:rPr>
              <w:br/>
              <w:t>Uzskatu, ka plānotā darbība ir pretrunā ar dabas aizsardzības, ilgtspējīgas attīstības un piekrastes teritoriju saglabāšanas principiem, kā arī var radīt būtisku un neatgriezenisku kaitējumu dabas un kultūrvēsturiskajām vērtībām.</w:t>
            </w:r>
            <w:r w:rsidRPr="00D246CE">
              <w:rPr>
                <w:sz w:val="24"/>
                <w:szCs w:val="24"/>
              </w:rPr>
              <w:br/>
              <w:t>Mani galvenie iebildumi ir šādi:</w:t>
            </w:r>
            <w:r w:rsidRPr="00D246CE">
              <w:rPr>
                <w:sz w:val="24"/>
                <w:szCs w:val="24"/>
              </w:rPr>
              <w:br/>
              <w:t>1. Dabas liegumu un piekrastes joslas aizsardzība.</w:t>
            </w:r>
            <w:r w:rsidRPr="00D246CE">
              <w:rPr>
                <w:sz w:val="24"/>
                <w:szCs w:val="24"/>
              </w:rPr>
              <w:br/>
              <w:t xml:space="preserve">Saskaņā ar Aizsargjoslu likumu un Dabas aizsardzības likumu piekrastes teritorijās un dabas liegumos prioritāte ir dabas vērtību saglabāšana. Industriāla mēroga vēja elektrostaciju būvniecība neatbilst šo teritoriju aizsardzības mērķiem. Vēja parka būvniecības procesā tiks izcirsti piekrastes meži, sabojāta esošā ūdens novades sistēma, kā rezultātā tiks </w:t>
            </w:r>
            <w:r w:rsidRPr="00D246CE">
              <w:rPr>
                <w:sz w:val="24"/>
                <w:szCs w:val="24"/>
              </w:rPr>
              <w:lastRenderedPageBreak/>
              <w:t>apdraudēts tiešā būvniecības tuvumā esošais Grīņu rezervāts. </w:t>
            </w:r>
            <w:r w:rsidRPr="00D246CE">
              <w:rPr>
                <w:sz w:val="24"/>
                <w:szCs w:val="24"/>
              </w:rPr>
              <w:br/>
              <w:t>2 Ietekme uz bioloģisko daudzveidību.</w:t>
            </w:r>
            <w:r w:rsidRPr="00D246CE">
              <w:rPr>
                <w:sz w:val="24"/>
                <w:szCs w:val="24"/>
              </w:rPr>
              <w:br/>
              <w:t>Pāvilostas apkārtne ir nozīmīga putnu migrācijas, ligzdošanas un barošanās teritorija, kā arī mājvieta aizsargājamām sugām. Vēja parki rada paaugstinātu risku putnu un sikspārņu bojāejai, kā arī būtiski traucē dzīvotnes. Līdz šim sabiedriskājās apspriešanās netika iesniegts neviens pamatots pētījums par to, ka vēja parka izveides rezultātā netiks iznīcinātas šajā apkārtnē dzīvojošās retās putnu sugas - jūras ērgļi, melnais stārķis un citas. </w:t>
            </w:r>
            <w:r w:rsidRPr="00D246CE">
              <w:rPr>
                <w:sz w:val="24"/>
                <w:szCs w:val="24"/>
              </w:rPr>
              <w:br/>
              <w:t>3. Ainavas un kultūrvēsturiskās vides degradācija.</w:t>
            </w:r>
            <w:r w:rsidRPr="00D246CE">
              <w:rPr>
                <w:sz w:val="24"/>
                <w:szCs w:val="24"/>
              </w:rPr>
              <w:br/>
              <w:t>Pāvilostas piekraste ir unikāla ar savu dabisko ainavu, kas ir būtiska gan vietējai identitātei, gan tūrismam. Augstceltnes vēja turbīnas neatgriezeniski izmainītu piekrastes vizuālo tēlu.</w:t>
            </w:r>
            <w:r w:rsidRPr="00D246CE">
              <w:rPr>
                <w:sz w:val="24"/>
                <w:szCs w:val="24"/>
              </w:rPr>
              <w:br/>
              <w:t xml:space="preserve">4. Sabiedrības interešu un </w:t>
            </w:r>
            <w:r w:rsidRPr="00D246CE">
              <w:rPr>
                <w:sz w:val="24"/>
                <w:szCs w:val="24"/>
              </w:rPr>
              <w:lastRenderedPageBreak/>
              <w:t>vietējo iedzīvotāju viedokļa ignorēšana.</w:t>
            </w:r>
            <w:r w:rsidRPr="00D246CE">
              <w:rPr>
                <w:sz w:val="24"/>
                <w:szCs w:val="24"/>
              </w:rPr>
              <w:br/>
              <w:t>Uzskatu, ka šāda mēroga projekts pieprasa īpaši rūpīgu sabiedrības līdzdalību un alternatīvu izvērtējumu, tostarp iespēju attīstīt atjaunojamo enerģiju teritorijās, kas nav ekoloģiski tik jutīgas. Līdz šim kon krētā vēja parka attīstītāji nav vēlējušies ieklausīties vietējās sabiedrības argumentos un protestos. Plānojot šādu vēja parku tiek būtiski apdraudēta  vietējo iedzīvotāju uzņēmējdarbība un iztika - vietējais un starpotautiskais aktīvais un pasīvais tūrisms uz gleznaino jūras piekrasti  ir viens no būtiskākajiem uzņēmējdarbības veidiem šajā reģionā. </w:t>
            </w:r>
            <w:r w:rsidRPr="00D246CE">
              <w:rPr>
                <w:sz w:val="24"/>
                <w:szCs w:val="24"/>
              </w:rPr>
              <w:br/>
              <w:t>5. Vietējo iedzīvotāju veselības apdraudējums. </w:t>
            </w:r>
            <w:r w:rsidRPr="00D246CE">
              <w:rPr>
                <w:sz w:val="24"/>
                <w:szCs w:val="24"/>
              </w:rPr>
              <w:br/>
              <w:t xml:space="preserve">Šāda mēroga vēja parka atrašanās blakus apdzīvotām vietām ļoti būtiski ietekmē iedzīvotāju veselību - magnētiskias lauks, vibrācijas, troksnis, mirgošana un citi faktori apdraud vietējo </w:t>
            </w:r>
            <w:r w:rsidRPr="00D246CE">
              <w:rPr>
                <w:sz w:val="24"/>
                <w:szCs w:val="24"/>
              </w:rPr>
              <w:lastRenderedPageBreak/>
              <w:t>iedzīvotāju veselību un ietekmē demogrāfisko situāciju nākotnē. </w:t>
            </w:r>
            <w:r w:rsidRPr="00D246CE">
              <w:rPr>
                <w:sz w:val="24"/>
                <w:szCs w:val="24"/>
              </w:rPr>
              <w:br/>
              <w:t>6. Kopējais ekonomiskais aspekts - līdz šim konkrētā v ēja parka attīstītājs nav sabiedrībai sniedzis profesionālu un neatkarīgu ekspertu atzin umu par to, vai šāda parka saražotā jauda Latvijas energoapgādei vispār ir vajadzīga, kā plānots izmantot saražotās jaudas un kāds ekon omiski pamatots labums no šāda parka būvniecības būs Latvijas valsts ekonomikai un iedzīvotāju labklājībai. </w:t>
            </w:r>
            <w:r w:rsidRPr="00D246CE">
              <w:rPr>
                <w:sz w:val="24"/>
                <w:szCs w:val="24"/>
              </w:rPr>
              <w:br/>
              <w:t>Pamatojoties uz iepriekš minēto, aicinu neatbalstīt vēja parka būvniecību Pāvilostas apkārtnē dabas lieguma un piekrastes joslas teritorijā, kā arī nodrošināt dabas aizsardzības prioritāti pār īstermiņa saimnieciskajām interesēm. </w:t>
            </w:r>
          </w:p>
        </w:tc>
        <w:tc>
          <w:tcPr>
            <w:tcW w:w="1311" w:type="dxa"/>
            <w:shd w:val="clear" w:color="auto" w:fill="FFFFFF" w:themeFill="background1"/>
            <w:noWrap/>
            <w:tcMar>
              <w:top w:w="75" w:type="dxa"/>
              <w:left w:w="75" w:type="dxa"/>
              <w:bottom w:w="75" w:type="dxa"/>
              <w:right w:w="75" w:type="dxa"/>
            </w:tcMar>
            <w:vAlign w:val="center"/>
          </w:tcPr>
          <w:p w14:paraId="04C854AB" w14:textId="16420DB7" w:rsidR="008A2E02" w:rsidRPr="00D246CE" w:rsidRDefault="008C3316" w:rsidP="0051542D">
            <w:pPr>
              <w:jc w:val="left"/>
              <w:rPr>
                <w:sz w:val="24"/>
                <w:szCs w:val="24"/>
              </w:rPr>
            </w:pPr>
            <w:r w:rsidRPr="00D246CE">
              <w:rPr>
                <w:sz w:val="24"/>
                <w:szCs w:val="24"/>
              </w:rPr>
              <w:lastRenderedPageBreak/>
              <w:t>Ņemts vērā daļēji.</w:t>
            </w:r>
          </w:p>
        </w:tc>
        <w:tc>
          <w:tcPr>
            <w:tcW w:w="6308" w:type="dxa"/>
            <w:shd w:val="clear" w:color="auto" w:fill="FFFFFF" w:themeFill="background1"/>
            <w:noWrap/>
            <w:tcMar>
              <w:top w:w="75" w:type="dxa"/>
              <w:left w:w="75" w:type="dxa"/>
              <w:bottom w:w="75" w:type="dxa"/>
              <w:right w:w="75" w:type="dxa"/>
            </w:tcMar>
            <w:vAlign w:val="center"/>
          </w:tcPr>
          <w:p w14:paraId="613AF97D" w14:textId="391F1FAE" w:rsidR="008A2E02" w:rsidRPr="00C1765B" w:rsidRDefault="008C3316" w:rsidP="00C1765B">
            <w:pPr>
              <w:rPr>
                <w:sz w:val="24"/>
                <w:szCs w:val="24"/>
              </w:rPr>
            </w:pPr>
            <w:r w:rsidRPr="00C1765B">
              <w:rPr>
                <w:sz w:val="24"/>
                <w:szCs w:val="24"/>
              </w:rPr>
              <w:t xml:space="preserve">KEM skaidro, ka konkrētajam projektam ir ticis veikts ietekmes uz vidi novērtējums (IVN) atbilstoši likumam "Par ietekmes uz vidi novērtējumu" un tajā ir vērtētas ietekmes uz vidi un izvirzīti nosacījumi ar kādiem darbība var tikt īstenota no vides </w:t>
            </w:r>
            <w:r w:rsidRPr="00C1765B">
              <w:rPr>
                <w:sz w:val="24"/>
                <w:szCs w:val="24"/>
              </w:rPr>
              <w:lastRenderedPageBreak/>
              <w:t xml:space="preserve">aizsardzības viedokļa atbilstoši normatīvajiem aktiem, </w:t>
            </w:r>
            <w:r w:rsidR="00D1055D" w:rsidRPr="00C1765B">
              <w:rPr>
                <w:sz w:val="24"/>
                <w:szCs w:val="24"/>
              </w:rPr>
              <w:t>lai pasargātu no potenciālas ietekmes gan iedzīvotāju veselību, gan dabas vērtības</w:t>
            </w:r>
            <w:r w:rsidR="00F43F6A" w:rsidRPr="00C1765B">
              <w:rPr>
                <w:sz w:val="24"/>
                <w:szCs w:val="24"/>
              </w:rPr>
              <w:t xml:space="preserve">, </w:t>
            </w:r>
            <w:r w:rsidR="004029DD" w:rsidRPr="00C1765B">
              <w:rPr>
                <w:sz w:val="24"/>
                <w:szCs w:val="24"/>
              </w:rPr>
              <w:t>gan vērtīgās ainavas</w:t>
            </w:r>
            <w:r w:rsidRPr="00C1765B">
              <w:rPr>
                <w:sz w:val="24"/>
                <w:szCs w:val="24"/>
              </w:rPr>
              <w:t>.</w:t>
            </w:r>
          </w:p>
          <w:p w14:paraId="5059ADB2" w14:textId="77777777" w:rsidR="008C3316" w:rsidRPr="00C1765B" w:rsidRDefault="008C3316" w:rsidP="00C1765B">
            <w:pPr>
              <w:rPr>
                <w:sz w:val="24"/>
                <w:szCs w:val="24"/>
              </w:rPr>
            </w:pPr>
          </w:p>
          <w:p w14:paraId="646C9FD1" w14:textId="77777777" w:rsidR="00B35886" w:rsidRPr="00C1765B" w:rsidRDefault="00B35886" w:rsidP="00C1765B">
            <w:pPr>
              <w:rPr>
                <w:sz w:val="24"/>
                <w:szCs w:val="24"/>
              </w:rPr>
            </w:pPr>
            <w:r w:rsidRPr="00C1765B">
              <w:rPr>
                <w:sz w:val="24"/>
                <w:szCs w:val="24"/>
              </w:rPr>
              <w:t>Attiecībā uz paredzētās darbības atbilstību Aizsargjoslu likumam skaidrojumu ir sniegusi Viedās administrācijas un reģionālās attīstības ministrija (17.01.2026. vēstule Nr. P-1-13-2/231), skaidrojot, ka Aizsargjoslu likuma (turpmāk – Likums) 6. panta pirmā daļa noteic Baltijas jūras un Rīgas līča piekrastes aizsargjoslas</w:t>
            </w:r>
            <w:hyperlink r:id="rId52" w:anchor="_ftn1" w:tgtFrame="_blank" w:tooltip="https://euc-word-edit.officeapps.live.com/we/wordeditorframe.aspx?ui=en-us&amp;rs=lv-lv&amp;wopisrc=https%3a%2f%2fvide-my.sharepoint.com%2fpersonal%2fpatricija_plesakova_kem_gov_lv%2f_vti_bin%2fwopi.ashx%2ffiles%2f910766c35ca54ee190822ee09cb9ffd2&amp;wdlor=c52cd53c9%2d8a9" w:history="1">
              <w:r w:rsidRPr="00C1765B">
                <w:rPr>
                  <w:rStyle w:val="Hyperlink"/>
                  <w:i/>
                  <w:iCs/>
                  <w:sz w:val="24"/>
                  <w:szCs w:val="24"/>
                </w:rPr>
                <w:t>[1]</w:t>
              </w:r>
            </w:hyperlink>
            <w:r w:rsidRPr="00C1765B">
              <w:rPr>
                <w:sz w:val="24"/>
                <w:szCs w:val="24"/>
              </w:rPr>
              <w:t> izveides mērķi</w:t>
            </w:r>
            <w:hyperlink r:id="rId53" w:anchor="_ftn2" w:tgtFrame="_blank" w:tooltip="https://euc-word-edit.officeapps.live.com/we/wordeditorframe.aspx?ui=en-us&amp;rs=lv-lv&amp;wopisrc=https%3a%2f%2fvide-my.sharepoint.com%2fpersonal%2fpatricija_plesakova_kem_gov_lv%2f_vti_bin%2fwopi.ashx%2ffiles%2f910766c35ca54ee190822ee09cb9ffd2&amp;wdlor=c52cd53c9%2d8a9" w:history="1">
              <w:r w:rsidRPr="00C1765B">
                <w:rPr>
                  <w:rStyle w:val="Hyperlink"/>
                  <w:i/>
                  <w:iCs/>
                  <w:sz w:val="24"/>
                  <w:szCs w:val="24"/>
                </w:rPr>
                <w:t>[2]</w:t>
              </w:r>
            </w:hyperlink>
            <w:r w:rsidRPr="00C1765B">
              <w:rPr>
                <w:sz w:val="24"/>
                <w:szCs w:val="24"/>
              </w:rPr>
              <w:t> un, lai to sasniegtu, šā likuma 36. pantā noteikti saimnieciskās darbības, tajā skaitā būvniecības, aprobežojumi. Attiecībā uz  saimnieciskās darbības joslu Likums neizvirza kādas specifiskas prasības, tai skaitā vispārīgu būvniecības aizliegumu. Likums ierobežo īpašumu fragmentāciju</w:t>
            </w:r>
            <w:hyperlink r:id="rId54" w:anchor="_ftn3" w:tgtFrame="_blank" w:tooltip="https://euc-word-edit.officeapps.live.com/we/wordeditorframe.aspx?ui=en-us&amp;rs=lv-lv&amp;wopisrc=https%3a%2f%2fvide-my.sharepoint.com%2fpersonal%2fpatricija_plesakova_kem_gov_lv%2f_vti_bin%2fwopi.ashx%2ffiles%2f910766c35ca54ee190822ee09cb9ffd2&amp;wdlor=c52cd53c9%2d8a9" w:history="1">
              <w:r w:rsidRPr="00C1765B">
                <w:rPr>
                  <w:rStyle w:val="Hyperlink"/>
                  <w:i/>
                  <w:iCs/>
                  <w:sz w:val="24"/>
                  <w:szCs w:val="24"/>
                </w:rPr>
                <w:t>[3]</w:t>
              </w:r>
            </w:hyperlink>
            <w:r w:rsidRPr="00C1765B">
              <w:rPr>
                <w:sz w:val="24"/>
                <w:szCs w:val="24"/>
              </w:rPr>
              <w:t> un blīvas apbūves veidošanos</w:t>
            </w:r>
            <w:hyperlink r:id="rId55" w:anchor="_ftn4" w:tgtFrame="_blank" w:tooltip="https://euc-word-edit.officeapps.live.com/we/wordeditorframe.aspx?ui=en-us&amp;rs=lv-lv&amp;wopisrc=https%3a%2f%2fvide-my.sharepoint.com%2fpersonal%2fpatricija_plesakova_kem_gov_lv%2f_vti_bin%2fwopi.ashx%2ffiles%2f910766c35ca54ee190822ee09cb9ffd2&amp;wdlor=c52cd53c9%2d8a9" w:history="1">
              <w:r w:rsidRPr="00C1765B">
                <w:rPr>
                  <w:rStyle w:val="Hyperlink"/>
                  <w:i/>
                  <w:iCs/>
                  <w:sz w:val="24"/>
                  <w:szCs w:val="24"/>
                </w:rPr>
                <w:t>[4]</w:t>
              </w:r>
            </w:hyperlink>
            <w:r w:rsidRPr="00C1765B">
              <w:rPr>
                <w:sz w:val="24"/>
                <w:szCs w:val="24"/>
              </w:rPr>
              <w:t> visā piekrastes aizsargjoslā. Tādējādi secināms, ka  šobrīd spēkā esošais Likuma 36. pants  pirmsšķietami neaizliedz VES būvniecību.   </w:t>
            </w:r>
          </w:p>
          <w:p w14:paraId="363BF8BB" w14:textId="77777777" w:rsidR="00B35886" w:rsidRPr="00C1765B" w:rsidRDefault="00B35886" w:rsidP="00C1765B">
            <w:pPr>
              <w:rPr>
                <w:sz w:val="24"/>
                <w:szCs w:val="24"/>
              </w:rPr>
            </w:pPr>
            <w:r w:rsidRPr="00C1765B">
              <w:rPr>
                <w:sz w:val="24"/>
                <w:szCs w:val="24"/>
              </w:rPr>
              <w:t> </w:t>
            </w:r>
          </w:p>
          <w:p w14:paraId="35C1F5AD" w14:textId="77777777" w:rsidR="00B35886" w:rsidRPr="00C1765B" w:rsidRDefault="00B35886" w:rsidP="00C1765B">
            <w:pPr>
              <w:rPr>
                <w:sz w:val="24"/>
                <w:szCs w:val="24"/>
              </w:rPr>
            </w:pPr>
            <w:hyperlink r:id="rId56" w:anchor="_ftnref1" w:tgtFrame="_blank" w:tooltip="https://euc-word-edit.officeapps.live.com/we/wordeditorframe.aspx?ui=en-us&amp;rs=lv-lv&amp;wopisrc=https%3a%2f%2fvide-my.sharepoint.com%2fpersonal%2fpatricija_plesakova_kem_gov_lv%2f_vti_bin%2fwopi.ashx%2ffiles%2f910766c35ca54ee190822ee09cb9ffd2&amp;wdlor=c52cd53c9%2d8a9" w:history="1">
              <w:r w:rsidRPr="00C1765B">
                <w:rPr>
                  <w:rStyle w:val="Hyperlink"/>
                  <w:i/>
                  <w:iCs/>
                  <w:sz w:val="24"/>
                  <w:szCs w:val="24"/>
                </w:rPr>
                <w:t>[1]</w:t>
              </w:r>
            </w:hyperlink>
            <w:r w:rsidRPr="00C1765B">
              <w:rPr>
                <w:sz w:val="24"/>
                <w:szCs w:val="24"/>
              </w:rPr>
              <w:t> Baltijas jūras un Rīgas līča piekrastes aizsargjosla sastāv no vairākām joslām - jūras aizsargjoslas, krasta kāpu aizsargjoslas un ierobežotas saimnieciskās darbības joslas;  </w:t>
            </w:r>
          </w:p>
          <w:p w14:paraId="6CFABC38" w14:textId="77777777" w:rsidR="00B35886" w:rsidRPr="00C1765B" w:rsidRDefault="00B35886" w:rsidP="00C1765B">
            <w:pPr>
              <w:rPr>
                <w:sz w:val="24"/>
                <w:szCs w:val="24"/>
              </w:rPr>
            </w:pPr>
            <w:hyperlink r:id="rId57" w:anchor="_ftnref2" w:tgtFrame="_blank" w:tooltip="https://euc-word-edit.officeapps.live.com/we/wordeditorframe.aspx?ui=en-us&amp;rs=lv-lv&amp;wopisrc=https%3a%2f%2fvide-my.sharepoint.com%2fpersonal%2fpatricija_plesakova_kem_gov_lv%2f_vti_bin%2fwopi.ashx%2ffiles%2f910766c35ca54ee190822ee09cb9ffd2&amp;wdlor=c52cd53c9%2d8a9" w:history="1">
              <w:r w:rsidRPr="00C1765B">
                <w:rPr>
                  <w:rStyle w:val="Hyperlink"/>
                  <w:i/>
                  <w:iCs/>
                  <w:sz w:val="24"/>
                  <w:szCs w:val="24"/>
                </w:rPr>
                <w:t>[2]</w:t>
              </w:r>
            </w:hyperlink>
            <w:r w:rsidRPr="00C1765B">
              <w:rPr>
                <w:sz w:val="24"/>
                <w:szCs w:val="24"/>
              </w:rPr>
              <w:t> Samazināt piesārņojuma ietekmi uz Baltijas jūru, saglabāt meža aizsargfunkcijas, novērst erozijas procesu attīstību, aizsargāt piekrastes ainavas, nodrošināt piekrastes dabas resursu, arī atpūtai un tūrismam nepieciešamo resursu un citu sabiedrībai nozīmīgu teritoriju saglabāšanu un aizsardzību, to līdzsvarotu un ilgstošu izmantošanu; </w:t>
            </w:r>
          </w:p>
          <w:p w14:paraId="6A13B065" w14:textId="77777777" w:rsidR="00B35886" w:rsidRPr="00C1765B" w:rsidRDefault="00B35886" w:rsidP="00C1765B">
            <w:pPr>
              <w:rPr>
                <w:sz w:val="24"/>
                <w:szCs w:val="24"/>
              </w:rPr>
            </w:pPr>
            <w:hyperlink r:id="rId58" w:anchor="_ftnref3" w:tgtFrame="_blank" w:tooltip="https://euc-word-edit.officeapps.live.com/we/wordeditorframe.aspx?ui=en-us&amp;rs=lv-lv&amp;wopisrc=https%3a%2f%2fvide-my.sharepoint.com%2fpersonal%2fpatricija_plesakova_kem_gov_lv%2f_vti_bin%2fwopi.ashx%2ffiles%2f910766c35ca54ee190822ee09cb9ffd2&amp;wdlor=c52cd53c9%2d8a9" w:history="1">
              <w:r w:rsidRPr="00C1765B">
                <w:rPr>
                  <w:rStyle w:val="Hyperlink"/>
                  <w:i/>
                  <w:iCs/>
                  <w:sz w:val="24"/>
                  <w:szCs w:val="24"/>
                </w:rPr>
                <w:t>[3]</w:t>
              </w:r>
            </w:hyperlink>
            <w:r w:rsidRPr="00C1765B">
              <w:rPr>
                <w:sz w:val="24"/>
                <w:szCs w:val="24"/>
              </w:rPr>
              <w:t xml:space="preserve"> pilsētās un ciemos jaunveidojamās zemes vienības platību un apbūves nosacījumus nosaka pašvaldības teritorijas plānojumā, lauku teritorijā katra zemes gabala platība nedrīkst būt mazāka par trim hektāriem, izņemot gadījumus, kad </w:t>
            </w:r>
            <w:r w:rsidRPr="00C1765B">
              <w:rPr>
                <w:sz w:val="24"/>
                <w:szCs w:val="24"/>
              </w:rPr>
              <w:lastRenderedPageBreak/>
              <w:t>atdalāmais zemes gabals ir nepieciešams šajā pantā minētās infrastruktūras vai inženierkomunikāciju būvniecībai vai uzturēšanai un tā apbūves nosacījumus paredz pašvaldības teritorijas plānojumā;  </w:t>
            </w:r>
          </w:p>
          <w:p w14:paraId="1062FCDE" w14:textId="77777777" w:rsidR="00B35886" w:rsidRPr="00C1765B" w:rsidRDefault="00B35886" w:rsidP="00C1765B">
            <w:pPr>
              <w:rPr>
                <w:sz w:val="24"/>
                <w:szCs w:val="24"/>
              </w:rPr>
            </w:pPr>
            <w:hyperlink r:id="rId59" w:anchor="_ftnref4" w:tgtFrame="_blank" w:tooltip="https://euc-word-edit.officeapps.live.com/we/wordeditorframe.aspx?ui=en-us&amp;rs=lv-lv&amp;wopisrc=https%3a%2f%2fvide-my.sharepoint.com%2fpersonal%2fpatricija_plesakova_kem_gov_lv%2f_vti_bin%2fwopi.ashx%2ffiles%2f910766c35ca54ee190822ee09cb9ffd2&amp;wdlor=c52cd53c9%2d8a9" w:history="1">
              <w:r w:rsidRPr="00C1765B">
                <w:rPr>
                  <w:rStyle w:val="Hyperlink"/>
                  <w:i/>
                  <w:iCs/>
                  <w:sz w:val="24"/>
                  <w:szCs w:val="24"/>
                </w:rPr>
                <w:t>[4]</w:t>
              </w:r>
            </w:hyperlink>
            <w:r w:rsidRPr="00C1765B">
              <w:rPr>
                <w:sz w:val="24"/>
                <w:szCs w:val="24"/>
              </w:rPr>
              <w:t> ciemu robežas, kas noteiktas pašvaldības teritorijas plānojuma projektā, šajā aizsargjoslā apstiprina VARAM.</w:t>
            </w:r>
          </w:p>
          <w:p w14:paraId="408B92E3" w14:textId="77777777" w:rsidR="00B35886" w:rsidRPr="00C1765B" w:rsidRDefault="00B35886" w:rsidP="00C1765B">
            <w:pPr>
              <w:rPr>
                <w:sz w:val="24"/>
                <w:szCs w:val="24"/>
              </w:rPr>
            </w:pPr>
            <w:r w:rsidRPr="00C1765B">
              <w:rPr>
                <w:sz w:val="24"/>
                <w:szCs w:val="24"/>
              </w:rPr>
              <w:t> </w:t>
            </w:r>
          </w:p>
          <w:p w14:paraId="458ED7D2" w14:textId="77777777" w:rsidR="00B35886" w:rsidRPr="00C1765B" w:rsidRDefault="00A579C5" w:rsidP="00C1765B">
            <w:pPr>
              <w:rPr>
                <w:sz w:val="24"/>
                <w:szCs w:val="24"/>
              </w:rPr>
            </w:pPr>
            <w:r w:rsidRPr="00C1765B">
              <w:rPr>
                <w:sz w:val="24"/>
                <w:szCs w:val="24"/>
              </w:rPr>
              <w:t xml:space="preserve">Papildus </w:t>
            </w:r>
            <w:r w:rsidR="00B35886" w:rsidRPr="00C1765B">
              <w:rPr>
                <w:sz w:val="24"/>
                <w:szCs w:val="24"/>
              </w:rPr>
              <w:t xml:space="preserve">iepriekš minētajam </w:t>
            </w:r>
            <w:r w:rsidRPr="00C1765B">
              <w:rPr>
                <w:sz w:val="24"/>
                <w:szCs w:val="24"/>
              </w:rPr>
              <w:t>informējam, ka SIA “K2</w:t>
            </w:r>
            <w:r w:rsidR="00B35886" w:rsidRPr="00C1765B">
              <w:rPr>
                <w:sz w:val="24"/>
                <w:szCs w:val="24"/>
              </w:rPr>
              <w:t> </w:t>
            </w:r>
            <w:r w:rsidRPr="00C1765B">
              <w:rPr>
                <w:sz w:val="24"/>
                <w:szCs w:val="24"/>
              </w:rPr>
              <w:t>Ventum” kā VES “K2</w:t>
            </w:r>
            <w:r w:rsidR="00B35886" w:rsidRPr="00C1765B">
              <w:rPr>
                <w:sz w:val="24"/>
                <w:szCs w:val="24"/>
              </w:rPr>
              <w:t> </w:t>
            </w:r>
            <w:r w:rsidRPr="00C1765B">
              <w:rPr>
                <w:sz w:val="24"/>
                <w:szCs w:val="24"/>
              </w:rPr>
              <w:t>Ventum” ierosinātājs attiecībā uz sabiedrības līdzdalības ietvaros saņemtajiem viedokļiem ir iesniedzis KEM skaidrojošo informāciju, kura pievienota MK rīkojuma projektam sadaļā “Papildu dokumenti” – aicinām ar to iepazīties.</w:t>
            </w:r>
            <w:r w:rsidR="00B35886" w:rsidRPr="00C1765B">
              <w:rPr>
                <w:sz w:val="24"/>
                <w:szCs w:val="24"/>
              </w:rPr>
              <w:t xml:space="preserve"> Cita starpā ir iesniegts arī zvērinātu advokātu biroja SIA BERGS ZAB atzinums tieši par Aizsargjoslu likuma normām. </w:t>
            </w:r>
          </w:p>
          <w:p w14:paraId="04C854AC" w14:textId="32F10C2B" w:rsidR="008C3316" w:rsidRPr="00C1765B" w:rsidRDefault="008C3316" w:rsidP="00C1765B">
            <w:pPr>
              <w:rPr>
                <w:sz w:val="24"/>
                <w:szCs w:val="24"/>
              </w:rPr>
            </w:pPr>
          </w:p>
        </w:tc>
      </w:tr>
      <w:tr w:rsidR="008A2E02" w14:paraId="04C854B3" w14:textId="77777777" w:rsidTr="7CADF647">
        <w:tc>
          <w:tcPr>
            <w:tcW w:w="617" w:type="dxa"/>
            <w:shd w:val="clear" w:color="auto" w:fill="FFFFFF" w:themeFill="background1"/>
            <w:noWrap/>
            <w:tcMar>
              <w:top w:w="75" w:type="dxa"/>
              <w:left w:w="75" w:type="dxa"/>
              <w:bottom w:w="75" w:type="dxa"/>
              <w:right w:w="75" w:type="dxa"/>
            </w:tcMar>
            <w:vAlign w:val="center"/>
          </w:tcPr>
          <w:p w14:paraId="04C854AE" w14:textId="77777777" w:rsidR="008A2E02" w:rsidRPr="00D246CE" w:rsidRDefault="008A2E02" w:rsidP="0051542D">
            <w:pPr>
              <w:jc w:val="center"/>
              <w:rPr>
                <w:sz w:val="24"/>
                <w:szCs w:val="24"/>
              </w:rPr>
            </w:pPr>
            <w:r w:rsidRPr="00D246CE">
              <w:rPr>
                <w:sz w:val="24"/>
                <w:szCs w:val="24"/>
              </w:rPr>
              <w:lastRenderedPageBreak/>
              <w:t>72.</w:t>
            </w:r>
          </w:p>
        </w:tc>
        <w:tc>
          <w:tcPr>
            <w:tcW w:w="3165" w:type="dxa"/>
            <w:shd w:val="clear" w:color="auto" w:fill="FFFFFF" w:themeFill="background1"/>
            <w:noWrap/>
            <w:tcMar>
              <w:top w:w="75" w:type="dxa"/>
              <w:left w:w="75" w:type="dxa"/>
              <w:bottom w:w="75" w:type="dxa"/>
              <w:right w:w="75" w:type="dxa"/>
            </w:tcMar>
            <w:vAlign w:val="center"/>
          </w:tcPr>
          <w:p w14:paraId="04C854AF" w14:textId="77777777" w:rsidR="008A2E02" w:rsidRPr="00D246CE" w:rsidRDefault="008A2E02" w:rsidP="0051542D">
            <w:pPr>
              <w:jc w:val="left"/>
              <w:rPr>
                <w:sz w:val="24"/>
                <w:szCs w:val="24"/>
              </w:rPr>
            </w:pPr>
            <w:r w:rsidRPr="00D246CE">
              <w:rPr>
                <w:sz w:val="24"/>
                <w:szCs w:val="24"/>
              </w:rPr>
              <w:t>Fiziska persona</w:t>
            </w:r>
          </w:p>
        </w:tc>
        <w:tc>
          <w:tcPr>
            <w:tcW w:w="3166" w:type="dxa"/>
            <w:shd w:val="clear" w:color="auto" w:fill="FFFFFF" w:themeFill="background1"/>
            <w:noWrap/>
            <w:tcMar>
              <w:top w:w="75" w:type="dxa"/>
              <w:left w:w="75" w:type="dxa"/>
              <w:bottom w:w="75" w:type="dxa"/>
              <w:right w:w="75" w:type="dxa"/>
            </w:tcMar>
            <w:vAlign w:val="center"/>
          </w:tcPr>
          <w:p w14:paraId="115AA911" w14:textId="0A9C4837" w:rsidR="008A2E02" w:rsidRPr="00D246CE" w:rsidRDefault="008A2E02" w:rsidP="0051542D">
            <w:pPr>
              <w:jc w:val="left"/>
              <w:rPr>
                <w:sz w:val="24"/>
                <w:szCs w:val="24"/>
              </w:rPr>
            </w:pPr>
            <w:r w:rsidRPr="00D246CE">
              <w:rPr>
                <w:sz w:val="24"/>
                <w:szCs w:val="24"/>
              </w:rPr>
              <w:t>IEBILDUMI</w:t>
            </w:r>
            <w:r w:rsidRPr="00D246CE">
              <w:rPr>
                <w:sz w:val="24"/>
                <w:szCs w:val="24"/>
              </w:rPr>
              <w:br/>
              <w:t>par paredzētās darbības</w:t>
            </w:r>
            <w:r w:rsidRPr="00D246CE">
              <w:rPr>
                <w:sz w:val="24"/>
                <w:szCs w:val="24"/>
              </w:rPr>
              <w:br/>
              <w:t xml:space="preserve">“Vēja elektrostaciju parka ‘K2 Ventum’ būvniecība Dienvidkurzemes novada </w:t>
            </w:r>
            <w:r w:rsidRPr="00D246CE">
              <w:rPr>
                <w:sz w:val="24"/>
                <w:szCs w:val="24"/>
              </w:rPr>
              <w:lastRenderedPageBreak/>
              <w:t>Sakas pagastā un elektropārvades pieslēguma izveide Dienvidkurzemes novada Sakas pagastā un Kuldīgas novada Alsungas pagastā”</w:t>
            </w:r>
            <w:r w:rsidRPr="00D246CE">
              <w:rPr>
                <w:sz w:val="24"/>
                <w:szCs w:val="24"/>
              </w:rPr>
              <w:br/>
              <w:t>akceptēšanu (rīkojums Nr. 25-TA-2896)</w:t>
            </w:r>
            <w:r w:rsidRPr="00D246CE">
              <w:rPr>
                <w:sz w:val="24"/>
                <w:szCs w:val="24"/>
              </w:rPr>
              <w:br/>
              <w:t>1. Par ietekmes uz vidi novērtējuma (IVN) pietiekamību un kvalitāti</w:t>
            </w:r>
            <w:r w:rsidRPr="00D246CE">
              <w:rPr>
                <w:sz w:val="24"/>
                <w:szCs w:val="24"/>
              </w:rPr>
              <w:br/>
              <w:t>1.1. Lai gan paredzētajai darbībai ir veikts ietekmes uz vidi novērtējums un saņemts Enerģētikas un vides aģentūras atzinums, IVN ziņojums pēc būtības ir formāls un nepilnīgs, jo tas balstās uz pieņēmumiem un vispārinātiem modeļiem, nevis pietiekamiem ilgtermiņa lauka pētījumiem, īpaši attiecībā uz:</w:t>
            </w:r>
            <w:r w:rsidRPr="00D246CE">
              <w:rPr>
                <w:sz w:val="24"/>
                <w:szCs w:val="24"/>
              </w:rPr>
              <w:br/>
              <w:t>putnu migrācijas ceļiem,</w:t>
            </w:r>
            <w:r w:rsidRPr="00D246CE">
              <w:rPr>
                <w:sz w:val="24"/>
                <w:szCs w:val="24"/>
              </w:rPr>
              <w:br/>
              <w:t>sikspārņu populācijām,</w:t>
            </w:r>
            <w:r w:rsidRPr="00D246CE">
              <w:rPr>
                <w:sz w:val="24"/>
                <w:szCs w:val="24"/>
              </w:rPr>
              <w:br/>
              <w:t>kumulatīvo ietekmi uz bioloģisko daudzveidību Kurzemes piekrastes reģionā.</w:t>
            </w:r>
            <w:r w:rsidRPr="00D246CE">
              <w:rPr>
                <w:sz w:val="24"/>
                <w:szCs w:val="24"/>
              </w:rPr>
              <w:br/>
              <w:t xml:space="preserve">1.2. IVN nav sniegts pārliecinošs pamatojums tam, ka līdz 46 vēja elektrostaciju izbūve konkrētajā teritorijā neradīs </w:t>
            </w:r>
            <w:r w:rsidRPr="00D246CE">
              <w:rPr>
                <w:sz w:val="24"/>
                <w:szCs w:val="24"/>
              </w:rPr>
              <w:lastRenderedPageBreak/>
              <w:t>būtisku un neatgriezenisku ietekmi uz aizsargājamām sugām un ekosistēmām.</w:t>
            </w:r>
            <w:r w:rsidRPr="00D246CE">
              <w:rPr>
                <w:sz w:val="24"/>
                <w:szCs w:val="24"/>
              </w:rPr>
              <w:br/>
              <w:t>2. Par kumulatīvās ietekmes nenovērtēšanu</w:t>
            </w:r>
            <w:r w:rsidRPr="00D246CE">
              <w:rPr>
                <w:sz w:val="24"/>
                <w:szCs w:val="24"/>
              </w:rPr>
              <w:br/>
              <w:t>2.1. IVN ziņojumā nav pienācīgi izvērtēta kumulatīvā ietekme, ņemot vērā:</w:t>
            </w:r>
            <w:r w:rsidRPr="00D246CE">
              <w:rPr>
                <w:sz w:val="24"/>
                <w:szCs w:val="24"/>
              </w:rPr>
              <w:br/>
              <w:t>esošos un plānotos vēja parkus Kurzemes reģionā,</w:t>
            </w:r>
            <w:r w:rsidRPr="00D246CE">
              <w:rPr>
                <w:sz w:val="24"/>
                <w:szCs w:val="24"/>
              </w:rPr>
              <w:br/>
              <w:t>elektropārvades līniju blīvuma pieaugumu,</w:t>
            </w:r>
            <w:r w:rsidRPr="00D246CE">
              <w:rPr>
                <w:sz w:val="24"/>
                <w:szCs w:val="24"/>
              </w:rPr>
              <w:br/>
              <w:t>meža masīvu fragmentāciju.</w:t>
            </w:r>
            <w:r w:rsidRPr="00D246CE">
              <w:rPr>
                <w:sz w:val="24"/>
                <w:szCs w:val="24"/>
              </w:rPr>
              <w:br/>
              <w:t>2.2. Kumulatīvās ietekmes nenovērtēšana ir pretrunā likuma “Par ietekmes uz vidi novērtējumu” mērķim, jo paredzētās darbības ietekme netiek skatīta plašākā telpiskā un laika kontekstā.</w:t>
            </w:r>
            <w:r w:rsidRPr="00D246CE">
              <w:rPr>
                <w:sz w:val="24"/>
                <w:szCs w:val="24"/>
              </w:rPr>
              <w:br/>
              <w:t>3. Par ietekmi uz vietējo iedzīvotāju dzīves kvalitāti</w:t>
            </w:r>
            <w:r w:rsidRPr="00D246CE">
              <w:rPr>
                <w:sz w:val="24"/>
                <w:szCs w:val="24"/>
              </w:rPr>
              <w:br/>
              <w:t>3.1. Ziņojumā nepietiekami izvērtēta paredzētās darbības ietekme uz:</w:t>
            </w:r>
            <w:r w:rsidRPr="00D246CE">
              <w:rPr>
                <w:sz w:val="24"/>
                <w:szCs w:val="24"/>
              </w:rPr>
              <w:br/>
              <w:t>trokšņa piesārņojumu,</w:t>
            </w:r>
            <w:r w:rsidRPr="00D246CE">
              <w:rPr>
                <w:sz w:val="24"/>
                <w:szCs w:val="24"/>
              </w:rPr>
              <w:br/>
              <w:t>zemas frekvences vibrācijām,</w:t>
            </w:r>
            <w:r w:rsidRPr="00D246CE">
              <w:rPr>
                <w:sz w:val="24"/>
                <w:szCs w:val="24"/>
              </w:rPr>
              <w:br/>
              <w:t>ainavas degradāciju,</w:t>
            </w:r>
            <w:r w:rsidRPr="00D246CE">
              <w:rPr>
                <w:sz w:val="24"/>
                <w:szCs w:val="24"/>
              </w:rPr>
              <w:br/>
              <w:t>īpašumu vērtības samazinājumu Sakas pagastā un apkārtējās teritorijās.</w:t>
            </w:r>
            <w:r w:rsidRPr="00D246CE">
              <w:rPr>
                <w:sz w:val="24"/>
                <w:szCs w:val="24"/>
              </w:rPr>
              <w:br/>
              <w:t xml:space="preserve">3.2. Nav sniegti pārliecinoši </w:t>
            </w:r>
            <w:r w:rsidRPr="00D246CE">
              <w:rPr>
                <w:sz w:val="24"/>
                <w:szCs w:val="24"/>
              </w:rPr>
              <w:lastRenderedPageBreak/>
              <w:t>pierādījumi, ka paredzētā darbība nepasliktinās vietējo iedzīvotāju tiesības uz labvēlīgu dzīves vidi, kas izriet no Satversmes 115. panta.</w:t>
            </w:r>
            <w:r w:rsidRPr="00D246CE">
              <w:rPr>
                <w:sz w:val="24"/>
                <w:szCs w:val="24"/>
              </w:rPr>
              <w:br/>
              <w:t>4. Par sabiedrības līdzdalības faktisko nodrošinājumu</w:t>
            </w:r>
            <w:r w:rsidRPr="00D246CE">
              <w:rPr>
                <w:sz w:val="24"/>
                <w:szCs w:val="24"/>
              </w:rPr>
              <w:br/>
              <w:t>4.1. Lai gan formāli ir ievērotas sabiedrības informēšanas procedūras, faktiski sabiedrības līdzdalība ir bijusi ierobežota, jo:</w:t>
            </w:r>
            <w:r w:rsidRPr="00D246CE">
              <w:rPr>
                <w:sz w:val="24"/>
                <w:szCs w:val="24"/>
              </w:rPr>
              <w:br/>
              <w:t>informācija bijusi sarežģīta un grūti uztverama,</w:t>
            </w:r>
            <w:r w:rsidRPr="00D246CE">
              <w:rPr>
                <w:sz w:val="24"/>
                <w:szCs w:val="24"/>
              </w:rPr>
              <w:br/>
              <w:t>alternatīvie risinājumi nav skaidri un saprotami izklāstīti,</w:t>
            </w:r>
            <w:r w:rsidRPr="00D246CE">
              <w:rPr>
                <w:sz w:val="24"/>
                <w:szCs w:val="24"/>
              </w:rPr>
              <w:br/>
              <w:t>iedzīvotāju iebildumi nav pienācīgi analizēti un izvērtēti pēc būtības.</w:t>
            </w:r>
            <w:r w:rsidRPr="00D246CE">
              <w:rPr>
                <w:sz w:val="24"/>
                <w:szCs w:val="24"/>
              </w:rPr>
              <w:br/>
              <w:t>4.2. Līdz ar to ir pamats uzskatīt, ka sabiedrības viedoklis nav bijis reāls instruments lēmuma ietekmēšanai.</w:t>
            </w:r>
            <w:r w:rsidRPr="00D246CE">
              <w:rPr>
                <w:sz w:val="24"/>
                <w:szCs w:val="24"/>
              </w:rPr>
              <w:br/>
              <w:t>5. Par piesardzības principa neievērošanu</w:t>
            </w:r>
            <w:r w:rsidRPr="00D246CE">
              <w:rPr>
                <w:sz w:val="24"/>
                <w:szCs w:val="24"/>
              </w:rPr>
              <w:br/>
              <w:t xml:space="preserve">5.1. Ņemot vērā zinātnisko nenoteiktību par liela mēroga vēja parku ilgtermiņa ietekmi uz vidi un cilvēku veselību, Ministru kabinetam bija pienākums </w:t>
            </w:r>
            <w:r w:rsidRPr="00D246CE">
              <w:rPr>
                <w:sz w:val="24"/>
                <w:szCs w:val="24"/>
              </w:rPr>
              <w:lastRenderedPageBreak/>
              <w:t>piemērot piesardzības principu, nevis akceptēt paredzēto darbību ar nosacījumu sistēmu, kuras izpilde praksē ir grūti kontrolējama.</w:t>
            </w:r>
            <w:r w:rsidRPr="00D246CE">
              <w:rPr>
                <w:sz w:val="24"/>
                <w:szCs w:val="24"/>
              </w:rPr>
              <w:br/>
              <w:t>5.2. Nosacījumu noteikšana IVN atzinumā pati par sevi nenovērš risku, bet gan pārnes atbildību uz nākotni, kad negatīvās sekas jau var būt iestājušās.</w:t>
            </w:r>
            <w:r w:rsidRPr="00D246CE">
              <w:rPr>
                <w:sz w:val="24"/>
                <w:szCs w:val="24"/>
              </w:rPr>
              <w:br/>
              <w:t>6. Secinājumi</w:t>
            </w:r>
            <w:r w:rsidRPr="00D246CE">
              <w:rPr>
                <w:sz w:val="24"/>
                <w:szCs w:val="24"/>
              </w:rPr>
              <w:br/>
              <w:t>Pamatojoties uz iepriekš minēto, uzskatāms, ka Ministru kabineta rīkojums Nr. 25-TA-2896:</w:t>
            </w:r>
            <w:r w:rsidRPr="00D246CE">
              <w:rPr>
                <w:sz w:val="24"/>
                <w:szCs w:val="24"/>
              </w:rPr>
              <w:br/>
              <w:t>nav pietiekami pamatots pēc būtības,</w:t>
            </w:r>
            <w:r w:rsidRPr="00D246CE">
              <w:rPr>
                <w:sz w:val="24"/>
                <w:szCs w:val="24"/>
              </w:rPr>
              <w:br/>
              <w:t>neatbilst piesardzības principam,</w:t>
            </w:r>
            <w:r w:rsidRPr="00D246CE">
              <w:rPr>
                <w:sz w:val="24"/>
                <w:szCs w:val="24"/>
              </w:rPr>
              <w:br/>
              <w:t>nepilnīgi aizsargā vides un vietējo iedzīvotāju intereses.</w:t>
            </w:r>
            <w:r w:rsidRPr="00D246CE">
              <w:rPr>
                <w:sz w:val="24"/>
                <w:szCs w:val="24"/>
              </w:rPr>
              <w:br/>
            </w:r>
          </w:p>
        </w:tc>
        <w:tc>
          <w:tcPr>
            <w:tcW w:w="1311" w:type="dxa"/>
            <w:shd w:val="clear" w:color="auto" w:fill="FFFFFF" w:themeFill="background1"/>
            <w:noWrap/>
            <w:tcMar>
              <w:top w:w="75" w:type="dxa"/>
              <w:left w:w="75" w:type="dxa"/>
              <w:bottom w:w="75" w:type="dxa"/>
              <w:right w:w="75" w:type="dxa"/>
            </w:tcMar>
            <w:vAlign w:val="center"/>
          </w:tcPr>
          <w:p w14:paraId="04C854B1" w14:textId="7E769955" w:rsidR="008A2E02" w:rsidRPr="00D246CE" w:rsidRDefault="005B67B1" w:rsidP="0051542D">
            <w:pPr>
              <w:jc w:val="left"/>
              <w:rPr>
                <w:sz w:val="24"/>
                <w:szCs w:val="24"/>
              </w:rPr>
            </w:pPr>
            <w:r w:rsidRPr="00D246CE">
              <w:rPr>
                <w:sz w:val="24"/>
                <w:szCs w:val="24"/>
              </w:rPr>
              <w:lastRenderedPageBreak/>
              <w:t>Ņemts vērā daļēji.</w:t>
            </w:r>
          </w:p>
        </w:tc>
        <w:tc>
          <w:tcPr>
            <w:tcW w:w="6308" w:type="dxa"/>
            <w:shd w:val="clear" w:color="auto" w:fill="FFFFFF" w:themeFill="background1"/>
            <w:noWrap/>
            <w:tcMar>
              <w:top w:w="75" w:type="dxa"/>
              <w:left w:w="75" w:type="dxa"/>
              <w:bottom w:w="75" w:type="dxa"/>
              <w:right w:w="75" w:type="dxa"/>
            </w:tcMar>
            <w:vAlign w:val="center"/>
          </w:tcPr>
          <w:p w14:paraId="2AB50510" w14:textId="7EB5FBD0" w:rsidR="008A2E02" w:rsidRPr="00D246CE" w:rsidRDefault="005B67B1" w:rsidP="00C1765B">
            <w:pPr>
              <w:rPr>
                <w:sz w:val="24"/>
                <w:szCs w:val="24"/>
              </w:rPr>
            </w:pPr>
            <w:r w:rsidRPr="00D246CE">
              <w:rPr>
                <w:sz w:val="24"/>
                <w:szCs w:val="24"/>
              </w:rPr>
              <w:t xml:space="preserve">KEM skaidro, ka konkrētajam projektam ir ticis veikts ietekmes uz vidi novērtējums (IVN) atbilstoši likumam "Par ietekmes uz vidi novērtējumu" un tajā ir vērtētas ietekmes uz vidi un izvirzīti nosacījumi ar kādiem darbība var tikt īstenota no vides aizsardzības viedokļa atbilstoši normatīvajiem aktiem, </w:t>
            </w:r>
            <w:r w:rsidR="00D1055D">
              <w:rPr>
                <w:sz w:val="24"/>
                <w:szCs w:val="24"/>
              </w:rPr>
              <w:t xml:space="preserve">lai </w:t>
            </w:r>
            <w:r w:rsidR="00D1055D">
              <w:rPr>
                <w:sz w:val="24"/>
                <w:szCs w:val="24"/>
              </w:rPr>
              <w:lastRenderedPageBreak/>
              <w:t>pasargātu no potenciālas ietekmes gan iedzīvotāju veselību, gan dabas vērtības</w:t>
            </w:r>
            <w:r w:rsidRPr="00D246CE">
              <w:rPr>
                <w:sz w:val="24"/>
                <w:szCs w:val="24"/>
              </w:rPr>
              <w:t>.</w:t>
            </w:r>
          </w:p>
          <w:p w14:paraId="17F049F8" w14:textId="26C70103" w:rsidR="005B67B1" w:rsidRPr="00D246CE" w:rsidRDefault="005B67B1" w:rsidP="00C1765B">
            <w:pPr>
              <w:rPr>
                <w:sz w:val="24"/>
                <w:szCs w:val="24"/>
              </w:rPr>
            </w:pPr>
          </w:p>
          <w:p w14:paraId="4F25EF28" w14:textId="1B1295C2" w:rsidR="005B67B1" w:rsidRPr="00D246CE" w:rsidRDefault="00733DE2" w:rsidP="00C1765B">
            <w:pPr>
              <w:rPr>
                <w:sz w:val="24"/>
                <w:szCs w:val="24"/>
              </w:rPr>
            </w:pPr>
            <w:r w:rsidRPr="00D246CE">
              <w:rPr>
                <w:sz w:val="24"/>
                <w:szCs w:val="24"/>
              </w:rPr>
              <w:t>Attiecībā uz IVN veikšanu - KEM nav pieejama informācija par to, ka IVN process konkrētajam projektam nebūtu veikts atbilstoši normatīvajiem aktiem. Vienlaikus KEM vērš uzmanību, ka nenoteiktība ir neatņemama IVN procesa sastāvdaļa, ņemot vērā IVN procesa pamatprincipus. KEM lūdz ņemt vērā, ka viens no IVN procesa pamatprincipiem ir, ka IVN ir  izdarāms pēc iespējas agrākā paredzētās darbības plānošanas, projektēšanas un lēmumu pieņemšanas stadijā - tātad tas ir pašsaprotami, ka ne visus aspektus var detalizēti atrisināt uz IVN veikšanas brīdi.</w:t>
            </w:r>
          </w:p>
          <w:p w14:paraId="3498492D" w14:textId="2F4E092B" w:rsidR="00733DE2" w:rsidRPr="00D246CE" w:rsidRDefault="00733DE2" w:rsidP="00C1765B">
            <w:pPr>
              <w:rPr>
                <w:sz w:val="24"/>
                <w:szCs w:val="24"/>
              </w:rPr>
            </w:pPr>
          </w:p>
          <w:p w14:paraId="04C854B2" w14:textId="5E450CE2" w:rsidR="00733DE2" w:rsidRPr="00D246CE" w:rsidRDefault="002B2A80" w:rsidP="00C1765B">
            <w:pPr>
              <w:rPr>
                <w:sz w:val="24"/>
                <w:szCs w:val="24"/>
              </w:rPr>
            </w:pPr>
            <w:r w:rsidRPr="00D246CE">
              <w:rPr>
                <w:sz w:val="24"/>
                <w:szCs w:val="24"/>
              </w:rPr>
              <w:t>Papildus informējam, ka SIA “K2 Ventum” kā VES “K2 Ventum” ierosinātājs attiecībā uz sabiedrības līdzdalības ietvaros saņemtajiem viedokļiem ir iesniedzis KEM skaidrojošo informāciju, kura pievienota MK rīkojuma projektam sadaļā “Papildu dokumenti” – aicinām ar to iepazīties.</w:t>
            </w:r>
          </w:p>
        </w:tc>
      </w:tr>
      <w:tr w:rsidR="008A2E02" w14:paraId="04C854B9" w14:textId="77777777" w:rsidTr="7CADF647">
        <w:tc>
          <w:tcPr>
            <w:tcW w:w="617" w:type="dxa"/>
            <w:shd w:val="clear" w:color="auto" w:fill="FFFFFF" w:themeFill="background1"/>
            <w:noWrap/>
            <w:tcMar>
              <w:top w:w="75" w:type="dxa"/>
              <w:left w:w="75" w:type="dxa"/>
              <w:bottom w:w="75" w:type="dxa"/>
              <w:right w:w="75" w:type="dxa"/>
            </w:tcMar>
            <w:vAlign w:val="center"/>
          </w:tcPr>
          <w:p w14:paraId="04C854B4" w14:textId="77777777" w:rsidR="008A2E02" w:rsidRPr="00D246CE" w:rsidRDefault="008A2E02" w:rsidP="0051542D">
            <w:pPr>
              <w:jc w:val="center"/>
              <w:rPr>
                <w:sz w:val="24"/>
                <w:szCs w:val="24"/>
              </w:rPr>
            </w:pPr>
            <w:r w:rsidRPr="00D246CE">
              <w:rPr>
                <w:sz w:val="24"/>
                <w:szCs w:val="24"/>
              </w:rPr>
              <w:lastRenderedPageBreak/>
              <w:t>73.</w:t>
            </w:r>
          </w:p>
        </w:tc>
        <w:tc>
          <w:tcPr>
            <w:tcW w:w="3165" w:type="dxa"/>
            <w:shd w:val="clear" w:color="auto" w:fill="FFFFFF" w:themeFill="background1"/>
            <w:noWrap/>
            <w:tcMar>
              <w:top w:w="75" w:type="dxa"/>
              <w:left w:w="75" w:type="dxa"/>
              <w:bottom w:w="75" w:type="dxa"/>
              <w:right w:w="75" w:type="dxa"/>
            </w:tcMar>
            <w:vAlign w:val="center"/>
          </w:tcPr>
          <w:p w14:paraId="04C854B5" w14:textId="77777777" w:rsidR="008A2E02" w:rsidRPr="00D246CE" w:rsidRDefault="008A2E02" w:rsidP="0051542D">
            <w:pPr>
              <w:jc w:val="left"/>
              <w:rPr>
                <w:sz w:val="24"/>
                <w:szCs w:val="24"/>
              </w:rPr>
            </w:pPr>
            <w:r w:rsidRPr="00D246CE">
              <w:rPr>
                <w:sz w:val="24"/>
                <w:szCs w:val="24"/>
              </w:rPr>
              <w:t>Fiziska persona</w:t>
            </w:r>
          </w:p>
        </w:tc>
        <w:tc>
          <w:tcPr>
            <w:tcW w:w="3166" w:type="dxa"/>
            <w:shd w:val="clear" w:color="auto" w:fill="FFFFFF" w:themeFill="background1"/>
            <w:noWrap/>
            <w:tcMar>
              <w:top w:w="75" w:type="dxa"/>
              <w:left w:w="75" w:type="dxa"/>
              <w:bottom w:w="75" w:type="dxa"/>
              <w:right w:w="75" w:type="dxa"/>
            </w:tcMar>
            <w:vAlign w:val="center"/>
          </w:tcPr>
          <w:p w14:paraId="04C854B6" w14:textId="77777777" w:rsidR="008A2E02" w:rsidRPr="00D246CE" w:rsidRDefault="008A2E02" w:rsidP="0051542D">
            <w:pPr>
              <w:jc w:val="left"/>
              <w:rPr>
                <w:sz w:val="24"/>
                <w:szCs w:val="24"/>
              </w:rPr>
            </w:pPr>
            <w:r w:rsidRPr="00D246CE">
              <w:rPr>
                <w:sz w:val="24"/>
                <w:szCs w:val="24"/>
              </w:rPr>
              <w:t>Nepiekrītu  vēja ģeneratoru būvniecībai  Dienvidkurzemes novada Sakas pagastā.</w:t>
            </w:r>
          </w:p>
        </w:tc>
        <w:tc>
          <w:tcPr>
            <w:tcW w:w="1311" w:type="dxa"/>
            <w:shd w:val="clear" w:color="auto" w:fill="FFFFFF" w:themeFill="background1"/>
            <w:noWrap/>
            <w:tcMar>
              <w:top w:w="75" w:type="dxa"/>
              <w:left w:w="75" w:type="dxa"/>
              <w:bottom w:w="75" w:type="dxa"/>
              <w:right w:w="75" w:type="dxa"/>
            </w:tcMar>
            <w:vAlign w:val="center"/>
          </w:tcPr>
          <w:p w14:paraId="04C854B7" w14:textId="707A53F3" w:rsidR="008A2E02" w:rsidRPr="00D246CE" w:rsidRDefault="00204961" w:rsidP="0051542D">
            <w:pPr>
              <w:jc w:val="left"/>
              <w:rPr>
                <w:sz w:val="24"/>
                <w:szCs w:val="24"/>
              </w:rPr>
            </w:pPr>
            <w:r w:rsidRPr="00D246CE">
              <w:rPr>
                <w:sz w:val="24"/>
                <w:szCs w:val="24"/>
              </w:rPr>
              <w:t>Nav ņemts vērā.</w:t>
            </w:r>
          </w:p>
        </w:tc>
        <w:tc>
          <w:tcPr>
            <w:tcW w:w="6308" w:type="dxa"/>
            <w:shd w:val="clear" w:color="auto" w:fill="FFFFFF" w:themeFill="background1"/>
            <w:noWrap/>
            <w:tcMar>
              <w:top w:w="75" w:type="dxa"/>
              <w:left w:w="75" w:type="dxa"/>
              <w:bottom w:w="75" w:type="dxa"/>
              <w:right w:w="75" w:type="dxa"/>
            </w:tcMar>
            <w:vAlign w:val="center"/>
          </w:tcPr>
          <w:p w14:paraId="04C854B8" w14:textId="4BB10F62" w:rsidR="008A2E02" w:rsidRPr="00D246CE" w:rsidRDefault="00D8554F" w:rsidP="0051542D">
            <w:pPr>
              <w:jc w:val="left"/>
              <w:rPr>
                <w:sz w:val="24"/>
                <w:szCs w:val="24"/>
              </w:rPr>
            </w:pPr>
            <w:r w:rsidRPr="00D246CE">
              <w:rPr>
                <w:sz w:val="24"/>
                <w:szCs w:val="24"/>
              </w:rPr>
              <w:t>Viedoklis nav formulēts tā, lai to varētu pilnvērtīgi izvērtēt.</w:t>
            </w:r>
          </w:p>
        </w:tc>
      </w:tr>
      <w:tr w:rsidR="009124B2" w14:paraId="04C854BF" w14:textId="77777777" w:rsidTr="7CADF647">
        <w:tc>
          <w:tcPr>
            <w:tcW w:w="617" w:type="dxa"/>
            <w:shd w:val="clear" w:color="auto" w:fill="FFFFFF" w:themeFill="background1"/>
            <w:noWrap/>
            <w:tcMar>
              <w:top w:w="75" w:type="dxa"/>
              <w:left w:w="75" w:type="dxa"/>
              <w:bottom w:w="75" w:type="dxa"/>
              <w:right w:w="75" w:type="dxa"/>
            </w:tcMar>
            <w:vAlign w:val="center"/>
          </w:tcPr>
          <w:p w14:paraId="04C854BA" w14:textId="77777777" w:rsidR="009124B2" w:rsidRPr="00D246CE" w:rsidRDefault="009124B2" w:rsidP="0051542D">
            <w:pPr>
              <w:jc w:val="center"/>
              <w:rPr>
                <w:sz w:val="24"/>
                <w:szCs w:val="24"/>
              </w:rPr>
            </w:pPr>
            <w:r w:rsidRPr="00D246CE">
              <w:rPr>
                <w:sz w:val="24"/>
                <w:szCs w:val="24"/>
              </w:rPr>
              <w:t>74.</w:t>
            </w:r>
          </w:p>
        </w:tc>
        <w:tc>
          <w:tcPr>
            <w:tcW w:w="3165" w:type="dxa"/>
            <w:shd w:val="clear" w:color="auto" w:fill="FFFFFF" w:themeFill="background1"/>
            <w:noWrap/>
            <w:tcMar>
              <w:top w:w="75" w:type="dxa"/>
              <w:left w:w="75" w:type="dxa"/>
              <w:bottom w:w="75" w:type="dxa"/>
              <w:right w:w="75" w:type="dxa"/>
            </w:tcMar>
            <w:vAlign w:val="center"/>
          </w:tcPr>
          <w:p w14:paraId="04C854BB" w14:textId="77777777" w:rsidR="009124B2" w:rsidRPr="00D246CE" w:rsidRDefault="009124B2" w:rsidP="0051542D">
            <w:pPr>
              <w:jc w:val="left"/>
              <w:rPr>
                <w:sz w:val="24"/>
                <w:szCs w:val="24"/>
              </w:rPr>
            </w:pPr>
            <w:r w:rsidRPr="00D246CE">
              <w:rPr>
                <w:sz w:val="24"/>
                <w:szCs w:val="24"/>
              </w:rPr>
              <w:t>Juris Videnieks</w:t>
            </w:r>
          </w:p>
        </w:tc>
        <w:tc>
          <w:tcPr>
            <w:tcW w:w="3166" w:type="dxa"/>
            <w:shd w:val="clear" w:color="auto" w:fill="FFFFFF" w:themeFill="background1"/>
            <w:noWrap/>
            <w:tcMar>
              <w:top w:w="75" w:type="dxa"/>
              <w:left w:w="75" w:type="dxa"/>
              <w:bottom w:w="75" w:type="dxa"/>
              <w:right w:w="75" w:type="dxa"/>
            </w:tcMar>
            <w:vAlign w:val="center"/>
          </w:tcPr>
          <w:p w14:paraId="260AB47B" w14:textId="77777777" w:rsidR="009124B2" w:rsidRPr="00CD2C72" w:rsidRDefault="009124B2" w:rsidP="0051542D">
            <w:pPr>
              <w:jc w:val="left"/>
              <w:rPr>
                <w:sz w:val="24"/>
                <w:szCs w:val="24"/>
              </w:rPr>
            </w:pPr>
            <w:r w:rsidRPr="00D246CE">
              <w:rPr>
                <w:sz w:val="24"/>
                <w:szCs w:val="24"/>
              </w:rPr>
              <w:t xml:space="preserve">Esmu kategoriski PRET vēja elektrostaciju parka "K2 Ventum" būvniecību Dienvidkurzemes novada </w:t>
            </w:r>
            <w:r w:rsidRPr="00D246CE">
              <w:rPr>
                <w:sz w:val="24"/>
                <w:szCs w:val="24"/>
              </w:rPr>
              <w:lastRenderedPageBreak/>
              <w:t>Sakas pagastā un elektropārvades pieslēguma izveidi Dienvidkurzemes novada Sakas pagastā un Kuldīgas novada Alsungas pagastā!</w:t>
            </w:r>
            <w:r w:rsidRPr="00D246CE">
              <w:rPr>
                <w:sz w:val="24"/>
                <w:szCs w:val="24"/>
              </w:rPr>
              <w:br/>
              <w:t>Uzskatu, ka plānotā darbība ir pretrunā ar dabas aizsardzības, ilgtspējīgas attīstības un piekrastes teritoriju saglabāšanas principiem, kā arī var radīt būtisku un neatgriezenisku kaitējumu dabas un kultūrvēsturiskajām vērtībām.</w:t>
            </w:r>
            <w:r w:rsidRPr="00D246CE">
              <w:rPr>
                <w:sz w:val="24"/>
                <w:szCs w:val="24"/>
              </w:rPr>
              <w:br/>
              <w:t>Mani galvenie iebildumi ir šādi:</w:t>
            </w:r>
            <w:r w:rsidRPr="00D246CE">
              <w:rPr>
                <w:sz w:val="24"/>
                <w:szCs w:val="24"/>
              </w:rPr>
              <w:br/>
              <w:t>1. Dabas liegumu un piekrastes joslas aizsardzība.</w:t>
            </w:r>
            <w:r w:rsidRPr="00D246CE">
              <w:rPr>
                <w:sz w:val="24"/>
                <w:szCs w:val="24"/>
              </w:rPr>
              <w:br/>
              <w:t xml:space="preserve">Saskaņā ar Aizsargjoslu likumu un Dabas aizsardzības likumu piekrastes teritorijās un dabas liegumos prioritāte ir dabas vērtību saglabāšana. Industriāla mēroga vēja elektrostaciju būvniecība neatbilst šo teritoriju aizsardzības mērķiem. Vēja parka būvniecības procesā tiks izcirsti piekrastes meži, sabojāta esošā ūdens novades sistēma, kā rezultātā tiks </w:t>
            </w:r>
            <w:r w:rsidRPr="00D246CE">
              <w:rPr>
                <w:sz w:val="24"/>
                <w:szCs w:val="24"/>
              </w:rPr>
              <w:lastRenderedPageBreak/>
              <w:t>apdraudēts tiešā būvniecības tuvumā esošais Grīņu rezervāts. </w:t>
            </w:r>
            <w:r w:rsidRPr="00D246CE">
              <w:rPr>
                <w:sz w:val="24"/>
                <w:szCs w:val="24"/>
              </w:rPr>
              <w:br/>
              <w:t>2 Ietekme uz bioloģisko daudzveidību.</w:t>
            </w:r>
            <w:r w:rsidRPr="00D246CE">
              <w:rPr>
                <w:sz w:val="24"/>
                <w:szCs w:val="24"/>
              </w:rPr>
              <w:br/>
              <w:t>Pāvilostas apkārtne ir nozīmīga putnu migrācijas, ligzdošanas un barošanās teritorija, kā arī mājvieta aizsargājamām sugām. Vēja parki rada paaugstinātu risku putnu un sikspārņu bojāejai, kā arī būtiski traucē dzīvotnes. Līdz šim sabiedriskājās apspriešanās netika iesniegts neviens pamatots pētījums par to, ka vēja parka izveides rezultātā netiks iznīcinātas šajā apkārtnē dzīvojošās retās putnu sugas - jūras ērgļi, melnais stārķis un citas. </w:t>
            </w:r>
            <w:r w:rsidRPr="00D246CE">
              <w:rPr>
                <w:sz w:val="24"/>
                <w:szCs w:val="24"/>
              </w:rPr>
              <w:br/>
              <w:t>3. Ainavas un kultūrvēsturiskās vides degradācija.</w:t>
            </w:r>
            <w:r w:rsidRPr="00D246CE">
              <w:rPr>
                <w:sz w:val="24"/>
                <w:szCs w:val="24"/>
              </w:rPr>
              <w:br/>
              <w:t>Pāvilostas piekraste ir unikāla ar savu dabisko ainavu, kas ir būtiska gan vietējai identitātei, gan tūrismam. Augstceltnes vēja turbīnas neatgriezeniski izmainītu piekrastes vizuālo tēlu.</w:t>
            </w:r>
            <w:r w:rsidRPr="00D246CE">
              <w:rPr>
                <w:sz w:val="24"/>
                <w:szCs w:val="24"/>
              </w:rPr>
              <w:br/>
              <w:t xml:space="preserve">4. Sabiedrības interešu un </w:t>
            </w:r>
            <w:r w:rsidRPr="00D246CE">
              <w:rPr>
                <w:sz w:val="24"/>
                <w:szCs w:val="24"/>
              </w:rPr>
              <w:lastRenderedPageBreak/>
              <w:t>vietējo iedzīvotāju viedokļa ignorēšana.</w:t>
            </w:r>
            <w:r w:rsidRPr="00D246CE">
              <w:rPr>
                <w:sz w:val="24"/>
                <w:szCs w:val="24"/>
              </w:rPr>
              <w:br/>
              <w:t>Uzskatu, ka šāda mēroga projekts pieprasa īpaši rūpīgu sabiedrības līdzdalību un alternatīvu izvērtējumu, tostarp iespēju attīstīt atjaunojamo enerģiju teritorijās, kas nav ekoloģiski tik jutīgas. Līdz šim kon krētā vēja parka attīstītāji nav vēlējušies ieklausīties vietējās sabiedrības argumentos un protestos. Plānojot šādu vēja parku tiek būtiski apdraudēta  vietējo iedzīvotāju uzņēmējdarbība un iztika - vietējais un starpotautiskais aktīvais un pasīvais tūrisms uz gleznaino jūras piekrasti  ir viens no būtiskākajiem uzņēmējdarbības veidiem šajā reģionā. </w:t>
            </w:r>
            <w:r w:rsidRPr="00D246CE">
              <w:rPr>
                <w:sz w:val="24"/>
                <w:szCs w:val="24"/>
              </w:rPr>
              <w:br/>
              <w:t>5. Vietējo iedzīvotāju veselības apdraudējums. </w:t>
            </w:r>
            <w:r w:rsidRPr="00D246CE">
              <w:rPr>
                <w:sz w:val="24"/>
                <w:szCs w:val="24"/>
              </w:rPr>
              <w:br/>
              <w:t xml:space="preserve">Šāda mēroga vēja parka atrašanās blakus apdzīvotām vietām ļoti būtiski ietekmē iedzīvotāju veselību - magnētiskias lauks, vibrācijas, troksnis, mirgošana un citi faktori apdraud vietējo </w:t>
            </w:r>
            <w:r w:rsidRPr="00D246CE">
              <w:rPr>
                <w:sz w:val="24"/>
                <w:szCs w:val="24"/>
              </w:rPr>
              <w:lastRenderedPageBreak/>
              <w:t>iedzīvotāju veselību un ietekmē demogrāfisko situāciju nākotnē. </w:t>
            </w:r>
            <w:r w:rsidRPr="00D246CE">
              <w:rPr>
                <w:sz w:val="24"/>
                <w:szCs w:val="24"/>
              </w:rPr>
              <w:br/>
              <w:t>6. Kopējais ekonomiskais aspekts - līdz šim konkrētā v ēja parka attīstītājs nav sabiedrībai sniedzis profesionālu un neatkarīgu ekspertu atzin umu par to, vai šāda parka saražotā jauda Latvijas energoapgādei vispār ir vajadzīga, kā plānots izmantot saražotās jaudas un kāds ekon omiski pamatots labums no šāda parka būvniecības būs Latvijas valsts ekonomikai un iedzīvotāju labklājībai. </w:t>
            </w:r>
            <w:r w:rsidRPr="00D246CE">
              <w:rPr>
                <w:sz w:val="24"/>
                <w:szCs w:val="24"/>
              </w:rPr>
              <w:br/>
              <w:t>Pamatojoties uz iepriekš minēto, aicinu neatbalstīt vēja parka būvniecību Pāvilostas apkārtnē dabas lieguma un piekrastes joslas teritorijā, kā arī nodrošināt dabas aizsardzības prioritāti pār īstermiņa saimnieciskajām interesēm. </w:t>
            </w:r>
          </w:p>
        </w:tc>
        <w:tc>
          <w:tcPr>
            <w:tcW w:w="1311" w:type="dxa"/>
            <w:shd w:val="clear" w:color="auto" w:fill="FFFFFF" w:themeFill="background1"/>
            <w:noWrap/>
            <w:tcMar>
              <w:top w:w="75" w:type="dxa"/>
              <w:left w:w="75" w:type="dxa"/>
              <w:bottom w:w="75" w:type="dxa"/>
              <w:right w:w="75" w:type="dxa"/>
            </w:tcMar>
            <w:vAlign w:val="center"/>
          </w:tcPr>
          <w:p w14:paraId="04C854BD" w14:textId="5146B453" w:rsidR="009124B2" w:rsidRPr="00D246CE" w:rsidRDefault="009124B2" w:rsidP="0051542D">
            <w:pPr>
              <w:jc w:val="left"/>
              <w:rPr>
                <w:sz w:val="24"/>
                <w:szCs w:val="24"/>
              </w:rPr>
            </w:pPr>
            <w:r w:rsidRPr="00D246CE">
              <w:rPr>
                <w:sz w:val="24"/>
                <w:szCs w:val="24"/>
              </w:rPr>
              <w:lastRenderedPageBreak/>
              <w:t>Ņemts vērā daļēji.</w:t>
            </w:r>
          </w:p>
        </w:tc>
        <w:tc>
          <w:tcPr>
            <w:tcW w:w="6308" w:type="dxa"/>
            <w:shd w:val="clear" w:color="auto" w:fill="FFFFFF" w:themeFill="background1"/>
            <w:noWrap/>
            <w:tcMar>
              <w:top w:w="75" w:type="dxa"/>
              <w:left w:w="75" w:type="dxa"/>
              <w:bottom w:w="75" w:type="dxa"/>
              <w:right w:w="75" w:type="dxa"/>
            </w:tcMar>
            <w:vAlign w:val="center"/>
          </w:tcPr>
          <w:p w14:paraId="49078E59" w14:textId="262A731F" w:rsidR="009124B2" w:rsidRPr="00C1765B" w:rsidRDefault="009124B2" w:rsidP="00C1765B">
            <w:pPr>
              <w:rPr>
                <w:sz w:val="24"/>
                <w:szCs w:val="24"/>
              </w:rPr>
            </w:pPr>
            <w:r w:rsidRPr="00C1765B">
              <w:rPr>
                <w:sz w:val="24"/>
                <w:szCs w:val="24"/>
              </w:rPr>
              <w:t xml:space="preserve">KEM skaidro, ka konkrētajam projektam ir ticis veikts ietekmes uz vidi novērtējums (IVN) atbilstoši likumam "Par ietekmes uz vidi novērtējumu" un tajā ir vērtētas ietekmes uz vidi un izvirzīti nosacījumi ar kādiem darbība var tikt īstenota no vides </w:t>
            </w:r>
            <w:r w:rsidRPr="00C1765B">
              <w:rPr>
                <w:sz w:val="24"/>
                <w:szCs w:val="24"/>
              </w:rPr>
              <w:lastRenderedPageBreak/>
              <w:t xml:space="preserve">aizsardzības viedokļa atbilstoši normatīvajiem aktiem, </w:t>
            </w:r>
            <w:r w:rsidR="00D1055D" w:rsidRPr="00C1765B">
              <w:rPr>
                <w:sz w:val="24"/>
                <w:szCs w:val="24"/>
              </w:rPr>
              <w:t>lai pasargātu no potenciālas ietekmes gan iedzīvotāju veselību, gan dabas vērtības</w:t>
            </w:r>
            <w:r w:rsidRPr="00C1765B">
              <w:rPr>
                <w:sz w:val="24"/>
                <w:szCs w:val="24"/>
              </w:rPr>
              <w:t>.</w:t>
            </w:r>
          </w:p>
          <w:p w14:paraId="41ECB563" w14:textId="77777777" w:rsidR="009124B2" w:rsidRPr="00C1765B" w:rsidRDefault="009124B2" w:rsidP="00C1765B">
            <w:pPr>
              <w:rPr>
                <w:sz w:val="24"/>
                <w:szCs w:val="24"/>
              </w:rPr>
            </w:pPr>
          </w:p>
          <w:p w14:paraId="40FED555" w14:textId="77777777" w:rsidR="00B35886" w:rsidRPr="00C1765B" w:rsidRDefault="00B35886" w:rsidP="00C1765B">
            <w:pPr>
              <w:rPr>
                <w:sz w:val="24"/>
                <w:szCs w:val="24"/>
              </w:rPr>
            </w:pPr>
            <w:r w:rsidRPr="00C1765B">
              <w:rPr>
                <w:sz w:val="24"/>
                <w:szCs w:val="24"/>
              </w:rPr>
              <w:t>Attiecībā uz paredzētās darbības atbilstību Aizsargjoslu likumam skaidrojumu ir sniegusi Viedās administrācijas un reģionālās attīstības ministrija (17.01.2026. vēstule Nr. P-1-13-2/231), skaidrojot, ka Aizsargjoslu likuma (turpmāk – Likums) 6. panta pirmā daļa noteic Baltijas jūras un Rīgas līča piekrastes aizsargjoslas</w:t>
            </w:r>
            <w:hyperlink r:id="rId60" w:anchor="_ftn1" w:tgtFrame="_blank" w:tooltip="https://euc-word-edit.officeapps.live.com/we/wordeditorframe.aspx?ui=en-us&amp;rs=lv-lv&amp;wopisrc=https%3a%2f%2fvide-my.sharepoint.com%2fpersonal%2fpatricija_plesakova_kem_gov_lv%2f_vti_bin%2fwopi.ashx%2ffiles%2f910766c35ca54ee190822ee09cb9ffd2&amp;wdlor=c52cd53c9%2d8a9" w:history="1">
              <w:r w:rsidRPr="00C1765B">
                <w:rPr>
                  <w:rStyle w:val="Hyperlink"/>
                  <w:i/>
                  <w:iCs/>
                  <w:sz w:val="24"/>
                  <w:szCs w:val="24"/>
                </w:rPr>
                <w:t>[1]</w:t>
              </w:r>
            </w:hyperlink>
            <w:r w:rsidRPr="00C1765B">
              <w:rPr>
                <w:sz w:val="24"/>
                <w:szCs w:val="24"/>
              </w:rPr>
              <w:t> izveides mērķi</w:t>
            </w:r>
            <w:hyperlink r:id="rId61" w:anchor="_ftn2" w:tgtFrame="_blank" w:tooltip="https://euc-word-edit.officeapps.live.com/we/wordeditorframe.aspx?ui=en-us&amp;rs=lv-lv&amp;wopisrc=https%3a%2f%2fvide-my.sharepoint.com%2fpersonal%2fpatricija_plesakova_kem_gov_lv%2f_vti_bin%2fwopi.ashx%2ffiles%2f910766c35ca54ee190822ee09cb9ffd2&amp;wdlor=c52cd53c9%2d8a9" w:history="1">
              <w:r w:rsidRPr="00C1765B">
                <w:rPr>
                  <w:rStyle w:val="Hyperlink"/>
                  <w:i/>
                  <w:iCs/>
                  <w:sz w:val="24"/>
                  <w:szCs w:val="24"/>
                </w:rPr>
                <w:t>[2]</w:t>
              </w:r>
            </w:hyperlink>
            <w:r w:rsidRPr="00C1765B">
              <w:rPr>
                <w:sz w:val="24"/>
                <w:szCs w:val="24"/>
              </w:rPr>
              <w:t> un, lai to sasniegtu, šā likuma 36. pantā noteikti saimnieciskās darbības, tajā skaitā būvniecības, aprobežojumi. Attiecībā uz  saimnieciskās darbības joslu Likums neizvirza kādas specifiskas prasības, tai skaitā vispārīgu būvniecības aizliegumu. Likums ierobežo īpašumu fragmentāciju</w:t>
            </w:r>
            <w:hyperlink r:id="rId62" w:anchor="_ftn3" w:tgtFrame="_blank" w:tooltip="https://euc-word-edit.officeapps.live.com/we/wordeditorframe.aspx?ui=en-us&amp;rs=lv-lv&amp;wopisrc=https%3a%2f%2fvide-my.sharepoint.com%2fpersonal%2fpatricija_plesakova_kem_gov_lv%2f_vti_bin%2fwopi.ashx%2ffiles%2f910766c35ca54ee190822ee09cb9ffd2&amp;wdlor=c52cd53c9%2d8a9" w:history="1">
              <w:r w:rsidRPr="00C1765B">
                <w:rPr>
                  <w:rStyle w:val="Hyperlink"/>
                  <w:i/>
                  <w:iCs/>
                  <w:sz w:val="24"/>
                  <w:szCs w:val="24"/>
                </w:rPr>
                <w:t>[3]</w:t>
              </w:r>
            </w:hyperlink>
            <w:r w:rsidRPr="00C1765B">
              <w:rPr>
                <w:sz w:val="24"/>
                <w:szCs w:val="24"/>
              </w:rPr>
              <w:t> un blīvas apbūves veidošanos</w:t>
            </w:r>
            <w:hyperlink r:id="rId63" w:anchor="_ftn4" w:tgtFrame="_blank" w:tooltip="https://euc-word-edit.officeapps.live.com/we/wordeditorframe.aspx?ui=en-us&amp;rs=lv-lv&amp;wopisrc=https%3a%2f%2fvide-my.sharepoint.com%2fpersonal%2fpatricija_plesakova_kem_gov_lv%2f_vti_bin%2fwopi.ashx%2ffiles%2f910766c35ca54ee190822ee09cb9ffd2&amp;wdlor=c52cd53c9%2d8a9" w:history="1">
              <w:r w:rsidRPr="00C1765B">
                <w:rPr>
                  <w:rStyle w:val="Hyperlink"/>
                  <w:i/>
                  <w:iCs/>
                  <w:sz w:val="24"/>
                  <w:szCs w:val="24"/>
                </w:rPr>
                <w:t>[4]</w:t>
              </w:r>
            </w:hyperlink>
            <w:r w:rsidRPr="00C1765B">
              <w:rPr>
                <w:sz w:val="24"/>
                <w:szCs w:val="24"/>
              </w:rPr>
              <w:t> visā piekrastes aizsargjoslā. Tādējādi secināms, ka  šobrīd spēkā esošais Likuma 36. pants  pirmsšķietami neaizliedz VES būvniecību.   </w:t>
            </w:r>
          </w:p>
          <w:p w14:paraId="0B4AF207" w14:textId="77777777" w:rsidR="00B35886" w:rsidRPr="00C1765B" w:rsidRDefault="00B35886" w:rsidP="00C1765B">
            <w:pPr>
              <w:rPr>
                <w:sz w:val="24"/>
                <w:szCs w:val="24"/>
              </w:rPr>
            </w:pPr>
            <w:r w:rsidRPr="00C1765B">
              <w:rPr>
                <w:sz w:val="24"/>
                <w:szCs w:val="24"/>
              </w:rPr>
              <w:t> </w:t>
            </w:r>
          </w:p>
          <w:p w14:paraId="5533A958" w14:textId="77777777" w:rsidR="00B35886" w:rsidRPr="00C1765B" w:rsidRDefault="00B35886" w:rsidP="00C1765B">
            <w:pPr>
              <w:rPr>
                <w:sz w:val="24"/>
                <w:szCs w:val="24"/>
              </w:rPr>
            </w:pPr>
            <w:hyperlink r:id="rId64" w:anchor="_ftnref1" w:tgtFrame="_blank" w:tooltip="https://euc-word-edit.officeapps.live.com/we/wordeditorframe.aspx?ui=en-us&amp;rs=lv-lv&amp;wopisrc=https%3a%2f%2fvide-my.sharepoint.com%2fpersonal%2fpatricija_plesakova_kem_gov_lv%2f_vti_bin%2fwopi.ashx%2ffiles%2f910766c35ca54ee190822ee09cb9ffd2&amp;wdlor=c52cd53c9%2d8a9" w:history="1">
              <w:r w:rsidRPr="00C1765B">
                <w:rPr>
                  <w:rStyle w:val="Hyperlink"/>
                  <w:i/>
                  <w:iCs/>
                  <w:sz w:val="24"/>
                  <w:szCs w:val="24"/>
                </w:rPr>
                <w:t>[1]</w:t>
              </w:r>
            </w:hyperlink>
            <w:r w:rsidRPr="00C1765B">
              <w:rPr>
                <w:sz w:val="24"/>
                <w:szCs w:val="24"/>
              </w:rPr>
              <w:t> Baltijas jūras un Rīgas līča piekrastes aizsargjosla sastāv no vairākām joslām - jūras aizsargjoslas, krasta kāpu aizsargjoslas un ierobežotas saimnieciskās darbības joslas;  </w:t>
            </w:r>
          </w:p>
          <w:p w14:paraId="39F474A7" w14:textId="77777777" w:rsidR="00B35886" w:rsidRPr="00C1765B" w:rsidRDefault="00B35886" w:rsidP="00C1765B">
            <w:pPr>
              <w:rPr>
                <w:sz w:val="24"/>
                <w:szCs w:val="24"/>
              </w:rPr>
            </w:pPr>
            <w:hyperlink r:id="rId65" w:anchor="_ftnref2" w:tgtFrame="_blank" w:tooltip="https://euc-word-edit.officeapps.live.com/we/wordeditorframe.aspx?ui=en-us&amp;rs=lv-lv&amp;wopisrc=https%3a%2f%2fvide-my.sharepoint.com%2fpersonal%2fpatricija_plesakova_kem_gov_lv%2f_vti_bin%2fwopi.ashx%2ffiles%2f910766c35ca54ee190822ee09cb9ffd2&amp;wdlor=c52cd53c9%2d8a9" w:history="1">
              <w:r w:rsidRPr="00C1765B">
                <w:rPr>
                  <w:rStyle w:val="Hyperlink"/>
                  <w:i/>
                  <w:iCs/>
                  <w:sz w:val="24"/>
                  <w:szCs w:val="24"/>
                </w:rPr>
                <w:t>[2]</w:t>
              </w:r>
            </w:hyperlink>
            <w:r w:rsidRPr="00C1765B">
              <w:rPr>
                <w:sz w:val="24"/>
                <w:szCs w:val="24"/>
              </w:rPr>
              <w:t> Samazināt piesārņojuma ietekmi uz Baltijas jūru, saglabāt meža aizsargfunkcijas, novērst erozijas procesu attīstību, aizsargāt piekrastes ainavas, nodrošināt piekrastes dabas resursu, arī atpūtai un tūrismam nepieciešamo resursu un citu sabiedrībai nozīmīgu teritoriju saglabāšanu un aizsardzību, to līdzsvarotu un ilgstošu izmantošanu; </w:t>
            </w:r>
          </w:p>
          <w:p w14:paraId="722C02C8" w14:textId="77777777" w:rsidR="00B35886" w:rsidRPr="00C1765B" w:rsidRDefault="00B35886" w:rsidP="00C1765B">
            <w:pPr>
              <w:rPr>
                <w:sz w:val="24"/>
                <w:szCs w:val="24"/>
              </w:rPr>
            </w:pPr>
            <w:hyperlink r:id="rId66" w:anchor="_ftnref3" w:tgtFrame="_blank" w:tooltip="https://euc-word-edit.officeapps.live.com/we/wordeditorframe.aspx?ui=en-us&amp;rs=lv-lv&amp;wopisrc=https%3a%2f%2fvide-my.sharepoint.com%2fpersonal%2fpatricija_plesakova_kem_gov_lv%2f_vti_bin%2fwopi.ashx%2ffiles%2f910766c35ca54ee190822ee09cb9ffd2&amp;wdlor=c52cd53c9%2d8a9" w:history="1">
              <w:r w:rsidRPr="00C1765B">
                <w:rPr>
                  <w:rStyle w:val="Hyperlink"/>
                  <w:i/>
                  <w:iCs/>
                  <w:sz w:val="24"/>
                  <w:szCs w:val="24"/>
                </w:rPr>
                <w:t>[3]</w:t>
              </w:r>
            </w:hyperlink>
            <w:r w:rsidRPr="00C1765B">
              <w:rPr>
                <w:sz w:val="24"/>
                <w:szCs w:val="24"/>
              </w:rPr>
              <w:t xml:space="preserve"> pilsētās un ciemos jaunveidojamās zemes vienības platību un apbūves nosacījumus nosaka pašvaldības teritorijas plānojumā, lauku teritorijā katra zemes gabala platība nedrīkst būt mazāka par trim hektāriem, izņemot gadījumus, kad </w:t>
            </w:r>
            <w:r w:rsidRPr="00C1765B">
              <w:rPr>
                <w:sz w:val="24"/>
                <w:szCs w:val="24"/>
              </w:rPr>
              <w:lastRenderedPageBreak/>
              <w:t>atdalāmais zemes gabals ir nepieciešams šajā pantā minētās infrastruktūras vai inženierkomunikāciju būvniecībai vai uzturēšanai un tā apbūves nosacījumus paredz pašvaldības teritorijas plānojumā;  </w:t>
            </w:r>
          </w:p>
          <w:p w14:paraId="1D73A3E0" w14:textId="77777777" w:rsidR="00B35886" w:rsidRPr="00C1765B" w:rsidRDefault="00B35886" w:rsidP="00C1765B">
            <w:pPr>
              <w:rPr>
                <w:sz w:val="24"/>
                <w:szCs w:val="24"/>
              </w:rPr>
            </w:pPr>
            <w:hyperlink r:id="rId67" w:anchor="_ftnref4" w:tgtFrame="_blank" w:tooltip="https://euc-word-edit.officeapps.live.com/we/wordeditorframe.aspx?ui=en-us&amp;rs=lv-lv&amp;wopisrc=https%3a%2f%2fvide-my.sharepoint.com%2fpersonal%2fpatricija_plesakova_kem_gov_lv%2f_vti_bin%2fwopi.ashx%2ffiles%2f910766c35ca54ee190822ee09cb9ffd2&amp;wdlor=c52cd53c9%2d8a9" w:history="1">
              <w:r w:rsidRPr="00C1765B">
                <w:rPr>
                  <w:rStyle w:val="Hyperlink"/>
                  <w:i/>
                  <w:iCs/>
                  <w:sz w:val="24"/>
                  <w:szCs w:val="24"/>
                </w:rPr>
                <w:t>[4]</w:t>
              </w:r>
            </w:hyperlink>
            <w:r w:rsidRPr="00C1765B">
              <w:rPr>
                <w:sz w:val="24"/>
                <w:szCs w:val="24"/>
              </w:rPr>
              <w:t> ciemu robežas, kas noteiktas pašvaldības teritorijas plānojuma projektā, šajā aizsargjoslā apstiprina VARAM.</w:t>
            </w:r>
          </w:p>
          <w:p w14:paraId="78628D88" w14:textId="77777777" w:rsidR="00B35886" w:rsidRPr="00C1765B" w:rsidRDefault="00B35886" w:rsidP="00C1765B">
            <w:pPr>
              <w:rPr>
                <w:sz w:val="24"/>
                <w:szCs w:val="24"/>
              </w:rPr>
            </w:pPr>
            <w:r w:rsidRPr="00C1765B">
              <w:rPr>
                <w:sz w:val="24"/>
                <w:szCs w:val="24"/>
              </w:rPr>
              <w:t> </w:t>
            </w:r>
          </w:p>
          <w:p w14:paraId="77DC8D58" w14:textId="77777777" w:rsidR="00B35886" w:rsidRPr="00C1765B" w:rsidRDefault="009124B2" w:rsidP="00C1765B">
            <w:pPr>
              <w:rPr>
                <w:sz w:val="24"/>
                <w:szCs w:val="24"/>
              </w:rPr>
            </w:pPr>
            <w:r w:rsidRPr="00C1765B">
              <w:rPr>
                <w:sz w:val="24"/>
                <w:szCs w:val="24"/>
              </w:rPr>
              <w:t xml:space="preserve">Papildus </w:t>
            </w:r>
            <w:r w:rsidR="00B35886" w:rsidRPr="00C1765B">
              <w:rPr>
                <w:sz w:val="24"/>
                <w:szCs w:val="24"/>
              </w:rPr>
              <w:t xml:space="preserve">iepriekš minētajam </w:t>
            </w:r>
            <w:r w:rsidRPr="00C1765B">
              <w:rPr>
                <w:sz w:val="24"/>
                <w:szCs w:val="24"/>
              </w:rPr>
              <w:t>informējam, ka SIA “K2</w:t>
            </w:r>
            <w:r w:rsidR="00B35886" w:rsidRPr="00C1765B">
              <w:rPr>
                <w:sz w:val="24"/>
                <w:szCs w:val="24"/>
              </w:rPr>
              <w:t> </w:t>
            </w:r>
            <w:r w:rsidRPr="00C1765B">
              <w:rPr>
                <w:sz w:val="24"/>
                <w:szCs w:val="24"/>
              </w:rPr>
              <w:t>Ventum” kā VES “K2</w:t>
            </w:r>
            <w:r w:rsidR="00B35886" w:rsidRPr="00C1765B">
              <w:rPr>
                <w:sz w:val="24"/>
                <w:szCs w:val="24"/>
              </w:rPr>
              <w:t> </w:t>
            </w:r>
            <w:r w:rsidRPr="00C1765B">
              <w:rPr>
                <w:sz w:val="24"/>
                <w:szCs w:val="24"/>
              </w:rPr>
              <w:t>Ventum” ierosinātājs attiecībā uz sabiedrības līdzdalības ietvaros saņemtajiem viedokļiem ir iesniedzis KEM skaidrojošo informāciju, kura pievienota MK rīkojuma projektam sadaļā “Papildu dokumenti” – aicinām ar to iepazīties.</w:t>
            </w:r>
            <w:r w:rsidR="00B35886" w:rsidRPr="00C1765B">
              <w:rPr>
                <w:sz w:val="24"/>
                <w:szCs w:val="24"/>
              </w:rPr>
              <w:t xml:space="preserve"> Cita starpā ir iesniegts arī zvērinātu advokātu biroja SIA BERGS ZAB atzinums tieši par Aizsargjoslu likuma normām. </w:t>
            </w:r>
          </w:p>
          <w:p w14:paraId="04C854BE" w14:textId="7FAD9374" w:rsidR="009124B2" w:rsidRPr="00C1765B" w:rsidRDefault="009124B2" w:rsidP="00C1765B">
            <w:pPr>
              <w:rPr>
                <w:sz w:val="24"/>
                <w:szCs w:val="24"/>
              </w:rPr>
            </w:pPr>
          </w:p>
        </w:tc>
      </w:tr>
      <w:tr w:rsidR="009124B2" w14:paraId="04C854C5" w14:textId="77777777" w:rsidTr="7CADF647">
        <w:tc>
          <w:tcPr>
            <w:tcW w:w="617" w:type="dxa"/>
            <w:shd w:val="clear" w:color="auto" w:fill="FFFFFF" w:themeFill="background1"/>
            <w:noWrap/>
            <w:tcMar>
              <w:top w:w="75" w:type="dxa"/>
              <w:left w:w="75" w:type="dxa"/>
              <w:bottom w:w="75" w:type="dxa"/>
              <w:right w:w="75" w:type="dxa"/>
            </w:tcMar>
            <w:vAlign w:val="center"/>
          </w:tcPr>
          <w:p w14:paraId="04C854C0" w14:textId="77777777" w:rsidR="009124B2" w:rsidRPr="00D246CE" w:rsidRDefault="009124B2" w:rsidP="0051542D">
            <w:pPr>
              <w:jc w:val="center"/>
              <w:rPr>
                <w:sz w:val="24"/>
                <w:szCs w:val="24"/>
              </w:rPr>
            </w:pPr>
            <w:r w:rsidRPr="00D246CE">
              <w:rPr>
                <w:sz w:val="24"/>
                <w:szCs w:val="24"/>
              </w:rPr>
              <w:lastRenderedPageBreak/>
              <w:t>75.</w:t>
            </w:r>
          </w:p>
        </w:tc>
        <w:tc>
          <w:tcPr>
            <w:tcW w:w="3165" w:type="dxa"/>
            <w:shd w:val="clear" w:color="auto" w:fill="FFFFFF" w:themeFill="background1"/>
            <w:noWrap/>
            <w:tcMar>
              <w:top w:w="75" w:type="dxa"/>
              <w:left w:w="75" w:type="dxa"/>
              <w:bottom w:w="75" w:type="dxa"/>
              <w:right w:w="75" w:type="dxa"/>
            </w:tcMar>
            <w:vAlign w:val="center"/>
          </w:tcPr>
          <w:p w14:paraId="04C854C1" w14:textId="77777777" w:rsidR="009124B2" w:rsidRPr="00D246CE" w:rsidRDefault="009124B2" w:rsidP="0051542D">
            <w:pPr>
              <w:jc w:val="left"/>
              <w:rPr>
                <w:sz w:val="24"/>
                <w:szCs w:val="24"/>
              </w:rPr>
            </w:pPr>
            <w:r w:rsidRPr="00D246CE">
              <w:rPr>
                <w:sz w:val="24"/>
                <w:szCs w:val="24"/>
              </w:rPr>
              <w:t>Baiba Videniece</w:t>
            </w:r>
          </w:p>
        </w:tc>
        <w:tc>
          <w:tcPr>
            <w:tcW w:w="3166" w:type="dxa"/>
            <w:shd w:val="clear" w:color="auto" w:fill="FFFFFF" w:themeFill="background1"/>
            <w:noWrap/>
            <w:tcMar>
              <w:top w:w="75" w:type="dxa"/>
              <w:left w:w="75" w:type="dxa"/>
              <w:bottom w:w="75" w:type="dxa"/>
              <w:right w:w="75" w:type="dxa"/>
            </w:tcMar>
            <w:vAlign w:val="center"/>
          </w:tcPr>
          <w:p w14:paraId="04C854C2" w14:textId="77777777" w:rsidR="009124B2" w:rsidRPr="00D246CE" w:rsidRDefault="009124B2" w:rsidP="0051542D">
            <w:pPr>
              <w:jc w:val="left"/>
              <w:rPr>
                <w:sz w:val="24"/>
                <w:szCs w:val="24"/>
              </w:rPr>
            </w:pPr>
            <w:r w:rsidRPr="00D246CE">
              <w:rPr>
                <w:sz w:val="24"/>
                <w:szCs w:val="24"/>
              </w:rPr>
              <w:t xml:space="preserve">Esmu kategoriski PRET vēja parku būvniecību, jo tas sagraus Latvijas lielāko vērtību- ainavu, iznīcinās putnu migrācijas vietas, </w:t>
            </w:r>
            <w:r w:rsidRPr="00D246CE">
              <w:rPr>
                <w:sz w:val="24"/>
                <w:szCs w:val="24"/>
              </w:rPr>
              <w:lastRenderedPageBreak/>
              <w:t>iznīcinās mežus.  Manam nekustamajam īpašumam kritīsies vērtība. Ar kàdām tiesībām kādu juridisku personu intereses tiek augstàk vērtètas par sabiedrības kopējām interesēm? </w:t>
            </w:r>
          </w:p>
        </w:tc>
        <w:tc>
          <w:tcPr>
            <w:tcW w:w="1311" w:type="dxa"/>
            <w:shd w:val="clear" w:color="auto" w:fill="FFFFFF" w:themeFill="background1"/>
            <w:noWrap/>
            <w:tcMar>
              <w:top w:w="75" w:type="dxa"/>
              <w:left w:w="75" w:type="dxa"/>
              <w:bottom w:w="75" w:type="dxa"/>
              <w:right w:w="75" w:type="dxa"/>
            </w:tcMar>
            <w:vAlign w:val="center"/>
          </w:tcPr>
          <w:p w14:paraId="04C854C3" w14:textId="7F885478" w:rsidR="009124B2" w:rsidRPr="00D246CE" w:rsidRDefault="00E95BE3" w:rsidP="0051542D">
            <w:pPr>
              <w:jc w:val="left"/>
              <w:rPr>
                <w:sz w:val="24"/>
                <w:szCs w:val="24"/>
              </w:rPr>
            </w:pPr>
            <w:r w:rsidRPr="00D246CE">
              <w:rPr>
                <w:sz w:val="24"/>
                <w:szCs w:val="24"/>
              </w:rPr>
              <w:lastRenderedPageBreak/>
              <w:t>Ņemts vērā daļēji.</w:t>
            </w:r>
          </w:p>
        </w:tc>
        <w:tc>
          <w:tcPr>
            <w:tcW w:w="6308" w:type="dxa"/>
            <w:shd w:val="clear" w:color="auto" w:fill="FFFFFF" w:themeFill="background1"/>
            <w:noWrap/>
            <w:tcMar>
              <w:top w:w="75" w:type="dxa"/>
              <w:left w:w="75" w:type="dxa"/>
              <w:bottom w:w="75" w:type="dxa"/>
              <w:right w:w="75" w:type="dxa"/>
            </w:tcMar>
            <w:vAlign w:val="center"/>
          </w:tcPr>
          <w:p w14:paraId="6DF1CE79" w14:textId="1F8D7E27" w:rsidR="009124B2" w:rsidRPr="00D246CE" w:rsidRDefault="009124B2" w:rsidP="00C1765B">
            <w:pPr>
              <w:rPr>
                <w:sz w:val="24"/>
                <w:szCs w:val="24"/>
              </w:rPr>
            </w:pPr>
            <w:r w:rsidRPr="00D246CE">
              <w:rPr>
                <w:sz w:val="24"/>
                <w:szCs w:val="24"/>
              </w:rPr>
              <w:t xml:space="preserve">KEM skaidro, ka konkrētajam projektam ir ticis veikts ietekmes uz vidi novērtējums (IVN) atbilstoši likumam "Par ietekmes uz vidi novērtējumu" un tajā ir vērtētas ietekmes uz vidi un izvirzīti nosacījumi ar kādiem darbība var tikt īstenota no vides aizsardzības viedokļa atbilstoši normatīvajiem aktiem, </w:t>
            </w:r>
            <w:r w:rsidR="00D1055D">
              <w:rPr>
                <w:sz w:val="24"/>
                <w:szCs w:val="24"/>
              </w:rPr>
              <w:t xml:space="preserve">lai </w:t>
            </w:r>
            <w:r w:rsidR="00D1055D">
              <w:rPr>
                <w:sz w:val="24"/>
                <w:szCs w:val="24"/>
              </w:rPr>
              <w:lastRenderedPageBreak/>
              <w:t>pasargātu no potenciālas ietekmes gan iedzīvotāju veselību, gan dabas vērtības</w:t>
            </w:r>
            <w:r w:rsidRPr="00D246CE">
              <w:rPr>
                <w:sz w:val="24"/>
                <w:szCs w:val="24"/>
              </w:rPr>
              <w:t>.</w:t>
            </w:r>
          </w:p>
          <w:p w14:paraId="708ADC5C" w14:textId="77777777" w:rsidR="009124B2" w:rsidRPr="00D246CE" w:rsidRDefault="009124B2" w:rsidP="00C1765B">
            <w:pPr>
              <w:rPr>
                <w:sz w:val="24"/>
                <w:szCs w:val="24"/>
              </w:rPr>
            </w:pPr>
          </w:p>
          <w:p w14:paraId="04C854C4" w14:textId="1A349E8D" w:rsidR="009124B2" w:rsidRPr="00D246CE" w:rsidRDefault="009124B2" w:rsidP="00C1765B">
            <w:pPr>
              <w:rPr>
                <w:sz w:val="24"/>
                <w:szCs w:val="24"/>
              </w:rPr>
            </w:pPr>
            <w:r w:rsidRPr="00D246CE">
              <w:rPr>
                <w:sz w:val="24"/>
                <w:szCs w:val="24"/>
              </w:rPr>
              <w:t>Papildus informējam, ka SIA “K2 Ventum” kā VES “K2 Ventum” ierosinātājs attiecībā uz sabiedrības līdzdalības ietvaros saņemtajiem viedokļiem ir iesniedzis KEM skaidrojošo informāciju, kura pievienota MK rīkojuma projektam sadaļā “Papildu dokumenti” – aicinām ar to iepazīties.</w:t>
            </w:r>
          </w:p>
        </w:tc>
      </w:tr>
      <w:tr w:rsidR="009124B2" w14:paraId="04C854CB" w14:textId="77777777" w:rsidTr="7CADF647">
        <w:tc>
          <w:tcPr>
            <w:tcW w:w="617" w:type="dxa"/>
            <w:shd w:val="clear" w:color="auto" w:fill="FFFFFF" w:themeFill="background1"/>
            <w:noWrap/>
            <w:tcMar>
              <w:top w:w="75" w:type="dxa"/>
              <w:left w:w="75" w:type="dxa"/>
              <w:bottom w:w="75" w:type="dxa"/>
              <w:right w:w="75" w:type="dxa"/>
            </w:tcMar>
            <w:vAlign w:val="center"/>
          </w:tcPr>
          <w:p w14:paraId="04C854C6" w14:textId="77777777" w:rsidR="009124B2" w:rsidRPr="00D246CE" w:rsidRDefault="009124B2" w:rsidP="0051542D">
            <w:pPr>
              <w:jc w:val="center"/>
              <w:rPr>
                <w:sz w:val="24"/>
                <w:szCs w:val="24"/>
              </w:rPr>
            </w:pPr>
            <w:r w:rsidRPr="00D246CE">
              <w:rPr>
                <w:sz w:val="24"/>
                <w:szCs w:val="24"/>
              </w:rPr>
              <w:lastRenderedPageBreak/>
              <w:t>76.</w:t>
            </w:r>
          </w:p>
        </w:tc>
        <w:tc>
          <w:tcPr>
            <w:tcW w:w="3165" w:type="dxa"/>
            <w:shd w:val="clear" w:color="auto" w:fill="FFFFFF" w:themeFill="background1"/>
            <w:noWrap/>
            <w:tcMar>
              <w:top w:w="75" w:type="dxa"/>
              <w:left w:w="75" w:type="dxa"/>
              <w:bottom w:w="75" w:type="dxa"/>
              <w:right w:w="75" w:type="dxa"/>
            </w:tcMar>
            <w:vAlign w:val="center"/>
          </w:tcPr>
          <w:p w14:paraId="04C854C7" w14:textId="77777777" w:rsidR="009124B2" w:rsidRPr="00D246CE" w:rsidRDefault="009124B2" w:rsidP="0051542D">
            <w:pPr>
              <w:jc w:val="left"/>
              <w:rPr>
                <w:sz w:val="24"/>
                <w:szCs w:val="24"/>
              </w:rPr>
            </w:pPr>
            <w:r w:rsidRPr="00D246CE">
              <w:rPr>
                <w:sz w:val="24"/>
                <w:szCs w:val="24"/>
              </w:rPr>
              <w:t>Katrīna Videniece</w:t>
            </w:r>
          </w:p>
        </w:tc>
        <w:tc>
          <w:tcPr>
            <w:tcW w:w="3166" w:type="dxa"/>
            <w:shd w:val="clear" w:color="auto" w:fill="FFFFFF" w:themeFill="background1"/>
            <w:noWrap/>
            <w:tcMar>
              <w:top w:w="75" w:type="dxa"/>
              <w:left w:w="75" w:type="dxa"/>
              <w:bottom w:w="75" w:type="dxa"/>
              <w:right w:w="75" w:type="dxa"/>
            </w:tcMar>
            <w:vAlign w:val="center"/>
          </w:tcPr>
          <w:p w14:paraId="04C854C8" w14:textId="77777777" w:rsidR="009124B2" w:rsidRPr="00D246CE" w:rsidRDefault="009124B2" w:rsidP="0051542D">
            <w:pPr>
              <w:jc w:val="left"/>
              <w:rPr>
                <w:sz w:val="24"/>
                <w:szCs w:val="24"/>
              </w:rPr>
            </w:pPr>
            <w:r w:rsidRPr="00D246CE">
              <w:rPr>
                <w:sz w:val="24"/>
                <w:szCs w:val="24"/>
              </w:rPr>
              <w:t>Kategoriski iebilstu pret VES K2 Ventum būvniecību, jo tas sagraus Latvijas lielāko vērtību- ainavu un apdraudēs apkārtējo iedzīvotāju veselību.</w:t>
            </w:r>
          </w:p>
        </w:tc>
        <w:tc>
          <w:tcPr>
            <w:tcW w:w="1311" w:type="dxa"/>
            <w:shd w:val="clear" w:color="auto" w:fill="FFFFFF" w:themeFill="background1"/>
            <w:noWrap/>
            <w:tcMar>
              <w:top w:w="75" w:type="dxa"/>
              <w:left w:w="75" w:type="dxa"/>
              <w:bottom w:w="75" w:type="dxa"/>
              <w:right w:w="75" w:type="dxa"/>
            </w:tcMar>
            <w:vAlign w:val="center"/>
          </w:tcPr>
          <w:p w14:paraId="04C854C9" w14:textId="309DCCA2" w:rsidR="009124B2" w:rsidRPr="00D246CE" w:rsidRDefault="00E95BE3" w:rsidP="0051542D">
            <w:pPr>
              <w:jc w:val="left"/>
              <w:rPr>
                <w:sz w:val="24"/>
                <w:szCs w:val="24"/>
              </w:rPr>
            </w:pPr>
            <w:r w:rsidRPr="00D246CE">
              <w:rPr>
                <w:sz w:val="24"/>
                <w:szCs w:val="24"/>
              </w:rPr>
              <w:t>Ņemts vērā daļēji.</w:t>
            </w:r>
          </w:p>
        </w:tc>
        <w:tc>
          <w:tcPr>
            <w:tcW w:w="6308" w:type="dxa"/>
            <w:shd w:val="clear" w:color="auto" w:fill="FFFFFF" w:themeFill="background1"/>
            <w:noWrap/>
            <w:tcMar>
              <w:top w:w="75" w:type="dxa"/>
              <w:left w:w="75" w:type="dxa"/>
              <w:bottom w:w="75" w:type="dxa"/>
              <w:right w:w="75" w:type="dxa"/>
            </w:tcMar>
            <w:vAlign w:val="center"/>
          </w:tcPr>
          <w:p w14:paraId="04C854CA" w14:textId="71B5C0AF" w:rsidR="009124B2" w:rsidRPr="00D246CE" w:rsidRDefault="00E95BE3" w:rsidP="00C1765B">
            <w:pPr>
              <w:rPr>
                <w:sz w:val="24"/>
                <w:szCs w:val="24"/>
              </w:rPr>
            </w:pPr>
            <w:r w:rsidRPr="00D246CE">
              <w:rPr>
                <w:sz w:val="24"/>
                <w:szCs w:val="24"/>
              </w:rPr>
              <w:t xml:space="preserve">KEM skaidro, ka konkrētajam projektam ir ticis veikts ietekmes uz vidi novērtējums (IVN) atbilstoši likumam "Par ietekmes uz vidi novērtējumu" un tajā ir vērtētas ietekmes uz vidi un izvirzīti nosacījumi ar kādiem darbība var tikt īstenota no vides aizsardzības viedokļa atbilstoši normatīvajiem aktiem, </w:t>
            </w:r>
            <w:r w:rsidR="00D1055D">
              <w:rPr>
                <w:sz w:val="24"/>
                <w:szCs w:val="24"/>
              </w:rPr>
              <w:t>lai pasargātu no potenciālas ietekmes gan iedzīvotāju veselību, gan dabas vērtības</w:t>
            </w:r>
            <w:r w:rsidRPr="00D246CE">
              <w:rPr>
                <w:sz w:val="24"/>
                <w:szCs w:val="24"/>
              </w:rPr>
              <w:t>.</w:t>
            </w:r>
          </w:p>
        </w:tc>
      </w:tr>
      <w:tr w:rsidR="009124B2" w14:paraId="04C854D1" w14:textId="77777777" w:rsidTr="7CADF647">
        <w:tc>
          <w:tcPr>
            <w:tcW w:w="617" w:type="dxa"/>
            <w:shd w:val="clear" w:color="auto" w:fill="FFFFFF" w:themeFill="background1"/>
            <w:noWrap/>
            <w:tcMar>
              <w:top w:w="75" w:type="dxa"/>
              <w:left w:w="75" w:type="dxa"/>
              <w:bottom w:w="75" w:type="dxa"/>
              <w:right w:w="75" w:type="dxa"/>
            </w:tcMar>
            <w:vAlign w:val="center"/>
          </w:tcPr>
          <w:p w14:paraId="04C854CC" w14:textId="77777777" w:rsidR="009124B2" w:rsidRPr="00D246CE" w:rsidRDefault="009124B2" w:rsidP="0051542D">
            <w:pPr>
              <w:jc w:val="center"/>
              <w:rPr>
                <w:sz w:val="24"/>
                <w:szCs w:val="24"/>
              </w:rPr>
            </w:pPr>
            <w:r w:rsidRPr="00D246CE">
              <w:rPr>
                <w:sz w:val="24"/>
                <w:szCs w:val="24"/>
              </w:rPr>
              <w:t>77.</w:t>
            </w:r>
          </w:p>
        </w:tc>
        <w:tc>
          <w:tcPr>
            <w:tcW w:w="3165" w:type="dxa"/>
            <w:shd w:val="clear" w:color="auto" w:fill="FFFFFF" w:themeFill="background1"/>
            <w:noWrap/>
            <w:tcMar>
              <w:top w:w="75" w:type="dxa"/>
              <w:left w:w="75" w:type="dxa"/>
              <w:bottom w:w="75" w:type="dxa"/>
              <w:right w:w="75" w:type="dxa"/>
            </w:tcMar>
            <w:vAlign w:val="center"/>
          </w:tcPr>
          <w:p w14:paraId="04C854CD" w14:textId="77777777" w:rsidR="009124B2" w:rsidRPr="00D246CE" w:rsidRDefault="009124B2" w:rsidP="0051542D">
            <w:pPr>
              <w:jc w:val="left"/>
              <w:rPr>
                <w:sz w:val="24"/>
                <w:szCs w:val="24"/>
              </w:rPr>
            </w:pPr>
            <w:r w:rsidRPr="00D246CE">
              <w:rPr>
                <w:sz w:val="24"/>
                <w:szCs w:val="24"/>
              </w:rPr>
              <w:t>Cēsu novada iedzīvotāju aizsardzības biedrība "KAIMIŅI"</w:t>
            </w:r>
          </w:p>
        </w:tc>
        <w:tc>
          <w:tcPr>
            <w:tcW w:w="3166" w:type="dxa"/>
            <w:shd w:val="clear" w:color="auto" w:fill="FFFFFF" w:themeFill="background1"/>
            <w:noWrap/>
            <w:tcMar>
              <w:top w:w="75" w:type="dxa"/>
              <w:left w:w="75" w:type="dxa"/>
              <w:bottom w:w="75" w:type="dxa"/>
              <w:right w:w="75" w:type="dxa"/>
            </w:tcMar>
            <w:vAlign w:val="center"/>
          </w:tcPr>
          <w:p w14:paraId="03BAAA81" w14:textId="77777777" w:rsidR="009124B2" w:rsidRPr="00CD2C72" w:rsidRDefault="009124B2" w:rsidP="0051542D">
            <w:pPr>
              <w:jc w:val="left"/>
              <w:rPr>
                <w:sz w:val="24"/>
                <w:szCs w:val="24"/>
              </w:rPr>
            </w:pPr>
            <w:r w:rsidRPr="00D246CE">
              <w:rPr>
                <w:sz w:val="24"/>
                <w:szCs w:val="24"/>
              </w:rPr>
              <w:t>Iebilstu PRET VES K2 VENTUM</w:t>
            </w:r>
            <w:r w:rsidRPr="00D246CE">
              <w:rPr>
                <w:sz w:val="24"/>
                <w:szCs w:val="24"/>
              </w:rPr>
              <w:br/>
              <w:t xml:space="preserve">Tiesiskā kārtība uzliek Ministru kabinetam pienākumu strikti ievērot objektivitāti, likuma prasības un sabiedrības intereses. Tas nozīmē, ka, izstrādājot un pieņemot konkrēta satura rīkojumu, Ministru kabinets nav tiesīgs atkāpties no vispārējiem valsts pārvaldes un administratīvā procesa principiem. Saskaņā ar Valsts pārvaldes iekārtas likuma 10. pantu (tiesiskuma princips) un 11. pantu (labas </w:t>
            </w:r>
            <w:r w:rsidRPr="00D246CE">
              <w:rPr>
                <w:sz w:val="24"/>
                <w:szCs w:val="24"/>
              </w:rPr>
              <w:lastRenderedPageBreak/>
              <w:t>pārvaldības princips), kā arī Administratīvā procesa likuma 1., 2. un 10. pantu, valsts pārvaldei ir pienākums rīkoties tiesiski, objektīvi, pamatoti un sabiedrībai pārbaudāmā veidā, un šīs prasības pilnā apjomā saista Ministru kabinetu arī individuāla rīkojuma izdošanas procesā.</w:t>
            </w:r>
            <w:r w:rsidRPr="00D246CE">
              <w:rPr>
                <w:sz w:val="24"/>
                <w:szCs w:val="24"/>
              </w:rPr>
              <w:br/>
              <w:t xml:space="preserve">Nepieņemami, ka privātpersonām nākas norādīt valsts augstākajai izpildvaras institūcijai par likuma “Par ietekmes uz vidi novērtējumu” (IVN likuma) 22. panta otrajā daļā Ministru kabinetam noteiktajiem aktīvajiem pienākumiem – vispusīgi izvērtēt kompetentās institūcijas atzinumu un sabiedrības viedokli pirms paredzētās darbības akceptēšanas. Konkrētajā rīkojuma projektā ir acīmredzams, ka nav veikts patstāvīgs Enerģētikas un vides aģentūras atzinuma tiesiskuma izvērtējums, rīkojuma projekts nesatur sabiedrības viedokļa izvērtējumu pēc būtības, kā arī </w:t>
            </w:r>
            <w:r w:rsidRPr="00D246CE">
              <w:rPr>
                <w:sz w:val="24"/>
                <w:szCs w:val="24"/>
              </w:rPr>
              <w:lastRenderedPageBreak/>
              <w:t>nav analizēts, kādēļ un vai tiesiski pamatoti atzinums balstīts ietekmes uz vidi novērtējuma ziņojuma 4. redakcijā, kas nav bijusi sabiedriskās apspriešanas priekšmets. Tādējādi Ministru kabinets nav izpildījis IVN likuma 22. panta otrajā daļā noteikto pienākumu, bet ir aprobežojies ar formālu atsauci uz šīs normas esamību, faktiski atsakoties no tam likumā piešķirtās lēmējinstitūcijas funkcijas.</w:t>
            </w:r>
          </w:p>
        </w:tc>
        <w:tc>
          <w:tcPr>
            <w:tcW w:w="1311" w:type="dxa"/>
            <w:shd w:val="clear" w:color="auto" w:fill="FFFFFF" w:themeFill="background1"/>
            <w:noWrap/>
            <w:tcMar>
              <w:top w:w="75" w:type="dxa"/>
              <w:left w:w="75" w:type="dxa"/>
              <w:bottom w:w="75" w:type="dxa"/>
              <w:right w:w="75" w:type="dxa"/>
            </w:tcMar>
            <w:vAlign w:val="center"/>
          </w:tcPr>
          <w:p w14:paraId="04C854CF" w14:textId="075196E1" w:rsidR="009124B2" w:rsidRPr="00D246CE" w:rsidRDefault="009A06A3" w:rsidP="0051542D">
            <w:pPr>
              <w:jc w:val="left"/>
              <w:rPr>
                <w:sz w:val="24"/>
                <w:szCs w:val="24"/>
              </w:rPr>
            </w:pPr>
            <w:r w:rsidRPr="00D246CE">
              <w:rPr>
                <w:sz w:val="24"/>
                <w:szCs w:val="24"/>
              </w:rPr>
              <w:lastRenderedPageBreak/>
              <w:t>Ņ</w:t>
            </w:r>
            <w:r w:rsidR="004F3D87" w:rsidRPr="00D246CE">
              <w:rPr>
                <w:sz w:val="24"/>
                <w:szCs w:val="24"/>
              </w:rPr>
              <w:t>emts vērā daļēji.</w:t>
            </w:r>
          </w:p>
        </w:tc>
        <w:tc>
          <w:tcPr>
            <w:tcW w:w="6308" w:type="dxa"/>
            <w:shd w:val="clear" w:color="auto" w:fill="FFFFFF" w:themeFill="background1"/>
            <w:noWrap/>
            <w:tcMar>
              <w:top w:w="75" w:type="dxa"/>
              <w:left w:w="75" w:type="dxa"/>
              <w:bottom w:w="75" w:type="dxa"/>
              <w:right w:w="75" w:type="dxa"/>
            </w:tcMar>
            <w:vAlign w:val="center"/>
          </w:tcPr>
          <w:p w14:paraId="28DE6563" w14:textId="01FDB17D" w:rsidR="009124B2" w:rsidRPr="00D246CE" w:rsidRDefault="00C01ED0" w:rsidP="00C1765B">
            <w:pPr>
              <w:rPr>
                <w:sz w:val="24"/>
                <w:szCs w:val="24"/>
              </w:rPr>
            </w:pPr>
            <w:r w:rsidRPr="00D246CE">
              <w:rPr>
                <w:sz w:val="24"/>
                <w:szCs w:val="24"/>
              </w:rPr>
              <w:t xml:space="preserve">KEM skaidro, ka konkrētajam projektam ir ticis veikts ietekmes uz vidi novērtējums (IVN) atbilstoši likumam "Par ietekmes uz vidi novērtējumu" un tajā ir vērtētas ietekmes uz vidi un izvirzīti nosacījumi ar kādiem darbība var tikt īstenota no vides aizsardzības viedokļa atbilstoši normatīvajiem aktiem, </w:t>
            </w:r>
            <w:r w:rsidR="00D1055D">
              <w:rPr>
                <w:sz w:val="24"/>
                <w:szCs w:val="24"/>
              </w:rPr>
              <w:t>lai pasargātu no potenciālas ietekmes gan iedzīvotāju veselību, gan dabas vērtības</w:t>
            </w:r>
            <w:r w:rsidRPr="00D246CE">
              <w:rPr>
                <w:sz w:val="24"/>
                <w:szCs w:val="24"/>
              </w:rPr>
              <w:t>.</w:t>
            </w:r>
          </w:p>
          <w:p w14:paraId="31C197C0" w14:textId="77777777" w:rsidR="00C01ED0" w:rsidRPr="00D246CE" w:rsidRDefault="00C01ED0" w:rsidP="00C1765B">
            <w:pPr>
              <w:rPr>
                <w:sz w:val="24"/>
                <w:szCs w:val="24"/>
              </w:rPr>
            </w:pPr>
          </w:p>
          <w:p w14:paraId="04C854D0" w14:textId="25354C48" w:rsidR="00C01ED0" w:rsidRPr="00D246CE" w:rsidRDefault="001C0D60" w:rsidP="00C1765B">
            <w:pPr>
              <w:rPr>
                <w:sz w:val="24"/>
                <w:szCs w:val="24"/>
              </w:rPr>
            </w:pPr>
            <w:r w:rsidRPr="00D246CE">
              <w:rPr>
                <w:sz w:val="24"/>
                <w:szCs w:val="24"/>
              </w:rPr>
              <w:t>Papildus informējam, ka SIA “K2 Ventum” kā VES “K2 Ventum” ierosinātājs attiecībā uz sabiedrības līdzdalības ietvaros saņemtajiem viedokļiem ir iesniedzis KEM skaidrojošo informāciju, kura pievienota MK rīkojuma projektam sadaļā “Papildu dokumenti” – aicinām ar to iepazīties.</w:t>
            </w:r>
          </w:p>
        </w:tc>
      </w:tr>
      <w:tr w:rsidR="009124B2" w14:paraId="04C854D7" w14:textId="77777777" w:rsidTr="7CADF647">
        <w:tc>
          <w:tcPr>
            <w:tcW w:w="617" w:type="dxa"/>
            <w:shd w:val="clear" w:color="auto" w:fill="FFFFFF" w:themeFill="background1"/>
            <w:noWrap/>
            <w:tcMar>
              <w:top w:w="75" w:type="dxa"/>
              <w:left w:w="75" w:type="dxa"/>
              <w:bottom w:w="75" w:type="dxa"/>
              <w:right w:w="75" w:type="dxa"/>
            </w:tcMar>
            <w:vAlign w:val="center"/>
          </w:tcPr>
          <w:p w14:paraId="04C854D2" w14:textId="77777777" w:rsidR="009124B2" w:rsidRPr="00D246CE" w:rsidRDefault="009124B2" w:rsidP="0051542D">
            <w:pPr>
              <w:jc w:val="center"/>
              <w:rPr>
                <w:sz w:val="24"/>
                <w:szCs w:val="24"/>
              </w:rPr>
            </w:pPr>
            <w:r w:rsidRPr="00D246CE">
              <w:rPr>
                <w:sz w:val="24"/>
                <w:szCs w:val="24"/>
              </w:rPr>
              <w:lastRenderedPageBreak/>
              <w:t>78.</w:t>
            </w:r>
          </w:p>
        </w:tc>
        <w:tc>
          <w:tcPr>
            <w:tcW w:w="3165" w:type="dxa"/>
            <w:shd w:val="clear" w:color="auto" w:fill="FFFFFF" w:themeFill="background1"/>
            <w:noWrap/>
            <w:tcMar>
              <w:top w:w="75" w:type="dxa"/>
              <w:left w:w="75" w:type="dxa"/>
              <w:bottom w:w="75" w:type="dxa"/>
              <w:right w:w="75" w:type="dxa"/>
            </w:tcMar>
            <w:vAlign w:val="center"/>
          </w:tcPr>
          <w:p w14:paraId="04C854D3" w14:textId="77777777" w:rsidR="009124B2" w:rsidRPr="00D246CE" w:rsidRDefault="009124B2" w:rsidP="0051542D">
            <w:pPr>
              <w:jc w:val="left"/>
              <w:rPr>
                <w:sz w:val="24"/>
                <w:szCs w:val="24"/>
              </w:rPr>
            </w:pPr>
            <w:r w:rsidRPr="00D246CE">
              <w:rPr>
                <w:sz w:val="24"/>
                <w:szCs w:val="24"/>
              </w:rPr>
              <w:t>Cēsu novada iedzīvotāju aizsardzības biedrība "KAIMIŅI"</w:t>
            </w:r>
          </w:p>
        </w:tc>
        <w:tc>
          <w:tcPr>
            <w:tcW w:w="3166" w:type="dxa"/>
            <w:shd w:val="clear" w:color="auto" w:fill="FFFFFF" w:themeFill="background1"/>
            <w:noWrap/>
            <w:tcMar>
              <w:top w:w="75" w:type="dxa"/>
              <w:left w:w="75" w:type="dxa"/>
              <w:bottom w:w="75" w:type="dxa"/>
              <w:right w:w="75" w:type="dxa"/>
            </w:tcMar>
            <w:vAlign w:val="center"/>
          </w:tcPr>
          <w:p w14:paraId="2B2BC5D8" w14:textId="77777777" w:rsidR="009124B2" w:rsidRPr="00CD2C72" w:rsidRDefault="009124B2" w:rsidP="0051542D">
            <w:pPr>
              <w:jc w:val="left"/>
              <w:rPr>
                <w:sz w:val="24"/>
                <w:szCs w:val="24"/>
              </w:rPr>
            </w:pPr>
            <w:r w:rsidRPr="00D246CE">
              <w:rPr>
                <w:sz w:val="24"/>
                <w:szCs w:val="24"/>
              </w:rPr>
              <w:t>IEBILSTU PRET VES K2 Ventum</w:t>
            </w:r>
            <w:r w:rsidRPr="00D246CE">
              <w:rPr>
                <w:sz w:val="24"/>
                <w:szCs w:val="24"/>
              </w:rPr>
              <w:br/>
              <w:t xml:space="preserve">Nepieņemami, ka privātpersonām nākas norādīt valsts augstākajai izpildvaras institūcijai par likuma “Par ietekmes uz vidi novērtējumu” (IVN likuma) 22. panta otrajā daļā Ministru kabinetam noteiktajiem aktīvajiem pienākumiem – vispusīgi izvērtēt kompetentās institūcijas atzinumu un sabiedrības viedokli pirms paredzētās darbības akceptēšanas. Konkrētajā rīkojuma projektā ir </w:t>
            </w:r>
            <w:r w:rsidRPr="00D246CE">
              <w:rPr>
                <w:sz w:val="24"/>
                <w:szCs w:val="24"/>
              </w:rPr>
              <w:lastRenderedPageBreak/>
              <w:t>acīmredzams, ka nav veikts patstāvīgs Enerģētikas un vides aģentūras atzinuma tiesiskuma izvērtējums, rīkojuma projekts nesatur sabiedrības viedokļa izvērtējumu pēc būtības, kā arī nav analizēts, kādēļ un vai tiesiski pamatoti atzinums balstīts ietekmes uz vidi novērtējuma ziņojuma 4. redakcijā, kas nav bijusi sabiedriskās apspriešanas priekšmets. Tādējādi Ministru kabinets nav izpildījis IVN likuma 22. panta otrajā daļā noteikto pienākumu, bet ir aprobežojies ar formālu atsauci uz šīs normas esamību, faktiski atsakoties no tam likumā piešķirtās lēmējinstitūcijas funkcijas.</w:t>
            </w:r>
          </w:p>
        </w:tc>
        <w:tc>
          <w:tcPr>
            <w:tcW w:w="1311" w:type="dxa"/>
            <w:shd w:val="clear" w:color="auto" w:fill="FFFFFF" w:themeFill="background1"/>
            <w:noWrap/>
            <w:tcMar>
              <w:top w:w="75" w:type="dxa"/>
              <w:left w:w="75" w:type="dxa"/>
              <w:bottom w:w="75" w:type="dxa"/>
              <w:right w:w="75" w:type="dxa"/>
            </w:tcMar>
            <w:vAlign w:val="center"/>
          </w:tcPr>
          <w:p w14:paraId="04C854D5" w14:textId="677BADA7" w:rsidR="009124B2" w:rsidRPr="00D246CE" w:rsidRDefault="00330E2A" w:rsidP="0051542D">
            <w:pPr>
              <w:jc w:val="left"/>
              <w:rPr>
                <w:sz w:val="24"/>
                <w:szCs w:val="24"/>
              </w:rPr>
            </w:pPr>
            <w:r w:rsidRPr="00D246CE">
              <w:rPr>
                <w:sz w:val="24"/>
                <w:szCs w:val="24"/>
              </w:rPr>
              <w:lastRenderedPageBreak/>
              <w:t>Ņemts vērā daļēji.</w:t>
            </w:r>
          </w:p>
        </w:tc>
        <w:tc>
          <w:tcPr>
            <w:tcW w:w="6308" w:type="dxa"/>
            <w:shd w:val="clear" w:color="auto" w:fill="FFFFFF" w:themeFill="background1"/>
            <w:noWrap/>
            <w:tcMar>
              <w:top w:w="75" w:type="dxa"/>
              <w:left w:w="75" w:type="dxa"/>
              <w:bottom w:w="75" w:type="dxa"/>
              <w:right w:w="75" w:type="dxa"/>
            </w:tcMar>
            <w:vAlign w:val="center"/>
          </w:tcPr>
          <w:p w14:paraId="63B99E33" w14:textId="0ADEE43D" w:rsidR="009124B2" w:rsidRPr="00D246CE" w:rsidRDefault="002D1D22" w:rsidP="00C1765B">
            <w:pPr>
              <w:rPr>
                <w:sz w:val="24"/>
                <w:szCs w:val="24"/>
              </w:rPr>
            </w:pPr>
            <w:r w:rsidRPr="00D246CE">
              <w:rPr>
                <w:sz w:val="24"/>
                <w:szCs w:val="24"/>
              </w:rPr>
              <w:t xml:space="preserve">KEM skaidro, ka konkrētajam projektam ir ticis veikts ietekmes uz vidi novērtējums (IVN) atbilstoši likumam "Par ietekmes uz vidi novērtējumu" un tajā ir vērtētas ietekmes uz vidi un izvirzīti nosacījumi ar kādiem darbība var tikt īstenota no vides aizsardzības viedokļa atbilstoši normatīvajiem aktiem, </w:t>
            </w:r>
            <w:r w:rsidR="00D1055D">
              <w:rPr>
                <w:sz w:val="24"/>
                <w:szCs w:val="24"/>
              </w:rPr>
              <w:t>lai pasargātu no potenciālas ietekmes gan iedzīvotāju veselību, gan dabas vērtības</w:t>
            </w:r>
            <w:r w:rsidRPr="00D246CE">
              <w:rPr>
                <w:sz w:val="24"/>
                <w:szCs w:val="24"/>
              </w:rPr>
              <w:t>.</w:t>
            </w:r>
          </w:p>
          <w:p w14:paraId="35EB6D14" w14:textId="5C851D2B" w:rsidR="002D1D22" w:rsidRPr="00D246CE" w:rsidRDefault="002D1D22" w:rsidP="00C1765B">
            <w:pPr>
              <w:rPr>
                <w:sz w:val="24"/>
                <w:szCs w:val="24"/>
              </w:rPr>
            </w:pPr>
          </w:p>
          <w:p w14:paraId="6650650F" w14:textId="76C96C47" w:rsidR="002D1D22" w:rsidRPr="00D246CE" w:rsidRDefault="007D4725" w:rsidP="00C1765B">
            <w:pPr>
              <w:rPr>
                <w:sz w:val="24"/>
                <w:szCs w:val="24"/>
              </w:rPr>
            </w:pPr>
            <w:r w:rsidRPr="00D246CE">
              <w:rPr>
                <w:sz w:val="24"/>
                <w:szCs w:val="24"/>
              </w:rPr>
              <w:t>Attiecībā uz IVN veikšanu - KEM nav pieejama informācija par to, ka IVN process konkrētajam projektam nebūtu veikts atbilstoši normatīvajiem aktiem.</w:t>
            </w:r>
          </w:p>
          <w:p w14:paraId="3C559860" w14:textId="50C75403" w:rsidR="007D4725" w:rsidRPr="00D246CE" w:rsidRDefault="007D4725" w:rsidP="00C1765B">
            <w:pPr>
              <w:rPr>
                <w:sz w:val="24"/>
                <w:szCs w:val="24"/>
              </w:rPr>
            </w:pPr>
          </w:p>
          <w:p w14:paraId="04C854D6" w14:textId="35CA8B59" w:rsidR="007D4725" w:rsidRPr="00D246CE" w:rsidRDefault="007D4725" w:rsidP="00C1765B">
            <w:pPr>
              <w:rPr>
                <w:sz w:val="24"/>
                <w:szCs w:val="24"/>
              </w:rPr>
            </w:pPr>
          </w:p>
        </w:tc>
      </w:tr>
      <w:tr w:rsidR="009124B2" w14:paraId="04C854DD" w14:textId="77777777" w:rsidTr="7CADF647">
        <w:tc>
          <w:tcPr>
            <w:tcW w:w="617" w:type="dxa"/>
            <w:shd w:val="clear" w:color="auto" w:fill="FFFFFF" w:themeFill="background1"/>
            <w:noWrap/>
            <w:tcMar>
              <w:top w:w="75" w:type="dxa"/>
              <w:left w:w="75" w:type="dxa"/>
              <w:bottom w:w="75" w:type="dxa"/>
              <w:right w:w="75" w:type="dxa"/>
            </w:tcMar>
            <w:vAlign w:val="center"/>
          </w:tcPr>
          <w:p w14:paraId="04C854D8" w14:textId="77777777" w:rsidR="009124B2" w:rsidRPr="00D246CE" w:rsidRDefault="009124B2" w:rsidP="0051542D">
            <w:pPr>
              <w:jc w:val="center"/>
              <w:rPr>
                <w:sz w:val="24"/>
                <w:szCs w:val="24"/>
              </w:rPr>
            </w:pPr>
            <w:r w:rsidRPr="00D246CE">
              <w:rPr>
                <w:sz w:val="24"/>
                <w:szCs w:val="24"/>
              </w:rPr>
              <w:t>79.</w:t>
            </w:r>
          </w:p>
        </w:tc>
        <w:tc>
          <w:tcPr>
            <w:tcW w:w="3165" w:type="dxa"/>
            <w:shd w:val="clear" w:color="auto" w:fill="FFFFFF" w:themeFill="background1"/>
            <w:noWrap/>
            <w:tcMar>
              <w:top w:w="75" w:type="dxa"/>
              <w:left w:w="75" w:type="dxa"/>
              <w:bottom w:w="75" w:type="dxa"/>
              <w:right w:w="75" w:type="dxa"/>
            </w:tcMar>
            <w:vAlign w:val="center"/>
          </w:tcPr>
          <w:p w14:paraId="04C854D9" w14:textId="77777777" w:rsidR="009124B2" w:rsidRPr="00D246CE" w:rsidRDefault="009124B2" w:rsidP="0051542D">
            <w:pPr>
              <w:jc w:val="left"/>
              <w:rPr>
                <w:sz w:val="24"/>
                <w:szCs w:val="24"/>
              </w:rPr>
            </w:pPr>
            <w:r w:rsidRPr="00D246CE">
              <w:rPr>
                <w:sz w:val="24"/>
                <w:szCs w:val="24"/>
              </w:rPr>
              <w:t>Cēsu novada iedzīvotāju aizsardzības biedrība "KAIMIŅI"</w:t>
            </w:r>
          </w:p>
        </w:tc>
        <w:tc>
          <w:tcPr>
            <w:tcW w:w="3166" w:type="dxa"/>
            <w:shd w:val="clear" w:color="auto" w:fill="FFFFFF" w:themeFill="background1"/>
            <w:noWrap/>
            <w:tcMar>
              <w:top w:w="75" w:type="dxa"/>
              <w:left w:w="75" w:type="dxa"/>
              <w:bottom w:w="75" w:type="dxa"/>
              <w:right w:w="75" w:type="dxa"/>
            </w:tcMar>
            <w:vAlign w:val="center"/>
          </w:tcPr>
          <w:p w14:paraId="4951C509" w14:textId="77777777" w:rsidR="009124B2" w:rsidRPr="00CD2C72" w:rsidRDefault="009124B2" w:rsidP="0051542D">
            <w:pPr>
              <w:jc w:val="left"/>
              <w:rPr>
                <w:sz w:val="24"/>
                <w:szCs w:val="24"/>
              </w:rPr>
            </w:pPr>
            <w:r w:rsidRPr="00D246CE">
              <w:rPr>
                <w:sz w:val="24"/>
                <w:szCs w:val="24"/>
              </w:rPr>
              <w:t>Iebilstu PRET</w:t>
            </w:r>
            <w:r w:rsidRPr="00D246CE">
              <w:rPr>
                <w:sz w:val="24"/>
                <w:szCs w:val="24"/>
              </w:rPr>
              <w:br/>
              <w:t xml:space="preserve">Īpaši nepieņemami, ka sabiedrībai nākas aizrādīt Ministru kabinetam par pienākumu ievērot Administratīvā procesa likuma 10. pantā noteikto objektīvās izmeklēšanas principu, jo rīkojuma projekts apliecina, ka Ministru kabinets apzināti </w:t>
            </w:r>
            <w:r w:rsidRPr="00D246CE">
              <w:rPr>
                <w:sz w:val="24"/>
                <w:szCs w:val="24"/>
              </w:rPr>
              <w:lastRenderedPageBreak/>
              <w:t>atsakās īstenot likumā noteikto kompetenci noskaidrot un izvērtēt visus būtiskos apstākļus. Konkrētajā gadījumā nav noskaidrota un izvērtēta sabiedriskās apspriešanas faktiskā robeža, jo sabiedrībai apspriešanai tika nodota ietekmes uz vidi novērtējuma ziņojuma 3. redakcija, savukārt kompetentās institūcijas atzinums izdots par ietekmes uz vidi novērtējuma ziņojuma 4. redakciju, lai gan starp šīm redakcijām pastāv būtiskas atšķirības. Ministru kabinets šo apstākli ignorē un pieļauj akceptēt atzinumu, kurā nav ņemts vērā sabiedrības viedoklis, tādējādi klaji ignorējot sabiedrības intereses.</w:t>
            </w:r>
          </w:p>
        </w:tc>
        <w:tc>
          <w:tcPr>
            <w:tcW w:w="1311" w:type="dxa"/>
            <w:shd w:val="clear" w:color="auto" w:fill="FFFFFF" w:themeFill="background1"/>
            <w:noWrap/>
            <w:tcMar>
              <w:top w:w="75" w:type="dxa"/>
              <w:left w:w="75" w:type="dxa"/>
              <w:bottom w:w="75" w:type="dxa"/>
              <w:right w:w="75" w:type="dxa"/>
            </w:tcMar>
            <w:vAlign w:val="center"/>
          </w:tcPr>
          <w:p w14:paraId="04C854DB" w14:textId="2FAEE472" w:rsidR="009124B2" w:rsidRPr="00D246CE" w:rsidRDefault="00D4598F" w:rsidP="0051542D">
            <w:pPr>
              <w:jc w:val="left"/>
              <w:rPr>
                <w:sz w:val="24"/>
                <w:szCs w:val="24"/>
              </w:rPr>
            </w:pPr>
            <w:r w:rsidRPr="00D246CE">
              <w:rPr>
                <w:sz w:val="24"/>
                <w:szCs w:val="24"/>
              </w:rPr>
              <w:lastRenderedPageBreak/>
              <w:t>Ņemts vērā daļēji.</w:t>
            </w:r>
          </w:p>
        </w:tc>
        <w:tc>
          <w:tcPr>
            <w:tcW w:w="6308" w:type="dxa"/>
            <w:shd w:val="clear" w:color="auto" w:fill="FFFFFF" w:themeFill="background1"/>
            <w:noWrap/>
            <w:tcMar>
              <w:top w:w="75" w:type="dxa"/>
              <w:left w:w="75" w:type="dxa"/>
              <w:bottom w:w="75" w:type="dxa"/>
              <w:right w:w="75" w:type="dxa"/>
            </w:tcMar>
            <w:vAlign w:val="center"/>
          </w:tcPr>
          <w:p w14:paraId="65A1FAF9" w14:textId="6261E8C0" w:rsidR="009124B2" w:rsidRPr="00D246CE" w:rsidRDefault="00670C25" w:rsidP="00C1765B">
            <w:pPr>
              <w:rPr>
                <w:sz w:val="24"/>
                <w:szCs w:val="24"/>
              </w:rPr>
            </w:pPr>
            <w:r w:rsidRPr="00D246CE">
              <w:rPr>
                <w:sz w:val="24"/>
                <w:szCs w:val="24"/>
              </w:rPr>
              <w:t xml:space="preserve">KEM skaidro, ka konkrētajam projektam ir ticis veikts ietekmes uz vidi novērtējums (IVN) atbilstoši likumam "Par ietekmes uz vidi novērtējumu" un tajā ir vērtētas ietekmes uz vidi un izvirzīti nosacījumi ar kādiem darbība var tikt īstenota no vides aizsardzības viedokļa atbilstoši normatīvajiem aktiem, </w:t>
            </w:r>
            <w:r w:rsidR="00D1055D">
              <w:rPr>
                <w:sz w:val="24"/>
                <w:szCs w:val="24"/>
              </w:rPr>
              <w:t>lai pasargātu no potenciālas ietekmes gan iedzīvotāju veselību, gan dabas vērtības</w:t>
            </w:r>
            <w:r w:rsidRPr="00D246CE">
              <w:rPr>
                <w:sz w:val="24"/>
                <w:szCs w:val="24"/>
              </w:rPr>
              <w:t>.</w:t>
            </w:r>
          </w:p>
          <w:p w14:paraId="08D99C79" w14:textId="77777777" w:rsidR="00670C25" w:rsidRPr="00D246CE" w:rsidRDefault="00670C25" w:rsidP="00C1765B">
            <w:pPr>
              <w:rPr>
                <w:sz w:val="24"/>
                <w:szCs w:val="24"/>
              </w:rPr>
            </w:pPr>
          </w:p>
          <w:p w14:paraId="04C854DC" w14:textId="06C3CB26" w:rsidR="00670C25" w:rsidRPr="00D246CE" w:rsidRDefault="00670C25" w:rsidP="00C1765B">
            <w:pPr>
              <w:rPr>
                <w:sz w:val="24"/>
                <w:szCs w:val="24"/>
              </w:rPr>
            </w:pPr>
            <w:r w:rsidRPr="00D246CE">
              <w:rPr>
                <w:sz w:val="24"/>
                <w:szCs w:val="24"/>
              </w:rPr>
              <w:t xml:space="preserve">Papildus informējam, ka SIA “K2 Ventum” kā VES “K2 Ventum” ierosinātājs attiecībā uz sabiedrības līdzdalības </w:t>
            </w:r>
            <w:r w:rsidRPr="00D246CE">
              <w:rPr>
                <w:sz w:val="24"/>
                <w:szCs w:val="24"/>
              </w:rPr>
              <w:lastRenderedPageBreak/>
              <w:t>ietvaros saņemtajiem viedokļiem ir iesniedzis KEM skaidrojošo informāciju, kura pievienota MK rīkojuma projektam sadaļā “Papildu dokumenti” – aicinām ar to iepazīties.</w:t>
            </w:r>
          </w:p>
        </w:tc>
      </w:tr>
      <w:tr w:rsidR="009124B2" w14:paraId="04C854E3" w14:textId="77777777" w:rsidTr="7CADF647">
        <w:tc>
          <w:tcPr>
            <w:tcW w:w="617" w:type="dxa"/>
            <w:shd w:val="clear" w:color="auto" w:fill="FFFFFF" w:themeFill="background1"/>
            <w:noWrap/>
            <w:tcMar>
              <w:top w:w="75" w:type="dxa"/>
              <w:left w:w="75" w:type="dxa"/>
              <w:bottom w:w="75" w:type="dxa"/>
              <w:right w:w="75" w:type="dxa"/>
            </w:tcMar>
            <w:vAlign w:val="center"/>
          </w:tcPr>
          <w:p w14:paraId="04C854DE" w14:textId="77777777" w:rsidR="009124B2" w:rsidRPr="00D246CE" w:rsidRDefault="009124B2" w:rsidP="0051542D">
            <w:pPr>
              <w:jc w:val="center"/>
              <w:rPr>
                <w:sz w:val="24"/>
                <w:szCs w:val="24"/>
              </w:rPr>
            </w:pPr>
            <w:r w:rsidRPr="00D246CE">
              <w:rPr>
                <w:sz w:val="24"/>
                <w:szCs w:val="24"/>
              </w:rPr>
              <w:lastRenderedPageBreak/>
              <w:t>80.</w:t>
            </w:r>
          </w:p>
        </w:tc>
        <w:tc>
          <w:tcPr>
            <w:tcW w:w="3165" w:type="dxa"/>
            <w:shd w:val="clear" w:color="auto" w:fill="FFFFFF" w:themeFill="background1"/>
            <w:noWrap/>
            <w:tcMar>
              <w:top w:w="75" w:type="dxa"/>
              <w:left w:w="75" w:type="dxa"/>
              <w:bottom w:w="75" w:type="dxa"/>
              <w:right w:w="75" w:type="dxa"/>
            </w:tcMar>
            <w:vAlign w:val="center"/>
          </w:tcPr>
          <w:p w14:paraId="04C854DF" w14:textId="77777777" w:rsidR="009124B2" w:rsidRPr="00D246CE" w:rsidRDefault="009124B2" w:rsidP="0051542D">
            <w:pPr>
              <w:jc w:val="left"/>
              <w:rPr>
                <w:sz w:val="24"/>
                <w:szCs w:val="24"/>
              </w:rPr>
            </w:pPr>
            <w:r w:rsidRPr="00D246CE">
              <w:rPr>
                <w:sz w:val="24"/>
                <w:szCs w:val="24"/>
              </w:rPr>
              <w:t>Cēsu novada iedzīvotāju aizsardzības biedrība "KAIMIŅI"</w:t>
            </w:r>
          </w:p>
        </w:tc>
        <w:tc>
          <w:tcPr>
            <w:tcW w:w="3166" w:type="dxa"/>
            <w:shd w:val="clear" w:color="auto" w:fill="FFFFFF" w:themeFill="background1"/>
            <w:noWrap/>
            <w:tcMar>
              <w:top w:w="75" w:type="dxa"/>
              <w:left w:w="75" w:type="dxa"/>
              <w:bottom w:w="75" w:type="dxa"/>
              <w:right w:w="75" w:type="dxa"/>
            </w:tcMar>
            <w:vAlign w:val="center"/>
          </w:tcPr>
          <w:p w14:paraId="6100D4BE" w14:textId="77777777" w:rsidR="009124B2" w:rsidRPr="00CD2C72" w:rsidRDefault="009124B2" w:rsidP="0051542D">
            <w:pPr>
              <w:jc w:val="left"/>
              <w:rPr>
                <w:sz w:val="24"/>
                <w:szCs w:val="24"/>
              </w:rPr>
            </w:pPr>
            <w:r w:rsidRPr="00D246CE">
              <w:rPr>
                <w:sz w:val="24"/>
                <w:szCs w:val="24"/>
              </w:rPr>
              <w:t>Iebilstu PRET</w:t>
            </w:r>
            <w:r w:rsidRPr="00D246CE">
              <w:rPr>
                <w:sz w:val="24"/>
                <w:szCs w:val="24"/>
              </w:rPr>
              <w:br/>
              <w:t xml:space="preserve">Ministru kabinets nav ievērojis Administratīvā procesa likuma 62. pantā noteiktās sabiedrības līdzdalības tiesības, kā arī 67. pantā noteikto pamatojuma pienākumu, jo rīkojuma projekts nesatur argumentētu apsvērumu izvēli un apstākļu kopsakarības izvērtējumu, kas </w:t>
            </w:r>
            <w:r w:rsidRPr="00D246CE">
              <w:rPr>
                <w:sz w:val="24"/>
                <w:szCs w:val="24"/>
              </w:rPr>
              <w:lastRenderedPageBreak/>
              <w:t>liedz pārbaudīt, kāpēc paredzētā darbību Ministru kabinets akceptē tieši šādi. Tam ir īpaši būtiska nozīme apstākļos, kad vietējās kopienas sabiedrība ir paudusi būtiskus un pamatotus iebildumus pret paredzēto darbību.</w:t>
            </w:r>
          </w:p>
        </w:tc>
        <w:tc>
          <w:tcPr>
            <w:tcW w:w="1311" w:type="dxa"/>
            <w:shd w:val="clear" w:color="auto" w:fill="FFFFFF" w:themeFill="background1"/>
            <w:noWrap/>
            <w:tcMar>
              <w:top w:w="75" w:type="dxa"/>
              <w:left w:w="75" w:type="dxa"/>
              <w:bottom w:w="75" w:type="dxa"/>
              <w:right w:w="75" w:type="dxa"/>
            </w:tcMar>
            <w:vAlign w:val="center"/>
          </w:tcPr>
          <w:p w14:paraId="04C854E1" w14:textId="16FCAC29" w:rsidR="009124B2" w:rsidRPr="00D246CE" w:rsidRDefault="00670C25" w:rsidP="0051542D">
            <w:pPr>
              <w:jc w:val="left"/>
              <w:rPr>
                <w:sz w:val="24"/>
                <w:szCs w:val="24"/>
              </w:rPr>
            </w:pPr>
            <w:r w:rsidRPr="00D246CE">
              <w:rPr>
                <w:sz w:val="24"/>
                <w:szCs w:val="24"/>
              </w:rPr>
              <w:lastRenderedPageBreak/>
              <w:t>Ņemts vērā daļēji.</w:t>
            </w:r>
          </w:p>
        </w:tc>
        <w:tc>
          <w:tcPr>
            <w:tcW w:w="6308" w:type="dxa"/>
            <w:shd w:val="clear" w:color="auto" w:fill="FFFFFF" w:themeFill="background1"/>
            <w:noWrap/>
            <w:tcMar>
              <w:top w:w="75" w:type="dxa"/>
              <w:left w:w="75" w:type="dxa"/>
              <w:bottom w:w="75" w:type="dxa"/>
              <w:right w:w="75" w:type="dxa"/>
            </w:tcMar>
            <w:vAlign w:val="center"/>
          </w:tcPr>
          <w:p w14:paraId="76656E5E" w14:textId="46149CC0" w:rsidR="00670C25" w:rsidRPr="00D246CE" w:rsidRDefault="00670C25" w:rsidP="00C1765B">
            <w:pPr>
              <w:rPr>
                <w:sz w:val="24"/>
                <w:szCs w:val="24"/>
              </w:rPr>
            </w:pPr>
            <w:r w:rsidRPr="00D246CE">
              <w:rPr>
                <w:sz w:val="24"/>
                <w:szCs w:val="24"/>
              </w:rPr>
              <w:t xml:space="preserve">KEM skaidro, ka konkrētajam projektam ir ticis veikts ietekmes uz vidi novērtējums (IVN) atbilstoši likumam "Par ietekmes uz vidi novērtējumu" un tajā ir vērtētas ietekmes uz vidi un izvirzīti nosacījumi ar kādiem darbība var tikt īstenota no vides aizsardzības viedokļa atbilstoši normatīvajiem aktiem, </w:t>
            </w:r>
            <w:r w:rsidR="00D1055D">
              <w:rPr>
                <w:sz w:val="24"/>
                <w:szCs w:val="24"/>
              </w:rPr>
              <w:t>lai pasargātu no potenciālas ietekmes gan iedzīvotāju veselību, gan dabas vērtības</w:t>
            </w:r>
            <w:r w:rsidRPr="00D246CE">
              <w:rPr>
                <w:sz w:val="24"/>
                <w:szCs w:val="24"/>
              </w:rPr>
              <w:t>.</w:t>
            </w:r>
          </w:p>
          <w:p w14:paraId="2C48054F" w14:textId="77777777" w:rsidR="00670C25" w:rsidRPr="00D246CE" w:rsidRDefault="00670C25" w:rsidP="00C1765B">
            <w:pPr>
              <w:rPr>
                <w:sz w:val="24"/>
                <w:szCs w:val="24"/>
              </w:rPr>
            </w:pPr>
          </w:p>
          <w:p w14:paraId="04C854E2" w14:textId="62007699" w:rsidR="009124B2" w:rsidRPr="00D246CE" w:rsidRDefault="00670C25" w:rsidP="00C1765B">
            <w:pPr>
              <w:rPr>
                <w:sz w:val="24"/>
                <w:szCs w:val="24"/>
              </w:rPr>
            </w:pPr>
            <w:r w:rsidRPr="00D246CE">
              <w:rPr>
                <w:sz w:val="24"/>
                <w:szCs w:val="24"/>
              </w:rPr>
              <w:t xml:space="preserve">Papildus informējam, ka SIA “K2 Ventum” kā VES “K2 Ventum” ierosinātājs attiecībā uz sabiedrības līdzdalības </w:t>
            </w:r>
            <w:r w:rsidRPr="00D246CE">
              <w:rPr>
                <w:sz w:val="24"/>
                <w:szCs w:val="24"/>
              </w:rPr>
              <w:lastRenderedPageBreak/>
              <w:t>ietvaros saņemtajiem viedokļiem ir iesniedzis KEM skaidrojošo informāciju, kura pievienota MK rīkojuma projektam sadaļā “Papildu dokumenti” – aicinām ar to iepazīties.</w:t>
            </w:r>
          </w:p>
        </w:tc>
      </w:tr>
      <w:tr w:rsidR="009124B2" w14:paraId="04C854E9" w14:textId="77777777" w:rsidTr="7CADF647">
        <w:tc>
          <w:tcPr>
            <w:tcW w:w="617" w:type="dxa"/>
            <w:shd w:val="clear" w:color="auto" w:fill="FFFFFF" w:themeFill="background1"/>
            <w:noWrap/>
            <w:tcMar>
              <w:top w:w="75" w:type="dxa"/>
              <w:left w:w="75" w:type="dxa"/>
              <w:bottom w:w="75" w:type="dxa"/>
              <w:right w:w="75" w:type="dxa"/>
            </w:tcMar>
            <w:vAlign w:val="center"/>
          </w:tcPr>
          <w:p w14:paraId="04C854E4" w14:textId="77777777" w:rsidR="009124B2" w:rsidRPr="00D246CE" w:rsidRDefault="009124B2" w:rsidP="0051542D">
            <w:pPr>
              <w:jc w:val="center"/>
              <w:rPr>
                <w:sz w:val="24"/>
                <w:szCs w:val="24"/>
              </w:rPr>
            </w:pPr>
            <w:r w:rsidRPr="00D246CE">
              <w:rPr>
                <w:sz w:val="24"/>
                <w:szCs w:val="24"/>
              </w:rPr>
              <w:lastRenderedPageBreak/>
              <w:t>81.</w:t>
            </w:r>
          </w:p>
        </w:tc>
        <w:tc>
          <w:tcPr>
            <w:tcW w:w="3165" w:type="dxa"/>
            <w:shd w:val="clear" w:color="auto" w:fill="FFFFFF" w:themeFill="background1"/>
            <w:noWrap/>
            <w:tcMar>
              <w:top w:w="75" w:type="dxa"/>
              <w:left w:w="75" w:type="dxa"/>
              <w:bottom w:w="75" w:type="dxa"/>
              <w:right w:w="75" w:type="dxa"/>
            </w:tcMar>
            <w:vAlign w:val="center"/>
          </w:tcPr>
          <w:p w14:paraId="04C854E5" w14:textId="77777777" w:rsidR="009124B2" w:rsidRPr="00D246CE" w:rsidRDefault="009124B2" w:rsidP="0051542D">
            <w:pPr>
              <w:jc w:val="left"/>
              <w:rPr>
                <w:sz w:val="24"/>
                <w:szCs w:val="24"/>
              </w:rPr>
            </w:pPr>
            <w:r w:rsidRPr="00D246CE">
              <w:rPr>
                <w:sz w:val="24"/>
                <w:szCs w:val="24"/>
              </w:rPr>
              <w:t>Cēsu novada iedzīvotāju aizsardzības biedrība "KAIMIŅI"</w:t>
            </w:r>
          </w:p>
        </w:tc>
        <w:tc>
          <w:tcPr>
            <w:tcW w:w="3166" w:type="dxa"/>
            <w:shd w:val="clear" w:color="auto" w:fill="FFFFFF" w:themeFill="background1"/>
            <w:noWrap/>
            <w:tcMar>
              <w:top w:w="75" w:type="dxa"/>
              <w:left w:w="75" w:type="dxa"/>
              <w:bottom w:w="75" w:type="dxa"/>
              <w:right w:w="75" w:type="dxa"/>
            </w:tcMar>
            <w:vAlign w:val="center"/>
          </w:tcPr>
          <w:p w14:paraId="77EE5B21" w14:textId="77777777" w:rsidR="009124B2" w:rsidRPr="00CD2C72" w:rsidRDefault="009124B2" w:rsidP="0051542D">
            <w:pPr>
              <w:jc w:val="left"/>
              <w:rPr>
                <w:sz w:val="24"/>
                <w:szCs w:val="24"/>
              </w:rPr>
            </w:pPr>
            <w:r w:rsidRPr="00D246CE">
              <w:rPr>
                <w:sz w:val="24"/>
                <w:szCs w:val="24"/>
              </w:rPr>
              <w:t>Iebildums PRET</w:t>
            </w:r>
            <w:r w:rsidRPr="00D246CE">
              <w:rPr>
                <w:sz w:val="24"/>
                <w:szCs w:val="24"/>
              </w:rPr>
              <w:br/>
              <w:t>Ministru kabinetam ir pienākums ievērot arī Valsts pārvaldes iekārtas likuma 10. un 11. pantu, rīkojuma projekta saturs liecina par pretējo. Sabiedrībai nav sniegts saprotams un pārbaudāms rīkojuma pamatojums, nav objektīvi izvērtēti un atspēkoti sabiedrības iebildumi. Tātad nav ievērota atklātība pret privātpersonu un sabiedrību, nav taisnīgas procedūras īstenošana, kuru mērķis ir panākt, lai valsts pārvalde ievērotu privātpersonas tiesības un tiesiskās intereses. Likumam neatbilstoša atzinuma akceptēšana noteikti nav sabiedrības interesēs.</w:t>
            </w:r>
            <w:r w:rsidRPr="00D246CE">
              <w:rPr>
                <w:sz w:val="24"/>
                <w:szCs w:val="24"/>
              </w:rPr>
              <w:br/>
              <w:t xml:space="preserve">Turklāt ar šo rīkojuma projektu Ministru kabinets faktiski </w:t>
            </w:r>
            <w:r w:rsidRPr="00D246CE">
              <w:rPr>
                <w:sz w:val="24"/>
                <w:szCs w:val="24"/>
              </w:rPr>
              <w:lastRenderedPageBreak/>
              <w:t>pārliek likumā noteiktās kompetences īstenošanu uz nākamo procesa stadiju – būvatļaujas izdošanu, lai gan būvatļaujas stadijā kompetentā institūcija nav tiesīga pārvērtēt Ministru kabineta rīkojuma tiesiskumu vai labot Ministru kabineta pieļautos procesuālos un materiāltiesiskos trūkumus. Līdz ar to Ministru kabineta atteikšanās veikt pilnvērtīgu izvērtējumu IVN akceptēšanas stadijā, pārliekot būtiskos jautājumus uz būvatļaujas stadiju, ir prettiesiska un neatbilst valsts pārvaldes kompetenču sadalījumam.</w:t>
            </w:r>
            <w:r w:rsidRPr="00D246CE">
              <w:rPr>
                <w:sz w:val="24"/>
                <w:szCs w:val="24"/>
              </w:rPr>
              <w:br/>
              <w:t>Ņemot vērā iepriekš minēto, secināms, ka šādā redakcijā rīkojuma projekts nav pieļaujams. Tas demonstrē nevis objektīvu un atbildīgu izvērtējumu, bet apzinātu atteikšanos no likumā noteikto uzdevumu izpildes, kas pēc būtības kvalificējama kā tiesiskā nihilisma izpausme augstākās izpildvaras rīcībā, tā nav savienojama ar demokrātiskas tiesiskas valsts pamatprincipiem.</w:t>
            </w:r>
          </w:p>
        </w:tc>
        <w:tc>
          <w:tcPr>
            <w:tcW w:w="1311" w:type="dxa"/>
            <w:shd w:val="clear" w:color="auto" w:fill="FFFFFF" w:themeFill="background1"/>
            <w:noWrap/>
            <w:tcMar>
              <w:top w:w="75" w:type="dxa"/>
              <w:left w:w="75" w:type="dxa"/>
              <w:bottom w:w="75" w:type="dxa"/>
              <w:right w:w="75" w:type="dxa"/>
            </w:tcMar>
            <w:vAlign w:val="center"/>
          </w:tcPr>
          <w:p w14:paraId="04C854E7" w14:textId="27518628" w:rsidR="009124B2" w:rsidRPr="00D246CE" w:rsidRDefault="001D6098" w:rsidP="0051542D">
            <w:pPr>
              <w:jc w:val="left"/>
              <w:rPr>
                <w:sz w:val="24"/>
                <w:szCs w:val="24"/>
              </w:rPr>
            </w:pPr>
            <w:r w:rsidRPr="00D246CE">
              <w:rPr>
                <w:sz w:val="24"/>
                <w:szCs w:val="24"/>
              </w:rPr>
              <w:lastRenderedPageBreak/>
              <w:t>Ņemts vērā daļēji.</w:t>
            </w:r>
          </w:p>
        </w:tc>
        <w:tc>
          <w:tcPr>
            <w:tcW w:w="6308" w:type="dxa"/>
            <w:shd w:val="clear" w:color="auto" w:fill="FFFFFF" w:themeFill="background1"/>
            <w:noWrap/>
            <w:tcMar>
              <w:top w:w="75" w:type="dxa"/>
              <w:left w:w="75" w:type="dxa"/>
              <w:bottom w:w="75" w:type="dxa"/>
              <w:right w:w="75" w:type="dxa"/>
            </w:tcMar>
            <w:vAlign w:val="center"/>
          </w:tcPr>
          <w:p w14:paraId="7A574F5E" w14:textId="77777777" w:rsidR="009124B2" w:rsidRPr="00D246CE" w:rsidRDefault="001D6098" w:rsidP="00C1765B">
            <w:pPr>
              <w:rPr>
                <w:sz w:val="24"/>
                <w:szCs w:val="24"/>
              </w:rPr>
            </w:pPr>
            <w:r w:rsidRPr="00D246CE">
              <w:rPr>
                <w:sz w:val="24"/>
                <w:szCs w:val="24"/>
              </w:rPr>
              <w:t>KEM skaidro, ka konkrētajam projektam ir ticis veikts ietekmes uz vidi novērtējums (IVN) atbilstoši likumam "Par ietekmes uz vidi novērtējumu" un tajā ir vērtētas ietekmes uz vidi un izvirzīti nosacījumi ar kādiem darbība var tikt īstenota. 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tikai viens 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 kurš konkrētajam projektam uz doto brīdi nav saņemts.</w:t>
            </w:r>
          </w:p>
          <w:p w14:paraId="6E851275" w14:textId="77777777" w:rsidR="001D6098" w:rsidRPr="00D246CE" w:rsidRDefault="001D6098" w:rsidP="00C1765B">
            <w:pPr>
              <w:rPr>
                <w:sz w:val="24"/>
                <w:szCs w:val="24"/>
              </w:rPr>
            </w:pPr>
          </w:p>
          <w:p w14:paraId="04C854E8" w14:textId="3A1DA7ED" w:rsidR="001D6098" w:rsidRPr="00D246CE" w:rsidRDefault="008B610C" w:rsidP="00C1765B">
            <w:pPr>
              <w:rPr>
                <w:sz w:val="24"/>
                <w:szCs w:val="24"/>
              </w:rPr>
            </w:pPr>
            <w:r w:rsidRPr="00D246CE">
              <w:rPr>
                <w:sz w:val="24"/>
                <w:szCs w:val="24"/>
              </w:rPr>
              <w:t>Papildus informējam, ka SIA “K2 Ventum” kā VES “K2 Ventum” ierosinātājs attiecībā uz sabiedrības līdzdalības ietvaros saņemtajiem viedokļiem ir iesniedzis KEM skaidrojošo informāciju, kura pievienota MK rīkojuma projektam sadaļā “Papildu dokumenti” – aicinām ar to iepazīties.</w:t>
            </w:r>
          </w:p>
        </w:tc>
      </w:tr>
      <w:tr w:rsidR="009124B2" w14:paraId="04C854EF" w14:textId="77777777" w:rsidTr="7CADF647">
        <w:tc>
          <w:tcPr>
            <w:tcW w:w="617" w:type="dxa"/>
            <w:shd w:val="clear" w:color="auto" w:fill="FFFFFF" w:themeFill="background1"/>
            <w:noWrap/>
            <w:tcMar>
              <w:top w:w="75" w:type="dxa"/>
              <w:left w:w="75" w:type="dxa"/>
              <w:bottom w:w="75" w:type="dxa"/>
              <w:right w:w="75" w:type="dxa"/>
            </w:tcMar>
            <w:vAlign w:val="center"/>
          </w:tcPr>
          <w:p w14:paraId="04C854EA" w14:textId="77777777" w:rsidR="009124B2" w:rsidRPr="00D246CE" w:rsidRDefault="009124B2" w:rsidP="0051542D">
            <w:pPr>
              <w:jc w:val="center"/>
              <w:rPr>
                <w:sz w:val="24"/>
                <w:szCs w:val="24"/>
              </w:rPr>
            </w:pPr>
            <w:r w:rsidRPr="00D246CE">
              <w:rPr>
                <w:sz w:val="24"/>
                <w:szCs w:val="24"/>
              </w:rPr>
              <w:lastRenderedPageBreak/>
              <w:t>82.</w:t>
            </w:r>
          </w:p>
        </w:tc>
        <w:tc>
          <w:tcPr>
            <w:tcW w:w="3165" w:type="dxa"/>
            <w:shd w:val="clear" w:color="auto" w:fill="FFFFFF" w:themeFill="background1"/>
            <w:noWrap/>
            <w:tcMar>
              <w:top w:w="75" w:type="dxa"/>
              <w:left w:w="75" w:type="dxa"/>
              <w:bottom w:w="75" w:type="dxa"/>
              <w:right w:w="75" w:type="dxa"/>
            </w:tcMar>
            <w:vAlign w:val="center"/>
          </w:tcPr>
          <w:p w14:paraId="04C854EB" w14:textId="77777777" w:rsidR="009124B2" w:rsidRPr="00D246CE" w:rsidRDefault="009124B2" w:rsidP="0051542D">
            <w:pPr>
              <w:jc w:val="left"/>
              <w:rPr>
                <w:sz w:val="24"/>
                <w:szCs w:val="24"/>
              </w:rPr>
            </w:pPr>
            <w:r w:rsidRPr="00D246CE">
              <w:rPr>
                <w:sz w:val="24"/>
                <w:szCs w:val="24"/>
              </w:rPr>
              <w:t>Cēsu novada iedzīvotāju aizsardzības biedrība "KAIMIŅI"</w:t>
            </w:r>
          </w:p>
        </w:tc>
        <w:tc>
          <w:tcPr>
            <w:tcW w:w="3166" w:type="dxa"/>
            <w:shd w:val="clear" w:color="auto" w:fill="FFFFFF" w:themeFill="background1"/>
            <w:noWrap/>
            <w:tcMar>
              <w:top w:w="75" w:type="dxa"/>
              <w:left w:w="75" w:type="dxa"/>
              <w:bottom w:w="75" w:type="dxa"/>
              <w:right w:w="75" w:type="dxa"/>
            </w:tcMar>
            <w:vAlign w:val="center"/>
          </w:tcPr>
          <w:p w14:paraId="0E2B0697" w14:textId="77777777" w:rsidR="009124B2" w:rsidRPr="00CD2C72" w:rsidRDefault="009124B2" w:rsidP="0051542D">
            <w:pPr>
              <w:jc w:val="left"/>
              <w:rPr>
                <w:sz w:val="24"/>
                <w:szCs w:val="24"/>
              </w:rPr>
            </w:pPr>
            <w:r w:rsidRPr="00D246CE">
              <w:rPr>
                <w:sz w:val="24"/>
                <w:szCs w:val="24"/>
              </w:rPr>
              <w:t>Iebildums PRET</w:t>
            </w:r>
            <w:r w:rsidRPr="00D246CE">
              <w:rPr>
                <w:sz w:val="24"/>
                <w:szCs w:val="24"/>
              </w:rPr>
              <w:br/>
              <w:t>Izskatāmajā gadījumā gan ietekmes uz vidi novērtējums, gan sabiedriskā apspriešana, gan IVN ziņojuma izvērtēšana kompetentajā iestādē, gan arī šīs iestādes atzinuma akceptēšana Ministru kabinetā veido vienotu formālisma kopumu un pēctecību.  Proti, procedūras izpilda kā pašmērķi, nevis izmanto kā instrumentu tiesiska   lēmuma satura izvērtēšanai. Sabiedrības līdzdalība ir reducēta līdz deklaratīvai formalitātei, ietekmes uz vidi izvērtējums – līdz obligātai atzīmei procesa turpināšanai, bet Ministru kabineta rīcība – līdz automātiskai citu institūciju secinājumu apstiprināšanai, neīstenojot likumā noteikto patstāvīgo izvērtēšanas pienākumu. Šāda procesa imitācija ir klaji pretrunā ietekmes uz vidi novērtējuma jēgai un sabiedrības līdzdalības būtībai. Turkālt šāds formālisms rada paredzamu, reaālu apdraudējumu videi.   </w:t>
            </w:r>
            <w:r w:rsidRPr="00D246CE">
              <w:rPr>
                <w:sz w:val="24"/>
                <w:szCs w:val="24"/>
              </w:rPr>
              <w:br/>
            </w:r>
          </w:p>
        </w:tc>
        <w:tc>
          <w:tcPr>
            <w:tcW w:w="1311" w:type="dxa"/>
            <w:shd w:val="clear" w:color="auto" w:fill="FFFFFF" w:themeFill="background1"/>
            <w:noWrap/>
            <w:tcMar>
              <w:top w:w="75" w:type="dxa"/>
              <w:left w:w="75" w:type="dxa"/>
              <w:bottom w:w="75" w:type="dxa"/>
              <w:right w:w="75" w:type="dxa"/>
            </w:tcMar>
            <w:vAlign w:val="center"/>
          </w:tcPr>
          <w:p w14:paraId="04C854ED" w14:textId="2724ED85" w:rsidR="009124B2" w:rsidRPr="00D246CE" w:rsidRDefault="00E645D4" w:rsidP="0051542D">
            <w:pPr>
              <w:jc w:val="left"/>
              <w:rPr>
                <w:sz w:val="24"/>
                <w:szCs w:val="24"/>
              </w:rPr>
            </w:pPr>
            <w:r w:rsidRPr="00D246CE">
              <w:rPr>
                <w:sz w:val="24"/>
                <w:szCs w:val="24"/>
              </w:rPr>
              <w:lastRenderedPageBreak/>
              <w:t>Ņemts vērā daļēji.</w:t>
            </w:r>
          </w:p>
        </w:tc>
        <w:tc>
          <w:tcPr>
            <w:tcW w:w="6308" w:type="dxa"/>
            <w:shd w:val="clear" w:color="auto" w:fill="FFFFFF" w:themeFill="background1"/>
            <w:noWrap/>
            <w:tcMar>
              <w:top w:w="75" w:type="dxa"/>
              <w:left w:w="75" w:type="dxa"/>
              <w:bottom w:w="75" w:type="dxa"/>
              <w:right w:w="75" w:type="dxa"/>
            </w:tcMar>
            <w:vAlign w:val="center"/>
          </w:tcPr>
          <w:p w14:paraId="5C7ACE79" w14:textId="4A309AC4" w:rsidR="009124B2" w:rsidRPr="00D246CE" w:rsidRDefault="00E645D4" w:rsidP="00C1765B">
            <w:pPr>
              <w:rPr>
                <w:sz w:val="24"/>
                <w:szCs w:val="24"/>
              </w:rPr>
            </w:pPr>
            <w:r w:rsidRPr="00D246CE">
              <w:rPr>
                <w:sz w:val="24"/>
                <w:szCs w:val="24"/>
              </w:rPr>
              <w:t xml:space="preserve">KEM skaidro, ka konkrētajam projektam ir ticis veikts ietekmes uz vidi novērtējums (IVN) atbilstoši likumam "Par ietekmes uz vidi novērtējumu" un tajā ir vērtētas ietekmes uz vidi un izvirzīti nosacījumi ar kādiem darbība var tikt īstenota no vides aizsardzības viedokļa atbilstoši normatīvajiem aktiem, </w:t>
            </w:r>
            <w:r w:rsidR="00D1055D">
              <w:rPr>
                <w:sz w:val="24"/>
                <w:szCs w:val="24"/>
              </w:rPr>
              <w:t>lai pasargātu no potenciālas ietekmes gan iedzīvotāju veselību, gan dabas vērtības</w:t>
            </w:r>
            <w:r w:rsidRPr="00D246CE">
              <w:rPr>
                <w:sz w:val="24"/>
                <w:szCs w:val="24"/>
              </w:rPr>
              <w:t>.</w:t>
            </w:r>
          </w:p>
          <w:p w14:paraId="07868CE8" w14:textId="65705CA3" w:rsidR="00E645D4" w:rsidRPr="00D246CE" w:rsidRDefault="00E645D4" w:rsidP="00C1765B">
            <w:pPr>
              <w:rPr>
                <w:sz w:val="24"/>
                <w:szCs w:val="24"/>
              </w:rPr>
            </w:pPr>
          </w:p>
          <w:p w14:paraId="0DCED33E" w14:textId="77777777" w:rsidR="00E645D4" w:rsidRPr="00D246CE" w:rsidRDefault="00266340" w:rsidP="00C1765B">
            <w:pPr>
              <w:rPr>
                <w:sz w:val="24"/>
                <w:szCs w:val="24"/>
              </w:rPr>
            </w:pPr>
            <w:r w:rsidRPr="00D246CE">
              <w:rPr>
                <w:sz w:val="24"/>
                <w:szCs w:val="24"/>
              </w:rPr>
              <w:t>Attiecībā uz IVN veikšanu - KEM nav pieejama informācija par to, ka IVN process konkrētajam projektam nebūtu veikts atbilstoši normatīvajiem aktiem.</w:t>
            </w:r>
          </w:p>
          <w:p w14:paraId="2E58869C" w14:textId="77777777" w:rsidR="00266340" w:rsidRPr="00D246CE" w:rsidRDefault="00266340" w:rsidP="00C1765B">
            <w:pPr>
              <w:rPr>
                <w:sz w:val="24"/>
                <w:szCs w:val="24"/>
              </w:rPr>
            </w:pPr>
          </w:p>
          <w:p w14:paraId="04C854EE" w14:textId="276A46DB" w:rsidR="00266340" w:rsidRPr="00D246CE" w:rsidRDefault="00266340" w:rsidP="00C1765B">
            <w:pPr>
              <w:rPr>
                <w:sz w:val="24"/>
                <w:szCs w:val="24"/>
              </w:rPr>
            </w:pPr>
            <w:r w:rsidRPr="00D246CE">
              <w:rPr>
                <w:sz w:val="24"/>
                <w:szCs w:val="24"/>
              </w:rPr>
              <w:t>Papildus informējam, ka SIA “K2 Ventum” kā VES “K2 Ventum” ierosinātājs attiecībā uz sabiedrības līdzdalības ietvaros saņemtajiem viedokļiem ir iesniedzis KEM skaidrojošo informāciju, kura pievienota MK rīkojuma projektam sadaļā “Papildu dokumenti” – aicinām ar to iepazīties.</w:t>
            </w:r>
          </w:p>
        </w:tc>
      </w:tr>
      <w:tr w:rsidR="009124B2" w14:paraId="04C854F5" w14:textId="77777777" w:rsidTr="7CADF647">
        <w:tc>
          <w:tcPr>
            <w:tcW w:w="617" w:type="dxa"/>
            <w:shd w:val="clear" w:color="auto" w:fill="FFFFFF" w:themeFill="background1"/>
            <w:noWrap/>
            <w:tcMar>
              <w:top w:w="75" w:type="dxa"/>
              <w:left w:w="75" w:type="dxa"/>
              <w:bottom w:w="75" w:type="dxa"/>
              <w:right w:w="75" w:type="dxa"/>
            </w:tcMar>
            <w:vAlign w:val="center"/>
          </w:tcPr>
          <w:p w14:paraId="04C854F0" w14:textId="77777777" w:rsidR="009124B2" w:rsidRPr="00D246CE" w:rsidRDefault="009124B2" w:rsidP="0051542D">
            <w:pPr>
              <w:jc w:val="center"/>
              <w:rPr>
                <w:sz w:val="24"/>
                <w:szCs w:val="24"/>
              </w:rPr>
            </w:pPr>
            <w:r w:rsidRPr="00D246CE">
              <w:rPr>
                <w:sz w:val="24"/>
                <w:szCs w:val="24"/>
              </w:rPr>
              <w:t>83.</w:t>
            </w:r>
          </w:p>
        </w:tc>
        <w:tc>
          <w:tcPr>
            <w:tcW w:w="3165" w:type="dxa"/>
            <w:shd w:val="clear" w:color="auto" w:fill="FFFFFF" w:themeFill="background1"/>
            <w:noWrap/>
            <w:tcMar>
              <w:top w:w="75" w:type="dxa"/>
              <w:left w:w="75" w:type="dxa"/>
              <w:bottom w:w="75" w:type="dxa"/>
              <w:right w:w="75" w:type="dxa"/>
            </w:tcMar>
            <w:vAlign w:val="center"/>
          </w:tcPr>
          <w:p w14:paraId="04C854F1" w14:textId="77777777" w:rsidR="009124B2" w:rsidRPr="00D246CE" w:rsidRDefault="009124B2" w:rsidP="0051542D">
            <w:pPr>
              <w:jc w:val="left"/>
              <w:rPr>
                <w:sz w:val="24"/>
                <w:szCs w:val="24"/>
              </w:rPr>
            </w:pPr>
            <w:r w:rsidRPr="00D246CE">
              <w:rPr>
                <w:sz w:val="24"/>
                <w:szCs w:val="24"/>
              </w:rPr>
              <w:t>Cēsu novada iedzīvotāju aizsardzības biedrība "KAIMIŅI"</w:t>
            </w:r>
          </w:p>
        </w:tc>
        <w:tc>
          <w:tcPr>
            <w:tcW w:w="3166" w:type="dxa"/>
            <w:shd w:val="clear" w:color="auto" w:fill="FFFFFF" w:themeFill="background1"/>
            <w:noWrap/>
            <w:tcMar>
              <w:top w:w="75" w:type="dxa"/>
              <w:left w:w="75" w:type="dxa"/>
              <w:bottom w:w="75" w:type="dxa"/>
              <w:right w:w="75" w:type="dxa"/>
            </w:tcMar>
            <w:vAlign w:val="center"/>
          </w:tcPr>
          <w:p w14:paraId="23A87D3D" w14:textId="77777777" w:rsidR="009124B2" w:rsidRPr="00CD2C72" w:rsidRDefault="009124B2" w:rsidP="0051542D">
            <w:pPr>
              <w:jc w:val="left"/>
              <w:rPr>
                <w:sz w:val="24"/>
                <w:szCs w:val="24"/>
              </w:rPr>
            </w:pPr>
            <w:r w:rsidRPr="00D246CE">
              <w:rPr>
                <w:sz w:val="24"/>
                <w:szCs w:val="24"/>
              </w:rPr>
              <w:t>Atteikt akceptēt Enerģētikas un vides aģentūras atzinumu par sabiedrības ar ierobežotu atbildību “K2 Ventum” ieceri – paredzēto darbību “Vēja elektrostaciju parka ‘K2 Ventum’ būvniecība Dienvidkurzemes novada Sakas pagastā un elektropārvades pieslēguma izveide Dienvidkurzemes novada Sakas pagastā un Kuldīgas novada Alsungas pagastā” –, kas sagatavots saistībā ar sabiedrības ar ierobežotu atbildību “K2 Ventum” 2025. gada 31. oktobra iesniegumu, kā tiesiski nepamatotu un pieņemtu, neievērojot ietekmes uz vidi novērtējuma procedūras būtiskās prasības, tostarp sabiedrības līdzdalības nodrošināšanu un vispusīgu izvērtējumu.</w:t>
            </w:r>
          </w:p>
        </w:tc>
        <w:tc>
          <w:tcPr>
            <w:tcW w:w="1311" w:type="dxa"/>
            <w:shd w:val="clear" w:color="auto" w:fill="FFFFFF" w:themeFill="background1"/>
            <w:noWrap/>
            <w:tcMar>
              <w:top w:w="75" w:type="dxa"/>
              <w:left w:w="75" w:type="dxa"/>
              <w:bottom w:w="75" w:type="dxa"/>
              <w:right w:w="75" w:type="dxa"/>
            </w:tcMar>
            <w:vAlign w:val="center"/>
          </w:tcPr>
          <w:p w14:paraId="04C854F3" w14:textId="36F6F297" w:rsidR="009124B2" w:rsidRPr="00D246CE" w:rsidRDefault="00266340" w:rsidP="0051542D">
            <w:pPr>
              <w:jc w:val="left"/>
              <w:rPr>
                <w:sz w:val="24"/>
                <w:szCs w:val="24"/>
              </w:rPr>
            </w:pPr>
            <w:r w:rsidRPr="00D246CE">
              <w:rPr>
                <w:sz w:val="24"/>
                <w:szCs w:val="24"/>
              </w:rPr>
              <w:t>Nav ņemts vērā.</w:t>
            </w:r>
          </w:p>
        </w:tc>
        <w:tc>
          <w:tcPr>
            <w:tcW w:w="6308" w:type="dxa"/>
            <w:shd w:val="clear" w:color="auto" w:fill="FFFFFF" w:themeFill="background1"/>
            <w:noWrap/>
            <w:tcMar>
              <w:top w:w="75" w:type="dxa"/>
              <w:left w:w="75" w:type="dxa"/>
              <w:bottom w:w="75" w:type="dxa"/>
              <w:right w:w="75" w:type="dxa"/>
            </w:tcMar>
            <w:vAlign w:val="center"/>
          </w:tcPr>
          <w:p w14:paraId="7D8A6068" w14:textId="462ED13C" w:rsidR="00B110F6" w:rsidRPr="00FB09CF" w:rsidRDefault="00B110F6" w:rsidP="00C1765B">
            <w:pPr>
              <w:rPr>
                <w:sz w:val="24"/>
                <w:szCs w:val="24"/>
              </w:rPr>
            </w:pPr>
            <w:r w:rsidRPr="00FB09CF">
              <w:rPr>
                <w:sz w:val="24"/>
                <w:szCs w:val="24"/>
              </w:rPr>
              <w:t xml:space="preserve">KEM skaidro, ka konkrētajam projektam ir ticis veikts ietekmes uz vidi novērtējums (IVN) atbilstoši likumam "Par ietekmes uz vidi novērtējumu" un tajā ir vērtētas ietekmes uz vidi un izvirzīti nosacījumi ar kādiem darbība var tikt īstenota no vides aizsardzības viedokļa atbilstoši normatīvajiem aktiem, </w:t>
            </w:r>
            <w:r w:rsidR="00D1055D">
              <w:rPr>
                <w:sz w:val="24"/>
                <w:szCs w:val="24"/>
              </w:rPr>
              <w:t>lai pasargātu no potenciālas ietekmes gan iedzīvotāju veselību, gan dabas vērtības</w:t>
            </w:r>
            <w:r w:rsidRPr="00FB09CF">
              <w:rPr>
                <w:sz w:val="24"/>
                <w:szCs w:val="24"/>
              </w:rPr>
              <w:t>.</w:t>
            </w:r>
          </w:p>
          <w:p w14:paraId="40A1748F" w14:textId="77777777" w:rsidR="00B110F6" w:rsidRPr="00FB09CF" w:rsidRDefault="00B110F6" w:rsidP="00C1765B">
            <w:pPr>
              <w:rPr>
                <w:sz w:val="24"/>
                <w:szCs w:val="24"/>
              </w:rPr>
            </w:pPr>
          </w:p>
          <w:p w14:paraId="0D0178AE" w14:textId="77777777" w:rsidR="00B110F6" w:rsidRPr="00FB09CF" w:rsidRDefault="00B110F6" w:rsidP="00C1765B">
            <w:pPr>
              <w:rPr>
                <w:sz w:val="24"/>
                <w:szCs w:val="24"/>
              </w:rPr>
            </w:pPr>
            <w:r w:rsidRPr="00FB09CF">
              <w:rPr>
                <w:sz w:val="24"/>
                <w:szCs w:val="24"/>
              </w:rPr>
              <w:t>Attiecībā uz IVN veikšanu - KEM nav pieejama informācija par to, ka IVN process konkrētajam projektam nebūtu veikts atbilstoši normatīvajiem aktiem.</w:t>
            </w:r>
          </w:p>
          <w:p w14:paraId="04C854F4" w14:textId="33118692" w:rsidR="009124B2" w:rsidRPr="00D246CE" w:rsidRDefault="009124B2" w:rsidP="00C1765B">
            <w:pPr>
              <w:rPr>
                <w:sz w:val="24"/>
                <w:szCs w:val="24"/>
              </w:rPr>
            </w:pPr>
          </w:p>
        </w:tc>
      </w:tr>
      <w:tr w:rsidR="009124B2" w14:paraId="04C854FB" w14:textId="77777777" w:rsidTr="7CADF647">
        <w:tc>
          <w:tcPr>
            <w:tcW w:w="617" w:type="dxa"/>
            <w:shd w:val="clear" w:color="auto" w:fill="FFFFFF" w:themeFill="background1"/>
            <w:noWrap/>
            <w:tcMar>
              <w:top w:w="75" w:type="dxa"/>
              <w:left w:w="75" w:type="dxa"/>
              <w:bottom w:w="75" w:type="dxa"/>
              <w:right w:w="75" w:type="dxa"/>
            </w:tcMar>
            <w:vAlign w:val="center"/>
          </w:tcPr>
          <w:p w14:paraId="04C854F6" w14:textId="77777777" w:rsidR="009124B2" w:rsidRPr="00D246CE" w:rsidRDefault="009124B2" w:rsidP="0051542D">
            <w:pPr>
              <w:jc w:val="center"/>
              <w:rPr>
                <w:sz w:val="24"/>
                <w:szCs w:val="24"/>
              </w:rPr>
            </w:pPr>
            <w:r w:rsidRPr="00D246CE">
              <w:rPr>
                <w:sz w:val="24"/>
                <w:szCs w:val="24"/>
              </w:rPr>
              <w:t>84.</w:t>
            </w:r>
          </w:p>
        </w:tc>
        <w:tc>
          <w:tcPr>
            <w:tcW w:w="3165" w:type="dxa"/>
            <w:shd w:val="clear" w:color="auto" w:fill="FFFFFF" w:themeFill="background1"/>
            <w:noWrap/>
            <w:tcMar>
              <w:top w:w="75" w:type="dxa"/>
              <w:left w:w="75" w:type="dxa"/>
              <w:bottom w:w="75" w:type="dxa"/>
              <w:right w:w="75" w:type="dxa"/>
            </w:tcMar>
            <w:vAlign w:val="center"/>
          </w:tcPr>
          <w:p w14:paraId="04C854F7" w14:textId="77777777" w:rsidR="009124B2" w:rsidRPr="00D246CE" w:rsidRDefault="009124B2" w:rsidP="0051542D">
            <w:pPr>
              <w:jc w:val="left"/>
              <w:rPr>
                <w:sz w:val="24"/>
                <w:szCs w:val="24"/>
              </w:rPr>
            </w:pPr>
            <w:r w:rsidRPr="00D246CE">
              <w:rPr>
                <w:sz w:val="24"/>
                <w:szCs w:val="24"/>
              </w:rPr>
              <w:t>"VPDK Mārsils", Zane Mežavilka</w:t>
            </w:r>
          </w:p>
        </w:tc>
        <w:tc>
          <w:tcPr>
            <w:tcW w:w="3166" w:type="dxa"/>
            <w:shd w:val="clear" w:color="auto" w:fill="FFFFFF" w:themeFill="background1"/>
            <w:noWrap/>
            <w:tcMar>
              <w:top w:w="75" w:type="dxa"/>
              <w:left w:w="75" w:type="dxa"/>
              <w:bottom w:w="75" w:type="dxa"/>
              <w:right w:w="75" w:type="dxa"/>
            </w:tcMar>
            <w:vAlign w:val="center"/>
          </w:tcPr>
          <w:p w14:paraId="11D95159" w14:textId="77777777" w:rsidR="009124B2" w:rsidRPr="00CD2C72" w:rsidRDefault="009124B2" w:rsidP="0051542D">
            <w:pPr>
              <w:jc w:val="left"/>
              <w:rPr>
                <w:sz w:val="24"/>
                <w:szCs w:val="24"/>
              </w:rPr>
            </w:pPr>
            <w:r w:rsidRPr="00D246CE">
              <w:rPr>
                <w:sz w:val="24"/>
                <w:szCs w:val="24"/>
              </w:rPr>
              <w:br/>
              <w:t xml:space="preserve">Absolūti liekākā daļa paredzētās vēja parka teritorijas atrodas Baltijas jūras un Rīgas līča piekrastes </w:t>
            </w:r>
            <w:r w:rsidRPr="00D246CE">
              <w:rPr>
                <w:sz w:val="24"/>
                <w:szCs w:val="24"/>
              </w:rPr>
              <w:lastRenderedPageBreak/>
              <w:t>aizsargjoslā.</w:t>
            </w:r>
            <w:r w:rsidRPr="00D246CE">
              <w:rPr>
                <w:sz w:val="24"/>
                <w:szCs w:val="24"/>
              </w:rPr>
              <w:br/>
              <w:t>Aizsargjoslu likuma 36.panta pirmās daļas 2.punktā noteikti šādi ierobežojumi Baltijas jūras un Rīgas līča piekrastes aizsargjoslā: “ārpus pilsētām un ciemiem uz katra zemes īpašuma atļauts izvietot vienu viensētu ar palīgēkām, viesnīcu un tai līdzīga lietojuma ēku, tūrismam nepieciešamo skatu torni, šajā pantā minēto infrastruktūras vai inženierkomunikāciju būvi atbilstoši vietējās pašvaldības teritorijas plānojumam. Sadalot zemes gabalu vairākos zemes gabalos, katra zemes gabala platība nedrīkst būt mazāka par trim hektāriem, izņemot gadījumus, kad atdalāmais zemes gabals ir nepieciešams šajā pantā minētās infrastruktūras vai inženierkomunikāciju būvniecībai vai uzturēšanai un tā apbūves nosacījumus paredz vietējās pašvaldības teritorijas plānojumā”.</w:t>
            </w:r>
            <w:r w:rsidRPr="00D246CE">
              <w:rPr>
                <w:sz w:val="24"/>
                <w:szCs w:val="24"/>
              </w:rPr>
              <w:br/>
              <w:t xml:space="preserve">VES navstarp Aizsargjoslu </w:t>
            </w:r>
            <w:r w:rsidRPr="00D246CE">
              <w:rPr>
                <w:sz w:val="24"/>
                <w:szCs w:val="24"/>
              </w:rPr>
              <w:lastRenderedPageBreak/>
              <w:t>likuma 36.pantā norādītajām “infrastruktūras vai inženierkomunikāciju būvēm”. Līdz ar to VES būvniecība Baltijas jūras un Rīgas līča piekrastes aizsargjoslā, tajā skaitā 5 km ierobežotas saimnieciskās darbības joslā, ir aizliegta.</w:t>
            </w:r>
            <w:r w:rsidRPr="00D246CE">
              <w:rPr>
                <w:sz w:val="24"/>
                <w:szCs w:val="24"/>
              </w:rPr>
              <w:br/>
              <w:t>EVA atzinumā tiek apgalvots, ka Aizsargjoslu likuma normas nav jāpiemēro, jo tās esot pretrunā jaunākam normatīvajam aktam – Enerģētiskās drošības un neatkarības veicināšanai nepieciešamās atvieglotās</w:t>
            </w:r>
            <w:r w:rsidRPr="00D246CE">
              <w:rPr>
                <w:sz w:val="24"/>
                <w:szCs w:val="24"/>
              </w:rPr>
              <w:br/>
              <w:t>energoapgādes būvju būvniecības kārtības likums</w:t>
            </w:r>
            <w:r w:rsidRPr="00D246CE">
              <w:rPr>
                <w:sz w:val="24"/>
                <w:szCs w:val="24"/>
              </w:rPr>
              <w:br/>
              <w:t>Aizsargjoslu likuma normas ir uzskatāmas par speciālajām normām, kuras attiecas uz noteiktām teritorijām ar īpašu regulējumu, un tām ir augstāks spēks par Enerģētiskās drošības un neatkarības veicināšanai nepieciešamās atvieglotās energoapgādes būvju būvniecības kārtības likumu, kurš attiecas uz visu Latvijas teritoriju.</w:t>
            </w:r>
            <w:r w:rsidRPr="00D246CE">
              <w:rPr>
                <w:sz w:val="24"/>
                <w:szCs w:val="24"/>
              </w:rPr>
              <w:br/>
              <w:t xml:space="preserve">Ievērojot tiesisko kārtību, </w:t>
            </w:r>
            <w:r w:rsidRPr="00D246CE">
              <w:rPr>
                <w:sz w:val="24"/>
                <w:szCs w:val="24"/>
              </w:rPr>
              <w:lastRenderedPageBreak/>
              <w:t>šādas ieceres MK akcepts būtu pretlikumīgs!</w:t>
            </w:r>
          </w:p>
        </w:tc>
        <w:tc>
          <w:tcPr>
            <w:tcW w:w="1311" w:type="dxa"/>
            <w:shd w:val="clear" w:color="auto" w:fill="FFFFFF" w:themeFill="background1"/>
            <w:noWrap/>
            <w:tcMar>
              <w:top w:w="75" w:type="dxa"/>
              <w:left w:w="75" w:type="dxa"/>
              <w:bottom w:w="75" w:type="dxa"/>
              <w:right w:w="75" w:type="dxa"/>
            </w:tcMar>
            <w:vAlign w:val="center"/>
          </w:tcPr>
          <w:p w14:paraId="04C854F9" w14:textId="78860550" w:rsidR="009124B2" w:rsidRPr="00D246CE" w:rsidRDefault="001D46F8" w:rsidP="0051542D">
            <w:pPr>
              <w:jc w:val="left"/>
              <w:rPr>
                <w:sz w:val="24"/>
                <w:szCs w:val="24"/>
              </w:rPr>
            </w:pPr>
            <w:r w:rsidRPr="00D246CE">
              <w:rPr>
                <w:sz w:val="24"/>
                <w:szCs w:val="24"/>
              </w:rPr>
              <w:lastRenderedPageBreak/>
              <w:t>Ņemts vērā daļēji.</w:t>
            </w:r>
          </w:p>
        </w:tc>
        <w:tc>
          <w:tcPr>
            <w:tcW w:w="6308" w:type="dxa"/>
            <w:shd w:val="clear" w:color="auto" w:fill="FFFFFF" w:themeFill="background1"/>
            <w:noWrap/>
            <w:tcMar>
              <w:top w:w="75" w:type="dxa"/>
              <w:left w:w="75" w:type="dxa"/>
              <w:bottom w:w="75" w:type="dxa"/>
              <w:right w:w="75" w:type="dxa"/>
            </w:tcMar>
            <w:vAlign w:val="center"/>
          </w:tcPr>
          <w:p w14:paraId="3F723CC0" w14:textId="77777777" w:rsidR="009124B2" w:rsidRPr="00D246CE" w:rsidRDefault="007B1AF7" w:rsidP="00C1765B">
            <w:pPr>
              <w:rPr>
                <w:sz w:val="24"/>
                <w:szCs w:val="24"/>
              </w:rPr>
            </w:pPr>
            <w:r w:rsidRPr="00D246CE">
              <w:rPr>
                <w:sz w:val="24"/>
                <w:szCs w:val="24"/>
              </w:rPr>
              <w:t xml:space="preserve">KEM skaidro, ka konkrētajam projektam ir ticis veikts ietekmes uz vidi novērtējums (IVN) atbilstoši likumam "Par ietekmes uz vidi novērtējumu" un tajā ir vērtētas ietekmes uz vidi un izvirzīti nosacījumi ar kādiem darbība var tikt īstenota. Papildus vēršam uzmanību, ka vēja enerģijas projektu ieviešanas </w:t>
            </w:r>
            <w:r w:rsidRPr="00D246CE">
              <w:rPr>
                <w:sz w:val="24"/>
                <w:szCs w:val="24"/>
              </w:rPr>
              <w:lastRenderedPageBreak/>
              <w:t>tiesiskais regulējums ir vispusīgs un visaptverošs. Tas skar vairākas jomas – enerģētiku, valsts drošību, klimata, dabas un vides aizsardzību, būvniecību, veselības un sociālās labklājības nodrošināšanu. IVN ir tikai viens 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w:t>
            </w:r>
          </w:p>
          <w:p w14:paraId="1188D527" w14:textId="77777777" w:rsidR="00B0583C" w:rsidRPr="00D246CE" w:rsidRDefault="00B0583C" w:rsidP="00C1765B">
            <w:pPr>
              <w:rPr>
                <w:sz w:val="24"/>
                <w:szCs w:val="24"/>
              </w:rPr>
            </w:pPr>
          </w:p>
          <w:p w14:paraId="51F57DD5" w14:textId="77777777" w:rsidR="00B35886" w:rsidRPr="00D246CE" w:rsidRDefault="00B35886" w:rsidP="00C1765B">
            <w:pPr>
              <w:rPr>
                <w:sz w:val="24"/>
                <w:szCs w:val="24"/>
              </w:rPr>
            </w:pPr>
            <w:r w:rsidRPr="00D246CE">
              <w:rPr>
                <w:sz w:val="24"/>
                <w:szCs w:val="24"/>
              </w:rPr>
              <w:t>Attiecībā uz paredzētās darbības atbilstību Aizsargjoslu likumam skaidrojumu ir sniegusi Viedās administrācijas un reģionālās attīstības ministrija (17.01.2026. vēstule Nr. P-1-13-2/231), skaidrojot, ka Aizsargjoslu likuma (turpmāk – Likums) 6. panta pirmā daļa noteic Baltijas jūras un Rīgas līča piekrastes aizsargjoslas</w:t>
            </w:r>
            <w:hyperlink r:id="rId68" w:anchor="_ftn1" w:tgtFrame="_blank" w:tooltip="https://euc-word-edit.officeapps.live.com/we/wordeditorframe.aspx?ui=en-us&amp;rs=lv-lv&amp;wopisrc=https%3a%2f%2fvide-my.sharepoint.com%2fpersonal%2fpatricija_plesakova_kem_gov_lv%2f_vti_bin%2fwopi.ashx%2ffiles%2f910766c35ca54ee190822ee09cb9ffd2&amp;wdlor=c52cd53c9%2d8a9" w:history="1">
              <w:r w:rsidRPr="00D246CE">
                <w:rPr>
                  <w:rStyle w:val="Hyperlink"/>
                  <w:i/>
                  <w:iCs/>
                  <w:sz w:val="24"/>
                  <w:szCs w:val="24"/>
                </w:rPr>
                <w:t>[1]</w:t>
              </w:r>
            </w:hyperlink>
            <w:r w:rsidRPr="00D246CE">
              <w:rPr>
                <w:sz w:val="24"/>
                <w:szCs w:val="24"/>
              </w:rPr>
              <w:t> izveides mērķi</w:t>
            </w:r>
            <w:hyperlink r:id="rId69" w:anchor="_ftn2" w:tgtFrame="_blank" w:tooltip="https://euc-word-edit.officeapps.live.com/we/wordeditorframe.aspx?ui=en-us&amp;rs=lv-lv&amp;wopisrc=https%3a%2f%2fvide-my.sharepoint.com%2fpersonal%2fpatricija_plesakova_kem_gov_lv%2f_vti_bin%2fwopi.ashx%2ffiles%2f910766c35ca54ee190822ee09cb9ffd2&amp;wdlor=c52cd53c9%2d8a9" w:history="1">
              <w:r w:rsidRPr="00D246CE">
                <w:rPr>
                  <w:rStyle w:val="Hyperlink"/>
                  <w:i/>
                  <w:iCs/>
                  <w:sz w:val="24"/>
                  <w:szCs w:val="24"/>
                </w:rPr>
                <w:t>[2]</w:t>
              </w:r>
            </w:hyperlink>
            <w:r w:rsidRPr="00D246CE">
              <w:rPr>
                <w:sz w:val="24"/>
                <w:szCs w:val="24"/>
              </w:rPr>
              <w:t> un, lai to sasniegtu, šā likuma 36. pantā noteikti saimnieciskās darbības, tajā skaitā būvniecības, aprobežojumi. Attiecībā uz  saimnieciskās darbības joslu Likums neizvirza kādas specifiskas prasības, tai skaitā vispārīgu būvniecības aizliegumu. Likums ierobežo īpašumu fragmentāciju</w:t>
            </w:r>
            <w:hyperlink r:id="rId70" w:anchor="_ftn3" w:tgtFrame="_blank" w:tooltip="https://euc-word-edit.officeapps.live.com/we/wordeditorframe.aspx?ui=en-us&amp;rs=lv-lv&amp;wopisrc=https%3a%2f%2fvide-my.sharepoint.com%2fpersonal%2fpatricija_plesakova_kem_gov_lv%2f_vti_bin%2fwopi.ashx%2ffiles%2f910766c35ca54ee190822ee09cb9ffd2&amp;wdlor=c52cd53c9%2d8a9" w:history="1">
              <w:r w:rsidRPr="00D246CE">
                <w:rPr>
                  <w:rStyle w:val="Hyperlink"/>
                  <w:i/>
                  <w:iCs/>
                  <w:sz w:val="24"/>
                  <w:szCs w:val="24"/>
                </w:rPr>
                <w:t>[3]</w:t>
              </w:r>
            </w:hyperlink>
            <w:r w:rsidRPr="00D246CE">
              <w:rPr>
                <w:sz w:val="24"/>
                <w:szCs w:val="24"/>
              </w:rPr>
              <w:t> un blīvas apbūves veidošanos</w:t>
            </w:r>
            <w:hyperlink r:id="rId71" w:anchor="_ftn4" w:tgtFrame="_blank" w:tooltip="https://euc-word-edit.officeapps.live.com/we/wordeditorframe.aspx?ui=en-us&amp;rs=lv-lv&amp;wopisrc=https%3a%2f%2fvide-my.sharepoint.com%2fpersonal%2fpatricija_plesakova_kem_gov_lv%2f_vti_bin%2fwopi.ashx%2ffiles%2f910766c35ca54ee190822ee09cb9ffd2&amp;wdlor=c52cd53c9%2d8a9" w:history="1">
              <w:r w:rsidRPr="00D246CE">
                <w:rPr>
                  <w:rStyle w:val="Hyperlink"/>
                  <w:i/>
                  <w:iCs/>
                  <w:sz w:val="24"/>
                  <w:szCs w:val="24"/>
                </w:rPr>
                <w:t>[4]</w:t>
              </w:r>
            </w:hyperlink>
            <w:r w:rsidRPr="00D246CE">
              <w:rPr>
                <w:sz w:val="24"/>
                <w:szCs w:val="24"/>
              </w:rPr>
              <w:t> visā piekrastes aizsargjoslā. Tādējādi secināms, ka  šobrīd spēkā esošais Likuma 36. pants  pirmsšķietami neaizliedz VES būvniecību.   </w:t>
            </w:r>
          </w:p>
          <w:p w14:paraId="51E94705" w14:textId="77777777" w:rsidR="00B35886" w:rsidRPr="00D246CE" w:rsidRDefault="00B35886" w:rsidP="00C1765B">
            <w:pPr>
              <w:rPr>
                <w:sz w:val="24"/>
                <w:szCs w:val="24"/>
              </w:rPr>
            </w:pPr>
            <w:r w:rsidRPr="00D246CE">
              <w:rPr>
                <w:sz w:val="24"/>
                <w:szCs w:val="24"/>
              </w:rPr>
              <w:t> </w:t>
            </w:r>
          </w:p>
          <w:p w14:paraId="7D566135" w14:textId="77777777" w:rsidR="00B35886" w:rsidRPr="00D246CE" w:rsidRDefault="00B35886" w:rsidP="00C1765B">
            <w:pPr>
              <w:rPr>
                <w:sz w:val="24"/>
                <w:szCs w:val="24"/>
              </w:rPr>
            </w:pPr>
            <w:hyperlink r:id="rId72" w:anchor="_ftnref1" w:tgtFrame="_blank" w:tooltip="https://euc-word-edit.officeapps.live.com/we/wordeditorframe.aspx?ui=en-us&amp;rs=lv-lv&amp;wopisrc=https%3a%2f%2fvide-my.sharepoint.com%2fpersonal%2fpatricija_plesakova_kem_gov_lv%2f_vti_bin%2fwopi.ashx%2ffiles%2f910766c35ca54ee190822ee09cb9ffd2&amp;wdlor=c52cd53c9%2d8a9" w:history="1">
              <w:r w:rsidRPr="00D246CE">
                <w:rPr>
                  <w:rStyle w:val="Hyperlink"/>
                  <w:i/>
                  <w:iCs/>
                  <w:sz w:val="24"/>
                  <w:szCs w:val="24"/>
                </w:rPr>
                <w:t>[1]</w:t>
              </w:r>
            </w:hyperlink>
            <w:r w:rsidRPr="00D246CE">
              <w:rPr>
                <w:sz w:val="24"/>
                <w:szCs w:val="24"/>
              </w:rPr>
              <w:t> Baltijas jūras un Rīgas līča piekrastes aizsargjosla sastāv no vairākām joslām - jūras aizsargjoslas, krasta kāpu aizsargjoslas un ierobežotas saimnieciskās darbības joslas;  </w:t>
            </w:r>
          </w:p>
          <w:p w14:paraId="75DC18A6" w14:textId="77777777" w:rsidR="00B35886" w:rsidRPr="00D246CE" w:rsidRDefault="00B35886" w:rsidP="00C1765B">
            <w:pPr>
              <w:rPr>
                <w:sz w:val="24"/>
                <w:szCs w:val="24"/>
              </w:rPr>
            </w:pPr>
            <w:hyperlink r:id="rId73" w:anchor="_ftnref2" w:tgtFrame="_blank" w:tooltip="https://euc-word-edit.officeapps.live.com/we/wordeditorframe.aspx?ui=en-us&amp;rs=lv-lv&amp;wopisrc=https%3a%2f%2fvide-my.sharepoint.com%2fpersonal%2fpatricija_plesakova_kem_gov_lv%2f_vti_bin%2fwopi.ashx%2ffiles%2f910766c35ca54ee190822ee09cb9ffd2&amp;wdlor=c52cd53c9%2d8a9" w:history="1">
              <w:r w:rsidRPr="00D246CE">
                <w:rPr>
                  <w:rStyle w:val="Hyperlink"/>
                  <w:i/>
                  <w:iCs/>
                  <w:sz w:val="24"/>
                  <w:szCs w:val="24"/>
                </w:rPr>
                <w:t>[2]</w:t>
              </w:r>
            </w:hyperlink>
            <w:r w:rsidRPr="00D246CE">
              <w:rPr>
                <w:sz w:val="24"/>
                <w:szCs w:val="24"/>
              </w:rPr>
              <w:t xml:space="preserve"> Samazināt piesārņojuma ietekmi uz Baltijas jūru, saglabāt meža aizsargfunkcijas, novērst erozijas procesu attīstību, aizsargāt piekrastes ainavas, nodrošināt piekrastes dabas </w:t>
            </w:r>
            <w:r w:rsidRPr="00D246CE">
              <w:rPr>
                <w:sz w:val="24"/>
                <w:szCs w:val="24"/>
              </w:rPr>
              <w:lastRenderedPageBreak/>
              <w:t>resursu, arī atpūtai un tūrismam nepieciešamo resursu un citu sabiedrībai nozīmīgu teritoriju saglabāšanu un aizsardzību, to līdzsvarotu un ilgstošu izmantošanu; </w:t>
            </w:r>
          </w:p>
          <w:p w14:paraId="17AA95D0" w14:textId="77777777" w:rsidR="00B35886" w:rsidRPr="00D246CE" w:rsidRDefault="00B35886" w:rsidP="00C1765B">
            <w:pPr>
              <w:rPr>
                <w:sz w:val="24"/>
                <w:szCs w:val="24"/>
              </w:rPr>
            </w:pPr>
            <w:hyperlink r:id="rId74" w:anchor="_ftnref3" w:tgtFrame="_blank" w:tooltip="https://euc-word-edit.officeapps.live.com/we/wordeditorframe.aspx?ui=en-us&amp;rs=lv-lv&amp;wopisrc=https%3a%2f%2fvide-my.sharepoint.com%2fpersonal%2fpatricija_plesakova_kem_gov_lv%2f_vti_bin%2fwopi.ashx%2ffiles%2f910766c35ca54ee190822ee09cb9ffd2&amp;wdlor=c52cd53c9%2d8a9" w:history="1">
              <w:r w:rsidRPr="00D246CE">
                <w:rPr>
                  <w:rStyle w:val="Hyperlink"/>
                  <w:i/>
                  <w:iCs/>
                  <w:sz w:val="24"/>
                  <w:szCs w:val="24"/>
                </w:rPr>
                <w:t>[3]</w:t>
              </w:r>
            </w:hyperlink>
            <w:r w:rsidRPr="00D246CE">
              <w:rPr>
                <w:sz w:val="24"/>
                <w:szCs w:val="24"/>
              </w:rPr>
              <w:t> pilsētās un ciemos jaunveidojamās zemes vienības platību un apbūves nosacījumus nosaka pašvaldības teritorijas plānojumā, lauku teritorijā katra zemes gabala platība nedrīkst būt mazāka par trim hektāriem, izņemot gadījumus, kad atdalāmais zemes gabals ir nepieciešams šajā pantā minētās infrastruktūras vai inženierkomunikāciju būvniecībai vai uzturēšanai un tā apbūves nosacījumus paredz pašvaldības teritorijas plānojumā;  </w:t>
            </w:r>
          </w:p>
          <w:p w14:paraId="064209A2" w14:textId="77777777" w:rsidR="00B35886" w:rsidRPr="00D246CE" w:rsidRDefault="00B35886" w:rsidP="00C1765B">
            <w:pPr>
              <w:rPr>
                <w:sz w:val="24"/>
                <w:szCs w:val="24"/>
              </w:rPr>
            </w:pPr>
            <w:hyperlink r:id="rId75" w:anchor="_ftnref4" w:tgtFrame="_blank" w:tooltip="https://euc-word-edit.officeapps.live.com/we/wordeditorframe.aspx?ui=en-us&amp;rs=lv-lv&amp;wopisrc=https%3a%2f%2fvide-my.sharepoint.com%2fpersonal%2fpatricija_plesakova_kem_gov_lv%2f_vti_bin%2fwopi.ashx%2ffiles%2f910766c35ca54ee190822ee09cb9ffd2&amp;wdlor=c52cd53c9%2d8a9" w:history="1">
              <w:r w:rsidRPr="00D246CE">
                <w:rPr>
                  <w:rStyle w:val="Hyperlink"/>
                  <w:i/>
                  <w:iCs/>
                  <w:sz w:val="24"/>
                  <w:szCs w:val="24"/>
                </w:rPr>
                <w:t>[4]</w:t>
              </w:r>
            </w:hyperlink>
            <w:r w:rsidRPr="00D246CE">
              <w:rPr>
                <w:sz w:val="24"/>
                <w:szCs w:val="24"/>
              </w:rPr>
              <w:t> ciemu robežas, kas noteiktas pašvaldības teritorijas plānojuma projektā, šajā aizsargjoslā apstiprina VARAM.</w:t>
            </w:r>
          </w:p>
          <w:p w14:paraId="2E7840C1" w14:textId="77777777" w:rsidR="00B35886" w:rsidRPr="00D246CE" w:rsidRDefault="00B35886" w:rsidP="00C1765B">
            <w:pPr>
              <w:rPr>
                <w:sz w:val="24"/>
                <w:szCs w:val="24"/>
              </w:rPr>
            </w:pPr>
            <w:r w:rsidRPr="00D246CE">
              <w:rPr>
                <w:sz w:val="24"/>
                <w:szCs w:val="24"/>
              </w:rPr>
              <w:t> </w:t>
            </w:r>
          </w:p>
          <w:p w14:paraId="5658E8BB" w14:textId="77777777" w:rsidR="00B35886" w:rsidRPr="00D246CE" w:rsidRDefault="00B35886" w:rsidP="00C1765B">
            <w:pPr>
              <w:rPr>
                <w:sz w:val="24"/>
                <w:szCs w:val="24"/>
              </w:rPr>
            </w:pPr>
            <w:r w:rsidRPr="00D246CE">
              <w:rPr>
                <w:sz w:val="24"/>
                <w:szCs w:val="24"/>
              </w:rPr>
              <w:t>Papildus iepriekš minētajam informējam, ka SIA “K2 Ventum” kā VES “K2 Ventum” ierosinātājs attiecībā uz sabiedrības līdzdalības ietvaros saņemtajiem viedokļiem ir iesniedzis KEM skaidrojošo informāciju, kura pievienota MK rīkojuma projektam sadaļā “Papildu dokumenti” – aicinām ar to iepazīties. Cita starpā ir iesniegts arī zvērinātu advokātu biroja SIA BERGS ZAB atzinums tieši par Aizsargjoslu likuma normām. </w:t>
            </w:r>
          </w:p>
          <w:p w14:paraId="04C854FA" w14:textId="4E8B52D4" w:rsidR="009124B2" w:rsidRPr="00D246CE" w:rsidRDefault="009124B2" w:rsidP="00C1765B">
            <w:pPr>
              <w:rPr>
                <w:sz w:val="24"/>
                <w:szCs w:val="24"/>
              </w:rPr>
            </w:pPr>
          </w:p>
        </w:tc>
      </w:tr>
      <w:tr w:rsidR="009124B2" w14:paraId="04C85501" w14:textId="77777777" w:rsidTr="7CADF647">
        <w:tc>
          <w:tcPr>
            <w:tcW w:w="617" w:type="dxa"/>
            <w:shd w:val="clear" w:color="auto" w:fill="FFFFFF" w:themeFill="background1"/>
            <w:noWrap/>
            <w:tcMar>
              <w:top w:w="75" w:type="dxa"/>
              <w:left w:w="75" w:type="dxa"/>
              <w:bottom w:w="75" w:type="dxa"/>
              <w:right w:w="75" w:type="dxa"/>
            </w:tcMar>
            <w:vAlign w:val="center"/>
          </w:tcPr>
          <w:p w14:paraId="04C854FC" w14:textId="77777777" w:rsidR="009124B2" w:rsidRPr="00D246CE" w:rsidRDefault="009124B2" w:rsidP="0051542D">
            <w:pPr>
              <w:jc w:val="center"/>
              <w:rPr>
                <w:sz w:val="24"/>
                <w:szCs w:val="24"/>
              </w:rPr>
            </w:pPr>
            <w:r w:rsidRPr="00D246CE">
              <w:rPr>
                <w:sz w:val="24"/>
                <w:szCs w:val="24"/>
              </w:rPr>
              <w:lastRenderedPageBreak/>
              <w:t>85.</w:t>
            </w:r>
          </w:p>
        </w:tc>
        <w:tc>
          <w:tcPr>
            <w:tcW w:w="3165" w:type="dxa"/>
            <w:shd w:val="clear" w:color="auto" w:fill="FFFFFF" w:themeFill="background1"/>
            <w:noWrap/>
            <w:tcMar>
              <w:top w:w="75" w:type="dxa"/>
              <w:left w:w="75" w:type="dxa"/>
              <w:bottom w:w="75" w:type="dxa"/>
              <w:right w:w="75" w:type="dxa"/>
            </w:tcMar>
            <w:vAlign w:val="center"/>
          </w:tcPr>
          <w:p w14:paraId="04C854FD" w14:textId="77777777" w:rsidR="009124B2" w:rsidRPr="00D246CE" w:rsidRDefault="009124B2" w:rsidP="0051542D">
            <w:pPr>
              <w:jc w:val="left"/>
              <w:rPr>
                <w:sz w:val="24"/>
                <w:szCs w:val="24"/>
              </w:rPr>
            </w:pPr>
            <w:r w:rsidRPr="00D246CE">
              <w:rPr>
                <w:sz w:val="24"/>
                <w:szCs w:val="24"/>
              </w:rPr>
              <w:t>"VPDK Mārsils"</w:t>
            </w:r>
          </w:p>
        </w:tc>
        <w:tc>
          <w:tcPr>
            <w:tcW w:w="3166" w:type="dxa"/>
            <w:shd w:val="clear" w:color="auto" w:fill="FFFFFF" w:themeFill="background1"/>
            <w:noWrap/>
            <w:tcMar>
              <w:top w:w="75" w:type="dxa"/>
              <w:left w:w="75" w:type="dxa"/>
              <w:bottom w:w="75" w:type="dxa"/>
              <w:right w:w="75" w:type="dxa"/>
            </w:tcMar>
            <w:vAlign w:val="center"/>
          </w:tcPr>
          <w:p w14:paraId="5E14ADB7" w14:textId="288B1077" w:rsidR="009124B2" w:rsidRPr="00D246CE" w:rsidRDefault="009124B2" w:rsidP="0051542D">
            <w:pPr>
              <w:jc w:val="left"/>
              <w:rPr>
                <w:sz w:val="24"/>
                <w:szCs w:val="24"/>
              </w:rPr>
            </w:pPr>
            <w:r w:rsidRPr="00D246CE">
              <w:rPr>
                <w:sz w:val="24"/>
                <w:szCs w:val="24"/>
              </w:rPr>
              <w:t>APGRŪTINĀJUMS ZEMJU ĪPAŠNIEKIEM</w:t>
            </w:r>
            <w:r w:rsidRPr="00D246CE">
              <w:rPr>
                <w:sz w:val="24"/>
                <w:szCs w:val="24"/>
              </w:rPr>
              <w:br/>
              <w:t>MK Vispārīgie teritorijas plānošanas, izmantošanas un apbūves noteikumiNr.240 paredz vēja elektrostaciju izbūvi ne tuvāk kā 800m no dzīvojamās apbūves līdz vēja elektrostacijām ar jaudu virs 2MW. Ja noteikumu norma tiek piemērota, tad rodas situācija, izvietojot vēja elektrostaciju uz zemes īpašnieka robežas, ievērojot 800m attālumu, daļa īpašuma ir apgrūtināta un nekāda turpmākā dzīvojamā apbūve šajā teritorijā nav pieļaujama. Tā vēja elektrostacijas izbūve pārkāpj Satversmē nodefinētās tiesības uz īpašumu un tā izmantošanas tiesības.</w:t>
            </w:r>
            <w:r w:rsidRPr="00D246CE">
              <w:rPr>
                <w:sz w:val="24"/>
                <w:szCs w:val="24"/>
              </w:rPr>
              <w:br/>
              <w:t>k2Ventum projekta kontekstā šādi ir 6 māju īpašnieki, no kuriem dažiem apgrūtinātās zemes joslas platums ir gandrīz 300m.</w:t>
            </w:r>
            <w:r w:rsidRPr="00D246CE">
              <w:rPr>
                <w:sz w:val="24"/>
                <w:szCs w:val="24"/>
              </w:rPr>
              <w:br/>
              <w:t>Projekta MK akcepts rada būtisku Satversmē nodefinēto tiesību pārkāpumu!</w:t>
            </w:r>
            <w:r w:rsidRPr="00D246CE">
              <w:rPr>
                <w:sz w:val="24"/>
                <w:szCs w:val="24"/>
              </w:rPr>
              <w:br/>
            </w:r>
            <w:r w:rsidRPr="00D246CE">
              <w:rPr>
                <w:sz w:val="24"/>
                <w:szCs w:val="24"/>
              </w:rPr>
              <w:lastRenderedPageBreak/>
              <w:t>IVN NORMU IEVĒROŠANA – CILVĒKA VESELĪBA</w:t>
            </w:r>
            <w:r w:rsidRPr="00D246CE">
              <w:rPr>
                <w:sz w:val="24"/>
                <w:szCs w:val="24"/>
              </w:rPr>
              <w:br/>
              <w:t>IVN ietvaros modelētie trokšņa un zemfrekvences trokšņa rezultāti, kā arī mirgošanas rādījumi vairākās viensētās būtiski pārsniedz izmantotos robežlielumus.</w:t>
            </w:r>
            <w:r w:rsidRPr="00D246CE">
              <w:rPr>
                <w:sz w:val="24"/>
                <w:szCs w:val="24"/>
              </w:rPr>
              <w:br/>
              <w:t>Tā kā Latvijā nepastāv šo parametru ierobežojošo normatīvu un kontroles mehānismu ierosinātāja solījumi tos ievērot nerada paļāvību. Neesoši normatīvi zemas frekvences trokšņa novērtējumā apdraud iedzīvotājus no vēja parka radītām veselības problēmām.</w:t>
            </w:r>
            <w:r w:rsidRPr="00D246CE">
              <w:rPr>
                <w:sz w:val="24"/>
                <w:szCs w:val="24"/>
              </w:rPr>
              <w:br/>
              <w:t>Kā to pierāda starptautiski pētījumi, vēja parku attīstītāji nenodrošina patiesās trokšņa fiziskās sajūtas novērtējumu. IVN zemas frekevnces torksnis tiek novērtēts neatbilstošā fizikālā skalā.</w:t>
            </w:r>
            <w:r w:rsidRPr="00D246CE">
              <w:rPr>
                <w:sz w:val="24"/>
                <w:szCs w:val="24"/>
              </w:rPr>
              <w:br/>
              <w:t xml:space="preserve">Latvijā nav definēts konkrēts mehānisms iedzīvotāju komunikācijai ar izstrādātāju trokšņa līmeņu pārsniegšanas gadījumā. MK akcepts šāda veida projektiem rada apdraudējumu sabiedrības </w:t>
            </w:r>
            <w:r w:rsidRPr="00D246CE">
              <w:rPr>
                <w:sz w:val="24"/>
                <w:szCs w:val="24"/>
              </w:rPr>
              <w:lastRenderedPageBreak/>
              <w:t>veselībai.</w:t>
            </w:r>
          </w:p>
        </w:tc>
        <w:tc>
          <w:tcPr>
            <w:tcW w:w="1311" w:type="dxa"/>
            <w:shd w:val="clear" w:color="auto" w:fill="FFFFFF" w:themeFill="background1"/>
            <w:noWrap/>
            <w:tcMar>
              <w:top w:w="75" w:type="dxa"/>
              <w:left w:w="75" w:type="dxa"/>
              <w:bottom w:w="75" w:type="dxa"/>
              <w:right w:w="75" w:type="dxa"/>
            </w:tcMar>
            <w:vAlign w:val="center"/>
          </w:tcPr>
          <w:p w14:paraId="04C854FF" w14:textId="6031F821" w:rsidR="009124B2" w:rsidRPr="00D246CE" w:rsidRDefault="00971B85" w:rsidP="0051542D">
            <w:pPr>
              <w:jc w:val="left"/>
              <w:rPr>
                <w:sz w:val="24"/>
                <w:szCs w:val="24"/>
              </w:rPr>
            </w:pPr>
            <w:r w:rsidRPr="00D246CE">
              <w:rPr>
                <w:sz w:val="24"/>
                <w:szCs w:val="24"/>
              </w:rPr>
              <w:lastRenderedPageBreak/>
              <w:t>Ņemts vērā daļēji.</w:t>
            </w:r>
          </w:p>
        </w:tc>
        <w:tc>
          <w:tcPr>
            <w:tcW w:w="6308" w:type="dxa"/>
            <w:shd w:val="clear" w:color="auto" w:fill="FFFFFF" w:themeFill="background1"/>
            <w:noWrap/>
            <w:tcMar>
              <w:top w:w="75" w:type="dxa"/>
              <w:left w:w="75" w:type="dxa"/>
              <w:bottom w:w="75" w:type="dxa"/>
              <w:right w:w="75" w:type="dxa"/>
            </w:tcMar>
            <w:vAlign w:val="center"/>
          </w:tcPr>
          <w:p w14:paraId="14D0FE58" w14:textId="4CCAD355" w:rsidR="009124B2" w:rsidRPr="00C1765B" w:rsidRDefault="00287A0B" w:rsidP="00C1765B">
            <w:pPr>
              <w:rPr>
                <w:sz w:val="24"/>
                <w:szCs w:val="24"/>
              </w:rPr>
            </w:pPr>
            <w:r w:rsidRPr="00C1765B">
              <w:rPr>
                <w:sz w:val="24"/>
                <w:szCs w:val="24"/>
              </w:rPr>
              <w:t xml:space="preserve">KEM skaidro, ka konkrētajam projektam ir ticis veikts ietekmes uz vidi novērtējums (IVN) atbilstoši likumam "Par ietekmes uz vidi novērtējumu" un tajā ir vērtētas ietekmes uz vidi un izvirzīti nosacījumi ar kādiem darbība var tikt īstenota no vides aizsardzības viedokļa atbilstoši normatīvajiem aktiem, </w:t>
            </w:r>
            <w:r w:rsidR="00D1055D" w:rsidRPr="00C1765B">
              <w:rPr>
                <w:sz w:val="24"/>
                <w:szCs w:val="24"/>
              </w:rPr>
              <w:t>lai pasargātu no potenciālas ietekmes gan iedzīvotāju veselību, gan dabas vērtības</w:t>
            </w:r>
            <w:r w:rsidRPr="00C1765B">
              <w:rPr>
                <w:sz w:val="24"/>
                <w:szCs w:val="24"/>
              </w:rPr>
              <w:t xml:space="preserve">. </w:t>
            </w:r>
            <w:r w:rsidR="00971B85" w:rsidRPr="00C1765B">
              <w:rPr>
                <w:sz w:val="24"/>
                <w:szCs w:val="24"/>
              </w:rPr>
              <w:t>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tikai viens 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w:t>
            </w:r>
          </w:p>
          <w:p w14:paraId="72309C6F" w14:textId="236175E8" w:rsidR="00563066" w:rsidRPr="00C1765B" w:rsidRDefault="00563066" w:rsidP="00C1765B">
            <w:pPr>
              <w:rPr>
                <w:sz w:val="24"/>
                <w:szCs w:val="24"/>
              </w:rPr>
            </w:pPr>
          </w:p>
          <w:p w14:paraId="5A593CB1" w14:textId="10E35626" w:rsidR="00563066" w:rsidRPr="00C1765B" w:rsidRDefault="00563066" w:rsidP="00C1765B">
            <w:pPr>
              <w:rPr>
                <w:sz w:val="24"/>
                <w:szCs w:val="24"/>
              </w:rPr>
            </w:pPr>
            <w:r w:rsidRPr="00C1765B">
              <w:rPr>
                <w:sz w:val="24"/>
                <w:szCs w:val="24"/>
              </w:rPr>
              <w:t xml:space="preserve">KEM vēlas informēt, ka, ņemot vērā sabiedrībā paustās bažas par VES radīto troksni, mirgošanas efektu, kā arī par VES darbības uzraudzību to dzīves ciklā, KEM ir konstatējusi nepieciešamību izstrādāt speciālu tiesisko regulējumu par VES ekspluatācijas prasībām, kas noteiks pieļaujamo trokšņa līmeni un mirgošanu noteiktos saules spīdēšanas apstākļos, tādējādi nodrošinot skaidru kārtību, kādā notiek prasību izpilde un uzraudzība. Neskatoties uz to, ka IVN procesā tiek rūpīgi vērtēta VES iespējamā ietekme uz cilvēku, viņa veselību un drošību, bioloģisko daudzveidību, augsni, ainavu, kultūras un dabas mantojumu, šāds tiesiskais regulējums nodrošinās VES </w:t>
            </w:r>
            <w:r w:rsidRPr="00C1765B">
              <w:rPr>
                <w:sz w:val="24"/>
                <w:szCs w:val="24"/>
              </w:rPr>
              <w:lastRenderedPageBreak/>
              <w:t>uzraudzību ne tikai pirms to ieviešanas, bet arī visā tā dzīves ciklā.</w:t>
            </w:r>
          </w:p>
          <w:p w14:paraId="04E7C9FA" w14:textId="6DAF9E07" w:rsidR="00563066" w:rsidRPr="00C1765B" w:rsidRDefault="00563066" w:rsidP="00C1765B">
            <w:pPr>
              <w:rPr>
                <w:sz w:val="24"/>
                <w:szCs w:val="24"/>
              </w:rPr>
            </w:pPr>
          </w:p>
          <w:p w14:paraId="04C85500" w14:textId="0A33BA57" w:rsidR="00563066" w:rsidRPr="00C1765B" w:rsidRDefault="00563066" w:rsidP="00C1765B">
            <w:pPr>
              <w:rPr>
                <w:sz w:val="24"/>
                <w:szCs w:val="24"/>
              </w:rPr>
            </w:pPr>
            <w:r w:rsidRPr="00C1765B">
              <w:rPr>
                <w:sz w:val="24"/>
                <w:szCs w:val="24"/>
              </w:rPr>
              <w:t>Šobrīd tiek plānots, ka konsultācijas par jauno regulējumu tiks uzsāktas 2026. gada pirmajā ceturksnī ar mērķi, lai to apstiprinātu Ministru kabinetā iespējami drīzāk, bet ne vēlāk kā līdz 2026. gada beigām. Papildus KEM informē, ka 2026. gada pirmajā ceturksnī ir ieplānots organizēt pētījumu par VES ietekmes uz nekustamo īpašumu vērtību izvērtēšanu.</w:t>
            </w:r>
          </w:p>
        </w:tc>
      </w:tr>
      <w:tr w:rsidR="00563066" w14:paraId="04C85507" w14:textId="77777777" w:rsidTr="7CADF647">
        <w:tc>
          <w:tcPr>
            <w:tcW w:w="617" w:type="dxa"/>
            <w:shd w:val="clear" w:color="auto" w:fill="FFFFFF" w:themeFill="background1"/>
            <w:noWrap/>
            <w:tcMar>
              <w:top w:w="75" w:type="dxa"/>
              <w:left w:w="75" w:type="dxa"/>
              <w:bottom w:w="75" w:type="dxa"/>
              <w:right w:w="75" w:type="dxa"/>
            </w:tcMar>
            <w:vAlign w:val="center"/>
          </w:tcPr>
          <w:p w14:paraId="04C85502" w14:textId="77777777" w:rsidR="00563066" w:rsidRPr="00D246CE" w:rsidRDefault="00563066" w:rsidP="00563066">
            <w:pPr>
              <w:jc w:val="center"/>
              <w:rPr>
                <w:sz w:val="24"/>
                <w:szCs w:val="24"/>
              </w:rPr>
            </w:pPr>
            <w:r w:rsidRPr="00D246CE">
              <w:rPr>
                <w:sz w:val="24"/>
                <w:szCs w:val="24"/>
              </w:rPr>
              <w:lastRenderedPageBreak/>
              <w:t>86.</w:t>
            </w:r>
          </w:p>
        </w:tc>
        <w:tc>
          <w:tcPr>
            <w:tcW w:w="3165" w:type="dxa"/>
            <w:shd w:val="clear" w:color="auto" w:fill="FFFFFF" w:themeFill="background1"/>
            <w:noWrap/>
            <w:tcMar>
              <w:top w:w="75" w:type="dxa"/>
              <w:left w:w="75" w:type="dxa"/>
              <w:bottom w:w="75" w:type="dxa"/>
              <w:right w:w="75" w:type="dxa"/>
            </w:tcMar>
            <w:vAlign w:val="center"/>
          </w:tcPr>
          <w:p w14:paraId="04C85503" w14:textId="77777777" w:rsidR="00563066" w:rsidRPr="00D246CE" w:rsidRDefault="00563066" w:rsidP="00563066">
            <w:pPr>
              <w:jc w:val="left"/>
              <w:rPr>
                <w:sz w:val="24"/>
                <w:szCs w:val="24"/>
              </w:rPr>
            </w:pPr>
            <w:r w:rsidRPr="00D246CE">
              <w:rPr>
                <w:sz w:val="24"/>
                <w:szCs w:val="24"/>
              </w:rPr>
              <w:t>Fiziska persona</w:t>
            </w:r>
          </w:p>
        </w:tc>
        <w:tc>
          <w:tcPr>
            <w:tcW w:w="3166" w:type="dxa"/>
            <w:shd w:val="clear" w:color="auto" w:fill="FFFFFF" w:themeFill="background1"/>
            <w:noWrap/>
            <w:tcMar>
              <w:top w:w="75" w:type="dxa"/>
              <w:left w:w="75" w:type="dxa"/>
              <w:bottom w:w="75" w:type="dxa"/>
              <w:right w:w="75" w:type="dxa"/>
            </w:tcMar>
            <w:vAlign w:val="center"/>
          </w:tcPr>
          <w:p w14:paraId="2C7A2BC4" w14:textId="7A037EB1" w:rsidR="00563066" w:rsidRPr="00D246CE" w:rsidRDefault="00563066" w:rsidP="00563066">
            <w:pPr>
              <w:jc w:val="left"/>
              <w:rPr>
                <w:sz w:val="24"/>
                <w:szCs w:val="24"/>
              </w:rPr>
            </w:pPr>
            <w:r w:rsidRPr="00D246CE">
              <w:rPr>
                <w:sz w:val="24"/>
                <w:szCs w:val="24"/>
              </w:rPr>
              <w:t>APGRŪTINĀJUMS ZEMJU ĪPAŠNIEKIEM</w:t>
            </w:r>
            <w:r w:rsidRPr="00D246CE">
              <w:rPr>
                <w:sz w:val="24"/>
                <w:szCs w:val="24"/>
              </w:rPr>
              <w:br/>
              <w:t>MK Vispārīgie teritorijas plānošanas, izmantošanas un apbūves noteikumiNr.240 paredz vēja elektrostaciju izbūvi ne tuvāk kā 800m no dzīvojamās apbūves līdz vēja elektrostacijām ar jaudu virs 2MW. Ja noteikumu norma tiek piemērota, tad rodas situācija, izvietojot vēja elektrostaciju uz zemes īpašnieka robežas, ievērojot 800m attālumu, daļa īpašuma ir apgrūtināta un nekāda turpmākā dzīvojamā apbūve šajā teritorijā nav pieļaujama. Tā vēja elektrostacijas izbūve pārkāpj Satversmē nodefinētās tiesības uz īpašumu un tā izmantošanas tiesības.</w:t>
            </w:r>
            <w:r w:rsidRPr="00D246CE">
              <w:rPr>
                <w:sz w:val="24"/>
                <w:szCs w:val="24"/>
              </w:rPr>
              <w:br/>
              <w:t>k2Ventum projekta kontekstā šādi ir 6 māju īpašnieki, no kuriem dažiem apgrūtinātās zemes joslas platums ir gandrīz 300m.</w:t>
            </w:r>
            <w:r w:rsidRPr="00D246CE">
              <w:rPr>
                <w:sz w:val="24"/>
                <w:szCs w:val="24"/>
              </w:rPr>
              <w:br/>
              <w:t>Projekta MK akcepts rada būtisku Satversmē nodefinēto tiesību pārkāpumu!</w:t>
            </w:r>
            <w:r w:rsidRPr="00D246CE">
              <w:rPr>
                <w:sz w:val="24"/>
                <w:szCs w:val="24"/>
              </w:rPr>
              <w:br/>
              <w:t xml:space="preserve">IVN NORMU IEVĒROŠANA </w:t>
            </w:r>
            <w:r w:rsidRPr="00D246CE">
              <w:rPr>
                <w:sz w:val="24"/>
                <w:szCs w:val="24"/>
              </w:rPr>
              <w:lastRenderedPageBreak/>
              <w:t>– CILVĒKA VESELĪBA</w:t>
            </w:r>
            <w:r w:rsidRPr="00D246CE">
              <w:rPr>
                <w:sz w:val="24"/>
                <w:szCs w:val="24"/>
              </w:rPr>
              <w:br/>
              <w:t>IVN ietvaros modelētie trokšņa un zemfrekvences trokšņa rezultāti, kā arī mirgošanas rādījumi vairākās viensētās būtiski pārsniedz izmantotos robežlielumus.</w:t>
            </w:r>
            <w:r w:rsidRPr="00D246CE">
              <w:rPr>
                <w:sz w:val="24"/>
                <w:szCs w:val="24"/>
              </w:rPr>
              <w:br/>
              <w:t>Tā kā Latvijā nepastāv šo parametru ierobežojošo normatīvu un kontroles mehānismu ierosinātāja solījumi tos ievērot nerada paļāvību. Neesoši normatīvi zemas frekvences trokšņa novērtējumā apdraud iedzīvotājus no vēja parka radītām veselības problēmām.</w:t>
            </w:r>
            <w:r w:rsidRPr="00D246CE">
              <w:rPr>
                <w:sz w:val="24"/>
                <w:szCs w:val="24"/>
              </w:rPr>
              <w:br/>
              <w:t>Kā to pierāda starptautiski pētījumi, vēja parku attīstītāji nenodrošina patiesās trokšņa fiziskās sajūtas novērtējumu. IVN zemas frekevnces torksnis tiek novērtēts neatbilstošā fizikālā skalā.</w:t>
            </w:r>
            <w:r w:rsidRPr="00D246CE">
              <w:rPr>
                <w:sz w:val="24"/>
                <w:szCs w:val="24"/>
              </w:rPr>
              <w:br/>
              <w:t>Latvijā nav definēts konkrēts mehānisms iedzīvotāju komunikācijai ar izstrādātāju trokšņa līmeņu pārsniegšanas gadījumā. MK akcepts šāda veida projektiem rada apdraudējumu sabiedrības veselībai.</w:t>
            </w:r>
          </w:p>
        </w:tc>
        <w:tc>
          <w:tcPr>
            <w:tcW w:w="1311" w:type="dxa"/>
            <w:shd w:val="clear" w:color="auto" w:fill="FFFFFF" w:themeFill="background1"/>
            <w:noWrap/>
            <w:tcMar>
              <w:top w:w="75" w:type="dxa"/>
              <w:left w:w="75" w:type="dxa"/>
              <w:bottom w:w="75" w:type="dxa"/>
              <w:right w:w="75" w:type="dxa"/>
            </w:tcMar>
            <w:vAlign w:val="center"/>
          </w:tcPr>
          <w:p w14:paraId="04C85505" w14:textId="60C96EF5" w:rsidR="00563066" w:rsidRPr="00D246CE" w:rsidRDefault="00563066" w:rsidP="00563066">
            <w:pPr>
              <w:jc w:val="left"/>
              <w:rPr>
                <w:sz w:val="24"/>
                <w:szCs w:val="24"/>
              </w:rPr>
            </w:pPr>
            <w:r w:rsidRPr="00D246CE">
              <w:rPr>
                <w:sz w:val="24"/>
                <w:szCs w:val="24"/>
              </w:rPr>
              <w:lastRenderedPageBreak/>
              <w:t>Ņemts vērā daļēji.</w:t>
            </w:r>
          </w:p>
        </w:tc>
        <w:tc>
          <w:tcPr>
            <w:tcW w:w="6308" w:type="dxa"/>
            <w:shd w:val="clear" w:color="auto" w:fill="FFFFFF" w:themeFill="background1"/>
            <w:noWrap/>
            <w:tcMar>
              <w:top w:w="75" w:type="dxa"/>
              <w:left w:w="75" w:type="dxa"/>
              <w:bottom w:w="75" w:type="dxa"/>
              <w:right w:w="75" w:type="dxa"/>
            </w:tcMar>
            <w:vAlign w:val="center"/>
          </w:tcPr>
          <w:p w14:paraId="65EDD365" w14:textId="7C6CA54D" w:rsidR="00563066" w:rsidRPr="00C1765B" w:rsidRDefault="00563066" w:rsidP="00C1765B">
            <w:pPr>
              <w:rPr>
                <w:sz w:val="24"/>
                <w:szCs w:val="24"/>
              </w:rPr>
            </w:pPr>
            <w:r w:rsidRPr="00C1765B">
              <w:rPr>
                <w:sz w:val="24"/>
                <w:szCs w:val="24"/>
              </w:rPr>
              <w:t xml:space="preserve">KEM skaidro, ka konkrētajam projektam ir ticis veikts ietekmes uz vidi novērtējums (IVN) atbilstoši likumam "Par ietekmes uz vidi novērtējumu" un tajā ir vērtētas ietekmes uz vidi un izvirzīti nosacījumi ar kādiem darbība var tikt īstenota no vides aizsardzības viedokļa atbilstoši normatīvajiem aktiem, </w:t>
            </w:r>
            <w:r w:rsidR="00D1055D" w:rsidRPr="00C1765B">
              <w:rPr>
                <w:sz w:val="24"/>
                <w:szCs w:val="24"/>
              </w:rPr>
              <w:t>lai pasargātu no potenciālas ietekmes gan iedzīvotāju veselību, gan dabas vērtības</w:t>
            </w:r>
            <w:r w:rsidRPr="00C1765B">
              <w:rPr>
                <w:sz w:val="24"/>
                <w:szCs w:val="24"/>
              </w:rPr>
              <w:t>. 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tikai viens 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w:t>
            </w:r>
          </w:p>
          <w:p w14:paraId="1EC65450" w14:textId="7F018B76" w:rsidR="00563066" w:rsidRPr="00C1765B" w:rsidRDefault="00563066" w:rsidP="00C1765B">
            <w:pPr>
              <w:rPr>
                <w:sz w:val="24"/>
                <w:szCs w:val="24"/>
              </w:rPr>
            </w:pPr>
          </w:p>
          <w:p w14:paraId="6FD3B7AF" w14:textId="6F0E6F55" w:rsidR="00563066" w:rsidRPr="00C1765B" w:rsidRDefault="00563066" w:rsidP="00C1765B">
            <w:pPr>
              <w:rPr>
                <w:sz w:val="24"/>
                <w:szCs w:val="24"/>
              </w:rPr>
            </w:pPr>
            <w:r w:rsidRPr="00C1765B">
              <w:rPr>
                <w:sz w:val="24"/>
                <w:szCs w:val="24"/>
              </w:rPr>
              <w:t xml:space="preserve">KEM vēlas informēt, ka, ņemot vērā sabiedrībā paustās bažas par VES radīto troksni, mirgošanas efektu, kā arī par VES darbības uzraudzību to dzīves ciklā, KEM ir konstatējusi nepieciešamību izstrādāt speciālu tiesisko regulējumu par VES ekspluatācijas prasībām, kas noteiks pieļaujamo trokšņa līmeni un mirgošanu noteiktos saules spīdēšanas apstākļos, tādējādi nodrošinot skaidru kārtību, kādā notiek prasību izpilde un uzraudzība. Neskatoties uz to, ka IVN procesā tiek rūpīgi vērtēta VES iespējamā ietekme uz cilvēku, viņa veselību un drošību, bioloģisko daudzveidību, augsni, ainavu, kultūras un dabas mantojumu, šāds tiesiskais regulējums nodrošinās VES uzraudzību ne tikai pirms to ieviešanas, bet arī visā tā dzīves </w:t>
            </w:r>
            <w:r w:rsidRPr="00C1765B">
              <w:rPr>
                <w:sz w:val="24"/>
                <w:szCs w:val="24"/>
              </w:rPr>
              <w:lastRenderedPageBreak/>
              <w:t>ciklā.</w:t>
            </w:r>
          </w:p>
          <w:p w14:paraId="63B26D3A" w14:textId="1ACC3CF7" w:rsidR="00563066" w:rsidRPr="00C1765B" w:rsidRDefault="00563066" w:rsidP="00C1765B">
            <w:pPr>
              <w:rPr>
                <w:sz w:val="24"/>
                <w:szCs w:val="24"/>
              </w:rPr>
            </w:pPr>
          </w:p>
          <w:p w14:paraId="04C85506" w14:textId="035DFB6C" w:rsidR="00563066" w:rsidRPr="00C1765B" w:rsidRDefault="00563066" w:rsidP="00C1765B">
            <w:pPr>
              <w:rPr>
                <w:sz w:val="24"/>
                <w:szCs w:val="24"/>
              </w:rPr>
            </w:pPr>
            <w:r w:rsidRPr="00C1765B">
              <w:rPr>
                <w:sz w:val="24"/>
                <w:szCs w:val="24"/>
              </w:rPr>
              <w:t>Šobrīd tiek plānots, ka konsultācijas par jauno regulējumu tiks uzsāktas 2026. gada pirmajā ceturksnī ar mērķi, lai to apstiprinātu Ministru kabinetā iespējami drīzāk, bet ne vēlāk kā līdz 2026. gada beigām. Papildus KEM informē, ka 2026. gada pirmajā ceturksnī ir ieplānots organizēt pētījumu par VES ietekmes uz nekustamo īpašumu vērtību izvērtēšanu.</w:t>
            </w:r>
          </w:p>
        </w:tc>
      </w:tr>
      <w:tr w:rsidR="00563066" w14:paraId="04C8550D" w14:textId="77777777" w:rsidTr="7CADF647">
        <w:tc>
          <w:tcPr>
            <w:tcW w:w="617" w:type="dxa"/>
            <w:shd w:val="clear" w:color="auto" w:fill="FFFFFF" w:themeFill="background1"/>
            <w:noWrap/>
            <w:tcMar>
              <w:top w:w="75" w:type="dxa"/>
              <w:left w:w="75" w:type="dxa"/>
              <w:bottom w:w="75" w:type="dxa"/>
              <w:right w:w="75" w:type="dxa"/>
            </w:tcMar>
            <w:vAlign w:val="center"/>
          </w:tcPr>
          <w:p w14:paraId="04C85508" w14:textId="77777777" w:rsidR="00563066" w:rsidRPr="00D246CE" w:rsidRDefault="00563066" w:rsidP="00563066">
            <w:pPr>
              <w:jc w:val="center"/>
              <w:rPr>
                <w:sz w:val="24"/>
                <w:szCs w:val="24"/>
              </w:rPr>
            </w:pPr>
            <w:r w:rsidRPr="00D246CE">
              <w:rPr>
                <w:sz w:val="24"/>
                <w:szCs w:val="24"/>
              </w:rPr>
              <w:lastRenderedPageBreak/>
              <w:t>87.</w:t>
            </w:r>
          </w:p>
        </w:tc>
        <w:tc>
          <w:tcPr>
            <w:tcW w:w="3165" w:type="dxa"/>
            <w:shd w:val="clear" w:color="auto" w:fill="FFFFFF" w:themeFill="background1"/>
            <w:noWrap/>
            <w:tcMar>
              <w:top w:w="75" w:type="dxa"/>
              <w:left w:w="75" w:type="dxa"/>
              <w:bottom w:w="75" w:type="dxa"/>
              <w:right w:w="75" w:type="dxa"/>
            </w:tcMar>
            <w:vAlign w:val="center"/>
          </w:tcPr>
          <w:p w14:paraId="04C85509" w14:textId="77777777" w:rsidR="00563066" w:rsidRPr="00D246CE" w:rsidRDefault="00563066" w:rsidP="00563066">
            <w:pPr>
              <w:jc w:val="left"/>
              <w:rPr>
                <w:sz w:val="24"/>
                <w:szCs w:val="24"/>
              </w:rPr>
            </w:pPr>
            <w:r w:rsidRPr="00D246CE">
              <w:rPr>
                <w:sz w:val="24"/>
                <w:szCs w:val="24"/>
              </w:rPr>
              <w:t>Ilze Verpakovska</w:t>
            </w:r>
          </w:p>
        </w:tc>
        <w:tc>
          <w:tcPr>
            <w:tcW w:w="3166" w:type="dxa"/>
            <w:shd w:val="clear" w:color="auto" w:fill="FFFFFF" w:themeFill="background1"/>
            <w:noWrap/>
            <w:tcMar>
              <w:top w:w="75" w:type="dxa"/>
              <w:left w:w="75" w:type="dxa"/>
              <w:bottom w:w="75" w:type="dxa"/>
              <w:right w:w="75" w:type="dxa"/>
            </w:tcMar>
            <w:vAlign w:val="center"/>
          </w:tcPr>
          <w:p w14:paraId="04C8550A" w14:textId="77777777" w:rsidR="00563066" w:rsidRPr="00D246CE" w:rsidRDefault="00563066" w:rsidP="00563066">
            <w:pPr>
              <w:jc w:val="left"/>
              <w:rPr>
                <w:sz w:val="24"/>
                <w:szCs w:val="24"/>
              </w:rPr>
            </w:pPr>
            <w:r w:rsidRPr="00D246CE">
              <w:rPr>
                <w:sz w:val="24"/>
                <w:szCs w:val="24"/>
              </w:rPr>
              <w:t>Pieprasu ņemt vērā iedzīvotāju pausto viedokli PRET VES "K2 Ventum"!</w:t>
            </w:r>
          </w:p>
        </w:tc>
        <w:tc>
          <w:tcPr>
            <w:tcW w:w="1311" w:type="dxa"/>
            <w:shd w:val="clear" w:color="auto" w:fill="FFFFFF" w:themeFill="background1"/>
            <w:noWrap/>
            <w:tcMar>
              <w:top w:w="75" w:type="dxa"/>
              <w:left w:w="75" w:type="dxa"/>
              <w:bottom w:w="75" w:type="dxa"/>
              <w:right w:w="75" w:type="dxa"/>
            </w:tcMar>
            <w:vAlign w:val="center"/>
          </w:tcPr>
          <w:p w14:paraId="04C8550B" w14:textId="258CA604" w:rsidR="00563066" w:rsidRPr="00D246CE" w:rsidRDefault="00563066" w:rsidP="00563066">
            <w:pPr>
              <w:jc w:val="left"/>
              <w:rPr>
                <w:sz w:val="24"/>
                <w:szCs w:val="24"/>
              </w:rPr>
            </w:pPr>
            <w:r w:rsidRPr="00D246CE">
              <w:rPr>
                <w:sz w:val="24"/>
                <w:szCs w:val="24"/>
              </w:rPr>
              <w:t>Nav ņemts vērā.</w:t>
            </w:r>
          </w:p>
        </w:tc>
        <w:tc>
          <w:tcPr>
            <w:tcW w:w="6308" w:type="dxa"/>
            <w:shd w:val="clear" w:color="auto" w:fill="FFFFFF" w:themeFill="background1"/>
            <w:noWrap/>
            <w:tcMar>
              <w:top w:w="75" w:type="dxa"/>
              <w:left w:w="75" w:type="dxa"/>
              <w:bottom w:w="75" w:type="dxa"/>
              <w:right w:w="75" w:type="dxa"/>
            </w:tcMar>
            <w:vAlign w:val="center"/>
          </w:tcPr>
          <w:p w14:paraId="04C8550C" w14:textId="41FB593E" w:rsidR="00563066" w:rsidRPr="00D246CE" w:rsidRDefault="00C9166E" w:rsidP="00563066">
            <w:pPr>
              <w:jc w:val="left"/>
              <w:rPr>
                <w:sz w:val="24"/>
                <w:szCs w:val="24"/>
              </w:rPr>
            </w:pPr>
            <w:r w:rsidRPr="00D246CE">
              <w:rPr>
                <w:sz w:val="24"/>
                <w:szCs w:val="24"/>
              </w:rPr>
              <w:t>Viedoklis nav formulēts tā, lai to varētu pilnvērtīgi izvērtēt.</w:t>
            </w:r>
          </w:p>
        </w:tc>
      </w:tr>
      <w:tr w:rsidR="00C9166E" w14:paraId="04C85513" w14:textId="77777777" w:rsidTr="7CADF647">
        <w:tc>
          <w:tcPr>
            <w:tcW w:w="617" w:type="dxa"/>
            <w:shd w:val="clear" w:color="auto" w:fill="FFFFFF" w:themeFill="background1"/>
            <w:noWrap/>
            <w:tcMar>
              <w:top w:w="75" w:type="dxa"/>
              <w:left w:w="75" w:type="dxa"/>
              <w:bottom w:w="75" w:type="dxa"/>
              <w:right w:w="75" w:type="dxa"/>
            </w:tcMar>
            <w:vAlign w:val="center"/>
          </w:tcPr>
          <w:p w14:paraId="04C8550E" w14:textId="77777777" w:rsidR="00C9166E" w:rsidRPr="00D246CE" w:rsidRDefault="00C9166E" w:rsidP="00C9166E">
            <w:pPr>
              <w:jc w:val="center"/>
              <w:rPr>
                <w:sz w:val="24"/>
                <w:szCs w:val="24"/>
              </w:rPr>
            </w:pPr>
            <w:r w:rsidRPr="00D246CE">
              <w:rPr>
                <w:sz w:val="24"/>
                <w:szCs w:val="24"/>
              </w:rPr>
              <w:t>88.</w:t>
            </w:r>
          </w:p>
        </w:tc>
        <w:tc>
          <w:tcPr>
            <w:tcW w:w="3165" w:type="dxa"/>
            <w:shd w:val="clear" w:color="auto" w:fill="FFFFFF" w:themeFill="background1"/>
            <w:noWrap/>
            <w:tcMar>
              <w:top w:w="75" w:type="dxa"/>
              <w:left w:w="75" w:type="dxa"/>
              <w:bottom w:w="75" w:type="dxa"/>
              <w:right w:w="75" w:type="dxa"/>
            </w:tcMar>
            <w:vAlign w:val="center"/>
          </w:tcPr>
          <w:p w14:paraId="04C8550F" w14:textId="77777777" w:rsidR="00C9166E" w:rsidRPr="00D246CE" w:rsidRDefault="00C9166E" w:rsidP="00C9166E">
            <w:pPr>
              <w:jc w:val="left"/>
              <w:rPr>
                <w:sz w:val="24"/>
                <w:szCs w:val="24"/>
              </w:rPr>
            </w:pPr>
            <w:r w:rsidRPr="00D246CE">
              <w:rPr>
                <w:sz w:val="24"/>
                <w:szCs w:val="24"/>
              </w:rPr>
              <w:t>Edgars Reinis Trūps</w:t>
            </w:r>
          </w:p>
        </w:tc>
        <w:tc>
          <w:tcPr>
            <w:tcW w:w="3166" w:type="dxa"/>
            <w:shd w:val="clear" w:color="auto" w:fill="FFFFFF" w:themeFill="background1"/>
            <w:noWrap/>
            <w:tcMar>
              <w:top w:w="75" w:type="dxa"/>
              <w:left w:w="75" w:type="dxa"/>
              <w:bottom w:w="75" w:type="dxa"/>
              <w:right w:w="75" w:type="dxa"/>
            </w:tcMar>
            <w:vAlign w:val="center"/>
          </w:tcPr>
          <w:p w14:paraId="04C85510" w14:textId="77777777" w:rsidR="00C9166E" w:rsidRPr="00D246CE" w:rsidRDefault="00C9166E" w:rsidP="00C9166E">
            <w:pPr>
              <w:jc w:val="left"/>
              <w:rPr>
                <w:sz w:val="24"/>
                <w:szCs w:val="24"/>
              </w:rPr>
            </w:pPr>
            <w:r w:rsidRPr="00D246CE">
              <w:rPr>
                <w:sz w:val="24"/>
                <w:szCs w:val="24"/>
              </w:rPr>
              <w:t>Iebilstu kategoriski PRET VES "K2 Ventum" būvniecību.</w:t>
            </w:r>
          </w:p>
        </w:tc>
        <w:tc>
          <w:tcPr>
            <w:tcW w:w="1311" w:type="dxa"/>
            <w:shd w:val="clear" w:color="auto" w:fill="FFFFFF" w:themeFill="background1"/>
            <w:noWrap/>
            <w:tcMar>
              <w:top w:w="75" w:type="dxa"/>
              <w:left w:w="75" w:type="dxa"/>
              <w:bottom w:w="75" w:type="dxa"/>
              <w:right w:w="75" w:type="dxa"/>
            </w:tcMar>
            <w:vAlign w:val="center"/>
          </w:tcPr>
          <w:p w14:paraId="04C85511" w14:textId="717233AF" w:rsidR="00C9166E" w:rsidRPr="00D246CE" w:rsidRDefault="00C9166E" w:rsidP="00C9166E">
            <w:pPr>
              <w:jc w:val="left"/>
              <w:rPr>
                <w:sz w:val="24"/>
                <w:szCs w:val="24"/>
              </w:rPr>
            </w:pPr>
            <w:r w:rsidRPr="00D246CE">
              <w:rPr>
                <w:sz w:val="24"/>
                <w:szCs w:val="24"/>
              </w:rPr>
              <w:t>Nav ņemts vērā.</w:t>
            </w:r>
          </w:p>
        </w:tc>
        <w:tc>
          <w:tcPr>
            <w:tcW w:w="6308" w:type="dxa"/>
            <w:shd w:val="clear" w:color="auto" w:fill="FFFFFF" w:themeFill="background1"/>
            <w:noWrap/>
            <w:tcMar>
              <w:top w:w="75" w:type="dxa"/>
              <w:left w:w="75" w:type="dxa"/>
              <w:bottom w:w="75" w:type="dxa"/>
              <w:right w:w="75" w:type="dxa"/>
            </w:tcMar>
            <w:vAlign w:val="center"/>
          </w:tcPr>
          <w:p w14:paraId="04C85512" w14:textId="4535BCCE" w:rsidR="00C9166E" w:rsidRPr="00D246CE" w:rsidRDefault="00C9166E" w:rsidP="00C9166E">
            <w:pPr>
              <w:jc w:val="left"/>
              <w:rPr>
                <w:sz w:val="24"/>
                <w:szCs w:val="24"/>
              </w:rPr>
            </w:pPr>
            <w:r w:rsidRPr="00D246CE">
              <w:rPr>
                <w:sz w:val="24"/>
                <w:szCs w:val="24"/>
              </w:rPr>
              <w:t>Viedoklis nav formulēts tā, lai to varētu pilnvērtīgi izvērtēt.</w:t>
            </w:r>
          </w:p>
        </w:tc>
      </w:tr>
      <w:tr w:rsidR="00C9166E" w14:paraId="04C85519" w14:textId="77777777" w:rsidTr="7CADF647">
        <w:tc>
          <w:tcPr>
            <w:tcW w:w="617" w:type="dxa"/>
            <w:shd w:val="clear" w:color="auto" w:fill="FFFFFF" w:themeFill="background1"/>
            <w:noWrap/>
            <w:tcMar>
              <w:top w:w="75" w:type="dxa"/>
              <w:left w:w="75" w:type="dxa"/>
              <w:bottom w:w="75" w:type="dxa"/>
              <w:right w:w="75" w:type="dxa"/>
            </w:tcMar>
            <w:vAlign w:val="center"/>
          </w:tcPr>
          <w:p w14:paraId="04C85514" w14:textId="77777777" w:rsidR="00C9166E" w:rsidRPr="00D246CE" w:rsidRDefault="00C9166E" w:rsidP="00C9166E">
            <w:pPr>
              <w:jc w:val="center"/>
              <w:rPr>
                <w:sz w:val="24"/>
                <w:szCs w:val="24"/>
              </w:rPr>
            </w:pPr>
            <w:r w:rsidRPr="00D246CE">
              <w:rPr>
                <w:sz w:val="24"/>
                <w:szCs w:val="24"/>
              </w:rPr>
              <w:t>89.</w:t>
            </w:r>
          </w:p>
        </w:tc>
        <w:tc>
          <w:tcPr>
            <w:tcW w:w="3165" w:type="dxa"/>
            <w:shd w:val="clear" w:color="auto" w:fill="FFFFFF" w:themeFill="background1"/>
            <w:noWrap/>
            <w:tcMar>
              <w:top w:w="75" w:type="dxa"/>
              <w:left w:w="75" w:type="dxa"/>
              <w:bottom w:w="75" w:type="dxa"/>
              <w:right w:w="75" w:type="dxa"/>
            </w:tcMar>
            <w:vAlign w:val="center"/>
          </w:tcPr>
          <w:p w14:paraId="04C85515" w14:textId="77777777" w:rsidR="00C9166E" w:rsidRPr="00D246CE" w:rsidRDefault="00C9166E" w:rsidP="00C9166E">
            <w:pPr>
              <w:jc w:val="left"/>
              <w:rPr>
                <w:sz w:val="24"/>
                <w:szCs w:val="24"/>
              </w:rPr>
            </w:pPr>
            <w:r w:rsidRPr="00D246CE">
              <w:rPr>
                <w:sz w:val="24"/>
                <w:szCs w:val="24"/>
              </w:rPr>
              <w:t>Vilnis Bulatovs</w:t>
            </w:r>
          </w:p>
        </w:tc>
        <w:tc>
          <w:tcPr>
            <w:tcW w:w="3166" w:type="dxa"/>
            <w:shd w:val="clear" w:color="auto" w:fill="FFFFFF" w:themeFill="background1"/>
            <w:noWrap/>
            <w:tcMar>
              <w:top w:w="75" w:type="dxa"/>
              <w:left w:w="75" w:type="dxa"/>
              <w:bottom w:w="75" w:type="dxa"/>
              <w:right w:w="75" w:type="dxa"/>
            </w:tcMar>
            <w:vAlign w:val="center"/>
          </w:tcPr>
          <w:p w14:paraId="04C85516" w14:textId="77777777" w:rsidR="00C9166E" w:rsidRPr="00D246CE" w:rsidRDefault="00C9166E" w:rsidP="00C9166E">
            <w:pPr>
              <w:jc w:val="left"/>
              <w:rPr>
                <w:sz w:val="24"/>
                <w:szCs w:val="24"/>
              </w:rPr>
            </w:pPr>
            <w:r w:rsidRPr="00D246CE">
              <w:rPr>
                <w:sz w:val="24"/>
                <w:szCs w:val="24"/>
              </w:rPr>
              <w:t>Nepiekrītu  vēja ģeneratoru būvniecībai  Dienvidkurzemes novada Sakas pagastā.</w:t>
            </w:r>
            <w:r w:rsidRPr="00D246CE">
              <w:rPr>
                <w:sz w:val="24"/>
                <w:szCs w:val="24"/>
              </w:rPr>
              <w:br/>
            </w:r>
          </w:p>
        </w:tc>
        <w:tc>
          <w:tcPr>
            <w:tcW w:w="1311" w:type="dxa"/>
            <w:shd w:val="clear" w:color="auto" w:fill="FFFFFF" w:themeFill="background1"/>
            <w:noWrap/>
            <w:tcMar>
              <w:top w:w="75" w:type="dxa"/>
              <w:left w:w="75" w:type="dxa"/>
              <w:bottom w:w="75" w:type="dxa"/>
              <w:right w:w="75" w:type="dxa"/>
            </w:tcMar>
            <w:vAlign w:val="center"/>
          </w:tcPr>
          <w:p w14:paraId="04C85517" w14:textId="4A7E55CC" w:rsidR="00C9166E" w:rsidRPr="00D246CE" w:rsidRDefault="00C9166E" w:rsidP="00C9166E">
            <w:pPr>
              <w:jc w:val="left"/>
              <w:rPr>
                <w:sz w:val="24"/>
                <w:szCs w:val="24"/>
              </w:rPr>
            </w:pPr>
            <w:r w:rsidRPr="00D246CE">
              <w:rPr>
                <w:sz w:val="24"/>
                <w:szCs w:val="24"/>
              </w:rPr>
              <w:t>Nav ņemts vērā.</w:t>
            </w:r>
          </w:p>
        </w:tc>
        <w:tc>
          <w:tcPr>
            <w:tcW w:w="6308" w:type="dxa"/>
            <w:shd w:val="clear" w:color="auto" w:fill="FFFFFF" w:themeFill="background1"/>
            <w:noWrap/>
            <w:tcMar>
              <w:top w:w="75" w:type="dxa"/>
              <w:left w:w="75" w:type="dxa"/>
              <w:bottom w:w="75" w:type="dxa"/>
              <w:right w:w="75" w:type="dxa"/>
            </w:tcMar>
            <w:vAlign w:val="center"/>
          </w:tcPr>
          <w:p w14:paraId="04C85518" w14:textId="6BAE484D" w:rsidR="00C9166E" w:rsidRPr="00D246CE" w:rsidRDefault="00C9166E" w:rsidP="00C9166E">
            <w:pPr>
              <w:jc w:val="left"/>
              <w:rPr>
                <w:sz w:val="24"/>
                <w:szCs w:val="24"/>
              </w:rPr>
            </w:pPr>
            <w:r w:rsidRPr="00D246CE">
              <w:rPr>
                <w:sz w:val="24"/>
                <w:szCs w:val="24"/>
              </w:rPr>
              <w:t>Viedoklis nav formulēts tā, lai to varētu pilnvērtīgi izvērtēt.</w:t>
            </w:r>
          </w:p>
        </w:tc>
      </w:tr>
      <w:tr w:rsidR="00C9166E" w14:paraId="04C8551F" w14:textId="77777777" w:rsidTr="7CADF647">
        <w:tc>
          <w:tcPr>
            <w:tcW w:w="617" w:type="dxa"/>
            <w:shd w:val="clear" w:color="auto" w:fill="FFFFFF" w:themeFill="background1"/>
            <w:noWrap/>
            <w:tcMar>
              <w:top w:w="75" w:type="dxa"/>
              <w:left w:w="75" w:type="dxa"/>
              <w:bottom w:w="75" w:type="dxa"/>
              <w:right w:w="75" w:type="dxa"/>
            </w:tcMar>
            <w:vAlign w:val="center"/>
          </w:tcPr>
          <w:p w14:paraId="04C8551A" w14:textId="77777777" w:rsidR="00C9166E" w:rsidRPr="00D246CE" w:rsidRDefault="00C9166E" w:rsidP="00C9166E">
            <w:pPr>
              <w:jc w:val="center"/>
              <w:rPr>
                <w:sz w:val="24"/>
                <w:szCs w:val="24"/>
              </w:rPr>
            </w:pPr>
            <w:r w:rsidRPr="00D246CE">
              <w:rPr>
                <w:sz w:val="24"/>
                <w:szCs w:val="24"/>
              </w:rPr>
              <w:t>90.</w:t>
            </w:r>
          </w:p>
        </w:tc>
        <w:tc>
          <w:tcPr>
            <w:tcW w:w="3165" w:type="dxa"/>
            <w:shd w:val="clear" w:color="auto" w:fill="FFFFFF" w:themeFill="background1"/>
            <w:noWrap/>
            <w:tcMar>
              <w:top w:w="75" w:type="dxa"/>
              <w:left w:w="75" w:type="dxa"/>
              <w:bottom w:w="75" w:type="dxa"/>
              <w:right w:w="75" w:type="dxa"/>
            </w:tcMar>
            <w:vAlign w:val="center"/>
          </w:tcPr>
          <w:p w14:paraId="04C8551B" w14:textId="77777777" w:rsidR="00C9166E" w:rsidRPr="00D246CE" w:rsidRDefault="00C9166E" w:rsidP="00C9166E">
            <w:pPr>
              <w:jc w:val="left"/>
              <w:rPr>
                <w:sz w:val="24"/>
                <w:szCs w:val="24"/>
              </w:rPr>
            </w:pPr>
            <w:r w:rsidRPr="00D246CE">
              <w:rPr>
                <w:sz w:val="24"/>
                <w:szCs w:val="24"/>
              </w:rPr>
              <w:t>*Fiziska persona</w:t>
            </w:r>
          </w:p>
        </w:tc>
        <w:tc>
          <w:tcPr>
            <w:tcW w:w="3166" w:type="dxa"/>
            <w:shd w:val="clear" w:color="auto" w:fill="FFFFFF" w:themeFill="background1"/>
            <w:noWrap/>
            <w:tcMar>
              <w:top w:w="75" w:type="dxa"/>
              <w:left w:w="75" w:type="dxa"/>
              <w:bottom w:w="75" w:type="dxa"/>
              <w:right w:w="75" w:type="dxa"/>
            </w:tcMar>
            <w:vAlign w:val="center"/>
          </w:tcPr>
          <w:p w14:paraId="283AA74B" w14:textId="732047DB" w:rsidR="00C9166E" w:rsidRPr="00D246CE" w:rsidRDefault="00C9166E" w:rsidP="00C9166E">
            <w:pPr>
              <w:jc w:val="left"/>
              <w:rPr>
                <w:sz w:val="24"/>
                <w:szCs w:val="24"/>
              </w:rPr>
            </w:pPr>
            <w:r w:rsidRPr="00D246CE">
              <w:rPr>
                <w:sz w:val="24"/>
                <w:szCs w:val="24"/>
              </w:rPr>
              <w:t>Absolūti liekākā daļa paredzētās vēja parka teritorijas atrodas Baltijas jūras un Rīgas līča piekrastes aizsargjoslā.</w:t>
            </w:r>
            <w:r w:rsidRPr="00D246CE">
              <w:rPr>
                <w:sz w:val="24"/>
                <w:szCs w:val="24"/>
              </w:rPr>
              <w:br/>
              <w:t xml:space="preserve">Aizsargjoslu likuma 36.panta pirmās daļas 2.punktā noteikti šādi ierobežojumi Baltijas jūras un Rīgas līča piekrastes aizsargjoslā: “ārpus pilsētām un ciemiem uz katra zemes īpašuma atļauts izvietot vienu viensētu ar palīgēkām, viesnīcu un tai līdzīga lietojuma ēku, tūrismam nepieciešamo skatu torni, šajā pantā minēto infrastruktūras vai inženierkomunikāciju būvi atbilstoši vietējās pašvaldības teritorijas plānojumam. Sadalot zemes </w:t>
            </w:r>
            <w:r w:rsidRPr="00D246CE">
              <w:rPr>
                <w:sz w:val="24"/>
                <w:szCs w:val="24"/>
              </w:rPr>
              <w:lastRenderedPageBreak/>
              <w:t>gabalu vairākos zemes gabalos, katra zemes gabala platība nedrīkst būt mazāka par trim hektāriem, izņemot gadījumus, kad atdalāmais zemes gabals ir nepieciešams šajā pantā minētās infrastruktūras vai inženierkomunikāciju būvniecībai vai uzturēšanai un tā apbūves nosacījumus paredz vietējās pašvaldības teritorijas plānojumā”.</w:t>
            </w:r>
            <w:r w:rsidRPr="00D246CE">
              <w:rPr>
                <w:sz w:val="24"/>
                <w:szCs w:val="24"/>
              </w:rPr>
              <w:br/>
              <w:t>VES nav starp Aizsargjoslu likuma 36.pantā norādītajām “infrastruktūras vai inženierkomunikāciju būvēm”. Līdz ar to VES būvniecība Baltijas jūras un Rīgas līča piekrastes aizsargjoslā, tajā skaitā 5 km ierobežotas saimnieciskās darbības joslā, ir aizliegta.</w:t>
            </w:r>
            <w:r w:rsidRPr="00D246CE">
              <w:rPr>
                <w:sz w:val="24"/>
                <w:szCs w:val="24"/>
              </w:rPr>
              <w:br/>
              <w:t>EVA atzinumā tiek apgalvots, ka Aizsargjoslu likuma normas nav jāpiemēro, jo tās esot pretrunā jaunākam normatīvajam aktam – Enerģētiskās drošības un neatkarības veicināšanai nepieciešamās atvieglotās</w:t>
            </w:r>
            <w:r w:rsidRPr="00D246CE">
              <w:rPr>
                <w:sz w:val="24"/>
                <w:szCs w:val="24"/>
              </w:rPr>
              <w:br/>
              <w:t xml:space="preserve">energoapgādes būvju </w:t>
            </w:r>
            <w:r w:rsidRPr="00D246CE">
              <w:rPr>
                <w:sz w:val="24"/>
                <w:szCs w:val="24"/>
              </w:rPr>
              <w:lastRenderedPageBreak/>
              <w:t>būvniecības kārtības likums</w:t>
            </w:r>
            <w:r w:rsidRPr="00D246CE">
              <w:rPr>
                <w:sz w:val="24"/>
                <w:szCs w:val="24"/>
              </w:rPr>
              <w:br/>
              <w:t>Aizsargjoslu likuma normas ir uzskatāmas par speciālajām normām, kuras attiecas uz noteiktām teritorijām ar īpašu regulējumu, un tām ir augstāks spēks par Enerģētiskās drošības un neatkarības veicināšanai nepieciešamās atvieglotās energoapgādes būvju būvniecības kārtības likumu, kurš attiecas uz visu Latvijas teritoriju.</w:t>
            </w:r>
            <w:r w:rsidRPr="00D246CE">
              <w:rPr>
                <w:sz w:val="24"/>
                <w:szCs w:val="24"/>
              </w:rPr>
              <w:br/>
              <w:t>Ievērojot tiesisko kārtību, šādas ieceres MK akcepts būtu pretlikumīgs!</w:t>
            </w:r>
          </w:p>
        </w:tc>
        <w:tc>
          <w:tcPr>
            <w:tcW w:w="1311" w:type="dxa"/>
            <w:shd w:val="clear" w:color="auto" w:fill="FFFFFF" w:themeFill="background1"/>
            <w:noWrap/>
            <w:tcMar>
              <w:top w:w="75" w:type="dxa"/>
              <w:left w:w="75" w:type="dxa"/>
              <w:bottom w:w="75" w:type="dxa"/>
              <w:right w:w="75" w:type="dxa"/>
            </w:tcMar>
            <w:vAlign w:val="center"/>
          </w:tcPr>
          <w:p w14:paraId="04C8551D" w14:textId="402CE9AB" w:rsidR="00C9166E" w:rsidRPr="00D246CE" w:rsidRDefault="0002645D" w:rsidP="00C9166E">
            <w:pPr>
              <w:jc w:val="left"/>
              <w:rPr>
                <w:sz w:val="24"/>
                <w:szCs w:val="24"/>
              </w:rPr>
            </w:pPr>
            <w:r w:rsidRPr="00D246CE">
              <w:rPr>
                <w:sz w:val="24"/>
                <w:szCs w:val="24"/>
              </w:rPr>
              <w:lastRenderedPageBreak/>
              <w:t>Ņemts vērā daļēji.</w:t>
            </w:r>
          </w:p>
        </w:tc>
        <w:tc>
          <w:tcPr>
            <w:tcW w:w="6308" w:type="dxa"/>
            <w:shd w:val="clear" w:color="auto" w:fill="FFFFFF" w:themeFill="background1"/>
            <w:noWrap/>
            <w:tcMar>
              <w:top w:w="75" w:type="dxa"/>
              <w:left w:w="75" w:type="dxa"/>
              <w:bottom w:w="75" w:type="dxa"/>
              <w:right w:w="75" w:type="dxa"/>
            </w:tcMar>
            <w:vAlign w:val="center"/>
          </w:tcPr>
          <w:p w14:paraId="53DE2EBD" w14:textId="77777777" w:rsidR="00C9166E" w:rsidRPr="00C1765B" w:rsidRDefault="00024778" w:rsidP="00C1765B">
            <w:pPr>
              <w:rPr>
                <w:sz w:val="24"/>
                <w:szCs w:val="24"/>
              </w:rPr>
            </w:pPr>
            <w:r w:rsidRPr="00C1765B">
              <w:rPr>
                <w:sz w:val="24"/>
                <w:szCs w:val="24"/>
              </w:rPr>
              <w:t>KEM skaidro, ka konkrētajam projektam ir ticis veikts ietekmes uz vidi novērtējums (IVN) atbilstoši likumam "Par ietekmes uz vidi novērtējumu" un tajā ir vērtētas ietekmes uz vidi un izvirzīti nosacījumi ar kādiem darbība var tikt īstenota. 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tikai viens 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w:t>
            </w:r>
          </w:p>
          <w:p w14:paraId="4BBF9ABF" w14:textId="77777777" w:rsidR="00B35886" w:rsidRPr="00C1765B" w:rsidRDefault="00B35886" w:rsidP="00C1765B">
            <w:pPr>
              <w:rPr>
                <w:sz w:val="24"/>
                <w:szCs w:val="24"/>
              </w:rPr>
            </w:pPr>
          </w:p>
          <w:p w14:paraId="7C49983C" w14:textId="77777777" w:rsidR="00B35886" w:rsidRPr="00C1765B" w:rsidRDefault="00B35886" w:rsidP="00C1765B">
            <w:pPr>
              <w:rPr>
                <w:sz w:val="24"/>
                <w:szCs w:val="24"/>
              </w:rPr>
            </w:pPr>
            <w:r w:rsidRPr="00C1765B">
              <w:rPr>
                <w:sz w:val="24"/>
                <w:szCs w:val="24"/>
              </w:rPr>
              <w:t>Attiecībā uz paredzētās darbības atbilstību Aizsargjoslu likumam skaidrojumu ir sniegusi Viedās administrācijas un reģionālās attīstības ministrija (17.01.2026. vēstule Nr. P-1-13-2/231), skaidrojot, ka Aizsargjoslu likuma (turpmāk – Likums) 6. panta pirmā daļa noteic Baltijas jūras un Rīgas līča piekrastes aizsargjoslas</w:t>
            </w:r>
            <w:hyperlink r:id="rId76" w:anchor="_ftn1" w:tgtFrame="_blank" w:tooltip="https://euc-word-edit.officeapps.live.com/we/wordeditorframe.aspx?ui=en-us&amp;rs=lv-lv&amp;wopisrc=https%3a%2f%2fvide-my.sharepoint.com%2fpersonal%2fpatricija_plesakova_kem_gov_lv%2f_vti_bin%2fwopi.ashx%2ffiles%2f910766c35ca54ee190822ee09cb9ffd2&amp;wdlor=c52cd53c9%2d8a9" w:history="1">
              <w:r w:rsidRPr="00C1765B">
                <w:rPr>
                  <w:rStyle w:val="Hyperlink"/>
                  <w:i/>
                  <w:iCs/>
                  <w:sz w:val="24"/>
                  <w:szCs w:val="24"/>
                </w:rPr>
                <w:t>[1]</w:t>
              </w:r>
            </w:hyperlink>
            <w:r w:rsidRPr="00C1765B">
              <w:rPr>
                <w:sz w:val="24"/>
                <w:szCs w:val="24"/>
              </w:rPr>
              <w:t> izveides mērķi</w:t>
            </w:r>
            <w:hyperlink r:id="rId77" w:anchor="_ftn2" w:tgtFrame="_blank" w:tooltip="https://euc-word-edit.officeapps.live.com/we/wordeditorframe.aspx?ui=en-us&amp;rs=lv-lv&amp;wopisrc=https%3a%2f%2fvide-my.sharepoint.com%2fpersonal%2fpatricija_plesakova_kem_gov_lv%2f_vti_bin%2fwopi.ashx%2ffiles%2f910766c35ca54ee190822ee09cb9ffd2&amp;wdlor=c52cd53c9%2d8a9" w:history="1">
              <w:r w:rsidRPr="00C1765B">
                <w:rPr>
                  <w:rStyle w:val="Hyperlink"/>
                  <w:i/>
                  <w:iCs/>
                  <w:sz w:val="24"/>
                  <w:szCs w:val="24"/>
                </w:rPr>
                <w:t>[2]</w:t>
              </w:r>
            </w:hyperlink>
            <w:r w:rsidRPr="00C1765B">
              <w:rPr>
                <w:sz w:val="24"/>
                <w:szCs w:val="24"/>
              </w:rPr>
              <w:t xml:space="preserve"> un, lai to sasniegtu, šā </w:t>
            </w:r>
            <w:r w:rsidRPr="00C1765B">
              <w:rPr>
                <w:sz w:val="24"/>
                <w:szCs w:val="24"/>
              </w:rPr>
              <w:lastRenderedPageBreak/>
              <w:t>likuma 36. pantā noteikti saimnieciskās darbības, tajā skaitā būvniecības, aprobežojumi. Attiecībā uz  saimnieciskās darbības joslu Likums neizvirza kādas specifiskas prasības, tai skaitā vispārīgu būvniecības aizliegumu. Likums ierobežo īpašumu fragmentāciju</w:t>
            </w:r>
            <w:hyperlink r:id="rId78" w:anchor="_ftn3" w:tgtFrame="_blank" w:tooltip="https://euc-word-edit.officeapps.live.com/we/wordeditorframe.aspx?ui=en-us&amp;rs=lv-lv&amp;wopisrc=https%3a%2f%2fvide-my.sharepoint.com%2fpersonal%2fpatricija_plesakova_kem_gov_lv%2f_vti_bin%2fwopi.ashx%2ffiles%2f910766c35ca54ee190822ee09cb9ffd2&amp;wdlor=c52cd53c9%2d8a9" w:history="1">
              <w:r w:rsidRPr="00C1765B">
                <w:rPr>
                  <w:rStyle w:val="Hyperlink"/>
                  <w:i/>
                  <w:iCs/>
                  <w:sz w:val="24"/>
                  <w:szCs w:val="24"/>
                </w:rPr>
                <w:t>[3]</w:t>
              </w:r>
            </w:hyperlink>
            <w:r w:rsidRPr="00C1765B">
              <w:rPr>
                <w:sz w:val="24"/>
                <w:szCs w:val="24"/>
              </w:rPr>
              <w:t> un blīvas apbūves veidošanos</w:t>
            </w:r>
            <w:hyperlink r:id="rId79" w:anchor="_ftn4" w:tgtFrame="_blank" w:tooltip="https://euc-word-edit.officeapps.live.com/we/wordeditorframe.aspx?ui=en-us&amp;rs=lv-lv&amp;wopisrc=https%3a%2f%2fvide-my.sharepoint.com%2fpersonal%2fpatricija_plesakova_kem_gov_lv%2f_vti_bin%2fwopi.ashx%2ffiles%2f910766c35ca54ee190822ee09cb9ffd2&amp;wdlor=c52cd53c9%2d8a9" w:history="1">
              <w:r w:rsidRPr="00C1765B">
                <w:rPr>
                  <w:rStyle w:val="Hyperlink"/>
                  <w:i/>
                  <w:iCs/>
                  <w:sz w:val="24"/>
                  <w:szCs w:val="24"/>
                </w:rPr>
                <w:t>[4]</w:t>
              </w:r>
            </w:hyperlink>
            <w:r w:rsidRPr="00C1765B">
              <w:rPr>
                <w:sz w:val="24"/>
                <w:szCs w:val="24"/>
              </w:rPr>
              <w:t> visā piekrastes aizsargjoslā. Tādējādi secināms, ka  šobrīd spēkā esošais Likuma 36. pants  pirmsšķietami neaizliedz VES būvniecību.   </w:t>
            </w:r>
          </w:p>
          <w:p w14:paraId="2E623E64" w14:textId="77777777" w:rsidR="00B35886" w:rsidRPr="00C1765B" w:rsidRDefault="00B35886" w:rsidP="00C1765B">
            <w:pPr>
              <w:rPr>
                <w:sz w:val="24"/>
                <w:szCs w:val="24"/>
              </w:rPr>
            </w:pPr>
            <w:r w:rsidRPr="00C1765B">
              <w:rPr>
                <w:sz w:val="24"/>
                <w:szCs w:val="24"/>
              </w:rPr>
              <w:t> </w:t>
            </w:r>
          </w:p>
          <w:p w14:paraId="0A006144" w14:textId="77777777" w:rsidR="00B35886" w:rsidRPr="00C1765B" w:rsidRDefault="00B35886" w:rsidP="00C1765B">
            <w:pPr>
              <w:rPr>
                <w:sz w:val="24"/>
                <w:szCs w:val="24"/>
              </w:rPr>
            </w:pPr>
            <w:hyperlink r:id="rId80" w:anchor="_ftnref1" w:tgtFrame="_blank" w:tooltip="https://euc-word-edit.officeapps.live.com/we/wordeditorframe.aspx?ui=en-us&amp;rs=lv-lv&amp;wopisrc=https%3a%2f%2fvide-my.sharepoint.com%2fpersonal%2fpatricija_plesakova_kem_gov_lv%2f_vti_bin%2fwopi.ashx%2ffiles%2f910766c35ca54ee190822ee09cb9ffd2&amp;wdlor=c52cd53c9%2d8a9" w:history="1">
              <w:r w:rsidRPr="00C1765B">
                <w:rPr>
                  <w:rStyle w:val="Hyperlink"/>
                  <w:i/>
                  <w:iCs/>
                  <w:sz w:val="24"/>
                  <w:szCs w:val="24"/>
                </w:rPr>
                <w:t>[1]</w:t>
              </w:r>
            </w:hyperlink>
            <w:r w:rsidRPr="00C1765B">
              <w:rPr>
                <w:sz w:val="24"/>
                <w:szCs w:val="24"/>
              </w:rPr>
              <w:t> Baltijas jūras un Rīgas līča piekrastes aizsargjosla sastāv no vairākām joslām - jūras aizsargjoslas, krasta kāpu aizsargjoslas un ierobežotas saimnieciskās darbības joslas;  </w:t>
            </w:r>
          </w:p>
          <w:p w14:paraId="4BA02680" w14:textId="77777777" w:rsidR="00B35886" w:rsidRPr="00C1765B" w:rsidRDefault="00B35886" w:rsidP="00C1765B">
            <w:pPr>
              <w:rPr>
                <w:sz w:val="24"/>
                <w:szCs w:val="24"/>
              </w:rPr>
            </w:pPr>
            <w:hyperlink r:id="rId81" w:anchor="_ftnref2" w:tgtFrame="_blank" w:tooltip="https://euc-word-edit.officeapps.live.com/we/wordeditorframe.aspx?ui=en-us&amp;rs=lv-lv&amp;wopisrc=https%3a%2f%2fvide-my.sharepoint.com%2fpersonal%2fpatricija_plesakova_kem_gov_lv%2f_vti_bin%2fwopi.ashx%2ffiles%2f910766c35ca54ee190822ee09cb9ffd2&amp;wdlor=c52cd53c9%2d8a9" w:history="1">
              <w:r w:rsidRPr="00C1765B">
                <w:rPr>
                  <w:rStyle w:val="Hyperlink"/>
                  <w:i/>
                  <w:iCs/>
                  <w:sz w:val="24"/>
                  <w:szCs w:val="24"/>
                </w:rPr>
                <w:t>[2]</w:t>
              </w:r>
            </w:hyperlink>
            <w:r w:rsidRPr="00C1765B">
              <w:rPr>
                <w:sz w:val="24"/>
                <w:szCs w:val="24"/>
              </w:rPr>
              <w:t> Samazināt piesārņojuma ietekmi uz Baltijas jūru, saglabāt meža aizsargfunkcijas, novērst erozijas procesu attīstību, aizsargāt piekrastes ainavas, nodrošināt piekrastes dabas resursu, arī atpūtai un tūrismam nepieciešamo resursu un citu sabiedrībai nozīmīgu teritoriju saglabāšanu un aizsardzību, to līdzsvarotu un ilgstošu izmantošanu; </w:t>
            </w:r>
          </w:p>
          <w:p w14:paraId="59F1CA33" w14:textId="77777777" w:rsidR="00B35886" w:rsidRPr="00C1765B" w:rsidRDefault="00B35886" w:rsidP="00C1765B">
            <w:pPr>
              <w:rPr>
                <w:sz w:val="24"/>
                <w:szCs w:val="24"/>
              </w:rPr>
            </w:pPr>
            <w:hyperlink r:id="rId82" w:anchor="_ftnref3" w:tgtFrame="_blank" w:tooltip="https://euc-word-edit.officeapps.live.com/we/wordeditorframe.aspx?ui=en-us&amp;rs=lv-lv&amp;wopisrc=https%3a%2f%2fvide-my.sharepoint.com%2fpersonal%2fpatricija_plesakova_kem_gov_lv%2f_vti_bin%2fwopi.ashx%2ffiles%2f910766c35ca54ee190822ee09cb9ffd2&amp;wdlor=c52cd53c9%2d8a9" w:history="1">
              <w:r w:rsidRPr="00C1765B">
                <w:rPr>
                  <w:rStyle w:val="Hyperlink"/>
                  <w:i/>
                  <w:iCs/>
                  <w:sz w:val="24"/>
                  <w:szCs w:val="24"/>
                </w:rPr>
                <w:t>[3]</w:t>
              </w:r>
            </w:hyperlink>
            <w:r w:rsidRPr="00C1765B">
              <w:rPr>
                <w:sz w:val="24"/>
                <w:szCs w:val="24"/>
              </w:rPr>
              <w:t> pilsētās un ciemos jaunveidojamās zemes vienības platību un apbūves nosacījumus nosaka pašvaldības teritorijas plānojumā, lauku teritorijā katra zemes gabala platība nedrīkst būt mazāka par trim hektāriem, izņemot gadījumus, kad atdalāmais zemes gabals ir nepieciešams šajā pantā minētās infrastruktūras vai inženierkomunikāciju būvniecībai vai uzturēšanai un tā apbūves nosacījumus paredz pašvaldības teritorijas plānojumā;  </w:t>
            </w:r>
          </w:p>
          <w:p w14:paraId="2BE6EE3B" w14:textId="77777777" w:rsidR="00B35886" w:rsidRPr="00C1765B" w:rsidRDefault="00B35886" w:rsidP="00C1765B">
            <w:pPr>
              <w:rPr>
                <w:sz w:val="24"/>
                <w:szCs w:val="24"/>
              </w:rPr>
            </w:pPr>
            <w:hyperlink r:id="rId83" w:anchor="_ftnref4" w:tgtFrame="_blank" w:tooltip="https://euc-word-edit.officeapps.live.com/we/wordeditorframe.aspx?ui=en-us&amp;rs=lv-lv&amp;wopisrc=https%3a%2f%2fvide-my.sharepoint.com%2fpersonal%2fpatricija_plesakova_kem_gov_lv%2f_vti_bin%2fwopi.ashx%2ffiles%2f910766c35ca54ee190822ee09cb9ffd2&amp;wdlor=c52cd53c9%2d8a9" w:history="1">
              <w:r w:rsidRPr="00C1765B">
                <w:rPr>
                  <w:rStyle w:val="Hyperlink"/>
                  <w:i/>
                  <w:iCs/>
                  <w:sz w:val="24"/>
                  <w:szCs w:val="24"/>
                </w:rPr>
                <w:t>[4]</w:t>
              </w:r>
            </w:hyperlink>
            <w:r w:rsidRPr="00C1765B">
              <w:rPr>
                <w:sz w:val="24"/>
                <w:szCs w:val="24"/>
              </w:rPr>
              <w:t> ciemu robežas, kas noteiktas pašvaldības teritorijas plānojuma projektā, šajā aizsargjoslā apstiprina VARAM.</w:t>
            </w:r>
          </w:p>
          <w:p w14:paraId="554E0FE5" w14:textId="77777777" w:rsidR="00B35886" w:rsidRPr="00C1765B" w:rsidRDefault="00B35886" w:rsidP="00C1765B">
            <w:pPr>
              <w:rPr>
                <w:sz w:val="24"/>
                <w:szCs w:val="24"/>
              </w:rPr>
            </w:pPr>
            <w:r w:rsidRPr="00C1765B">
              <w:rPr>
                <w:sz w:val="24"/>
                <w:szCs w:val="24"/>
              </w:rPr>
              <w:t> </w:t>
            </w:r>
          </w:p>
          <w:p w14:paraId="2EC4A274" w14:textId="77777777" w:rsidR="00B35886" w:rsidRPr="00C1765B" w:rsidRDefault="00B35886" w:rsidP="00C1765B">
            <w:pPr>
              <w:rPr>
                <w:sz w:val="24"/>
                <w:szCs w:val="24"/>
              </w:rPr>
            </w:pPr>
            <w:r w:rsidRPr="00C1765B">
              <w:rPr>
                <w:sz w:val="24"/>
                <w:szCs w:val="24"/>
              </w:rPr>
              <w:t xml:space="preserve">Papildus iepriekš minētajam informējam, ka SIA “K2 Ventum” kā VES “K2 Ventum” ierosinātājs attiecībā uz sabiedrības līdzdalības ietvaros saņemtajiem viedokļiem ir iesniedzis KEM </w:t>
            </w:r>
            <w:r w:rsidRPr="00C1765B">
              <w:rPr>
                <w:sz w:val="24"/>
                <w:szCs w:val="24"/>
              </w:rPr>
              <w:lastRenderedPageBreak/>
              <w:t>skaidrojošo informāciju, kura pievienota MK rīkojuma projektam sadaļā “Papildu dokumenti” – aicinām ar to iepazīties. Cita starpā ir iesniegts arī zvērinātu advokātu biroja SIA BERGS ZAB atzinums tieši par Aizsargjoslu likuma normām. </w:t>
            </w:r>
          </w:p>
          <w:p w14:paraId="04C8551E" w14:textId="259635BE" w:rsidR="00C9166E" w:rsidRPr="00C1765B" w:rsidRDefault="00C9166E" w:rsidP="00C1765B">
            <w:pPr>
              <w:rPr>
                <w:sz w:val="24"/>
                <w:szCs w:val="24"/>
              </w:rPr>
            </w:pPr>
          </w:p>
        </w:tc>
      </w:tr>
      <w:tr w:rsidR="0090650D" w14:paraId="04C85525" w14:textId="77777777" w:rsidTr="7CADF647">
        <w:tc>
          <w:tcPr>
            <w:tcW w:w="617" w:type="dxa"/>
            <w:shd w:val="clear" w:color="auto" w:fill="FFFFFF" w:themeFill="background1"/>
            <w:noWrap/>
            <w:tcMar>
              <w:top w:w="75" w:type="dxa"/>
              <w:left w:w="75" w:type="dxa"/>
              <w:bottom w:w="75" w:type="dxa"/>
              <w:right w:w="75" w:type="dxa"/>
            </w:tcMar>
            <w:vAlign w:val="center"/>
          </w:tcPr>
          <w:p w14:paraId="04C85520" w14:textId="77777777" w:rsidR="0090650D" w:rsidRPr="00D246CE" w:rsidRDefault="0090650D" w:rsidP="00C9166E">
            <w:pPr>
              <w:jc w:val="center"/>
              <w:rPr>
                <w:sz w:val="24"/>
                <w:szCs w:val="24"/>
              </w:rPr>
            </w:pPr>
            <w:r w:rsidRPr="00D246CE">
              <w:rPr>
                <w:sz w:val="24"/>
                <w:szCs w:val="24"/>
              </w:rPr>
              <w:lastRenderedPageBreak/>
              <w:t>91.</w:t>
            </w:r>
          </w:p>
        </w:tc>
        <w:tc>
          <w:tcPr>
            <w:tcW w:w="3165" w:type="dxa"/>
            <w:shd w:val="clear" w:color="auto" w:fill="FFFFFF" w:themeFill="background1"/>
            <w:noWrap/>
            <w:tcMar>
              <w:top w:w="75" w:type="dxa"/>
              <w:left w:w="75" w:type="dxa"/>
              <w:bottom w:w="75" w:type="dxa"/>
              <w:right w:w="75" w:type="dxa"/>
            </w:tcMar>
            <w:vAlign w:val="center"/>
          </w:tcPr>
          <w:p w14:paraId="04C85521" w14:textId="77777777" w:rsidR="0090650D" w:rsidRPr="00D246CE" w:rsidRDefault="0090650D" w:rsidP="00C9166E">
            <w:pPr>
              <w:jc w:val="left"/>
              <w:rPr>
                <w:sz w:val="24"/>
                <w:szCs w:val="24"/>
              </w:rPr>
            </w:pPr>
            <w:r w:rsidRPr="00D246CE">
              <w:rPr>
                <w:sz w:val="24"/>
                <w:szCs w:val="24"/>
              </w:rPr>
              <w:t>Inga Bortiņa</w:t>
            </w:r>
          </w:p>
        </w:tc>
        <w:tc>
          <w:tcPr>
            <w:tcW w:w="3166" w:type="dxa"/>
            <w:shd w:val="clear" w:color="auto" w:fill="FFFFFF" w:themeFill="background1"/>
            <w:noWrap/>
            <w:tcMar>
              <w:top w:w="75" w:type="dxa"/>
              <w:left w:w="75" w:type="dxa"/>
              <w:bottom w:w="75" w:type="dxa"/>
              <w:right w:w="75" w:type="dxa"/>
            </w:tcMar>
            <w:vAlign w:val="center"/>
          </w:tcPr>
          <w:p w14:paraId="04C85522" w14:textId="77777777" w:rsidR="0090650D" w:rsidRPr="00D246CE" w:rsidRDefault="0090650D" w:rsidP="00C9166E">
            <w:pPr>
              <w:jc w:val="left"/>
              <w:rPr>
                <w:sz w:val="24"/>
                <w:szCs w:val="24"/>
              </w:rPr>
            </w:pPr>
            <w:r w:rsidRPr="00D246CE">
              <w:rPr>
                <w:sz w:val="24"/>
                <w:szCs w:val="24"/>
              </w:rPr>
              <w:t>Iebilstu kategoriski PRET VES "K2 Ventum" būvniecību.</w:t>
            </w:r>
          </w:p>
        </w:tc>
        <w:tc>
          <w:tcPr>
            <w:tcW w:w="1311" w:type="dxa"/>
            <w:shd w:val="clear" w:color="auto" w:fill="FFFFFF" w:themeFill="background1"/>
            <w:noWrap/>
            <w:tcMar>
              <w:top w:w="75" w:type="dxa"/>
              <w:left w:w="75" w:type="dxa"/>
              <w:bottom w:w="75" w:type="dxa"/>
              <w:right w:w="75" w:type="dxa"/>
            </w:tcMar>
            <w:vAlign w:val="center"/>
          </w:tcPr>
          <w:p w14:paraId="04C85523" w14:textId="37E4C59B" w:rsidR="0090650D" w:rsidRPr="00D246CE" w:rsidRDefault="0090650D" w:rsidP="00C9166E">
            <w:pPr>
              <w:jc w:val="left"/>
              <w:rPr>
                <w:sz w:val="24"/>
                <w:szCs w:val="24"/>
              </w:rPr>
            </w:pPr>
            <w:r w:rsidRPr="00D246CE">
              <w:rPr>
                <w:sz w:val="24"/>
                <w:szCs w:val="24"/>
              </w:rPr>
              <w:t>Nav ņemts vērā.</w:t>
            </w:r>
          </w:p>
        </w:tc>
        <w:tc>
          <w:tcPr>
            <w:tcW w:w="6308" w:type="dxa"/>
            <w:shd w:val="clear" w:color="auto" w:fill="FFFFFF" w:themeFill="background1"/>
            <w:noWrap/>
            <w:tcMar>
              <w:top w:w="75" w:type="dxa"/>
              <w:left w:w="75" w:type="dxa"/>
              <w:bottom w:w="75" w:type="dxa"/>
              <w:right w:w="75" w:type="dxa"/>
            </w:tcMar>
            <w:vAlign w:val="center"/>
          </w:tcPr>
          <w:p w14:paraId="04C85524" w14:textId="5E7DADC3" w:rsidR="0090650D" w:rsidRPr="00D246CE" w:rsidRDefault="0090650D" w:rsidP="00C9166E">
            <w:pPr>
              <w:jc w:val="left"/>
              <w:rPr>
                <w:sz w:val="24"/>
                <w:szCs w:val="24"/>
              </w:rPr>
            </w:pPr>
            <w:r w:rsidRPr="00D246CE">
              <w:rPr>
                <w:sz w:val="24"/>
                <w:szCs w:val="24"/>
              </w:rPr>
              <w:t>Viedoklis nav formulēts tā, lai to varētu pilnvērtīgi izvērtēt.</w:t>
            </w:r>
          </w:p>
        </w:tc>
      </w:tr>
      <w:tr w:rsidR="0090650D" w14:paraId="04C8552B" w14:textId="77777777" w:rsidTr="7CADF647">
        <w:tc>
          <w:tcPr>
            <w:tcW w:w="617" w:type="dxa"/>
            <w:shd w:val="clear" w:color="auto" w:fill="FFFFFF" w:themeFill="background1"/>
            <w:noWrap/>
            <w:tcMar>
              <w:top w:w="75" w:type="dxa"/>
              <w:left w:w="75" w:type="dxa"/>
              <w:bottom w:w="75" w:type="dxa"/>
              <w:right w:w="75" w:type="dxa"/>
            </w:tcMar>
            <w:vAlign w:val="center"/>
          </w:tcPr>
          <w:p w14:paraId="04C85526" w14:textId="77777777" w:rsidR="0090650D" w:rsidRPr="00D246CE" w:rsidRDefault="0090650D" w:rsidP="0090650D">
            <w:pPr>
              <w:jc w:val="center"/>
              <w:rPr>
                <w:sz w:val="24"/>
                <w:szCs w:val="24"/>
              </w:rPr>
            </w:pPr>
            <w:r w:rsidRPr="00D246CE">
              <w:rPr>
                <w:sz w:val="24"/>
                <w:szCs w:val="24"/>
              </w:rPr>
              <w:t>92.</w:t>
            </w:r>
          </w:p>
        </w:tc>
        <w:tc>
          <w:tcPr>
            <w:tcW w:w="3165" w:type="dxa"/>
            <w:shd w:val="clear" w:color="auto" w:fill="FFFFFF" w:themeFill="background1"/>
            <w:noWrap/>
            <w:tcMar>
              <w:top w:w="75" w:type="dxa"/>
              <w:left w:w="75" w:type="dxa"/>
              <w:bottom w:w="75" w:type="dxa"/>
              <w:right w:w="75" w:type="dxa"/>
            </w:tcMar>
            <w:vAlign w:val="center"/>
          </w:tcPr>
          <w:p w14:paraId="04C85527" w14:textId="77777777" w:rsidR="0090650D" w:rsidRPr="00D246CE" w:rsidRDefault="0090650D" w:rsidP="0090650D">
            <w:pPr>
              <w:jc w:val="left"/>
              <w:rPr>
                <w:sz w:val="24"/>
                <w:szCs w:val="24"/>
              </w:rPr>
            </w:pPr>
            <w:r w:rsidRPr="00D246CE">
              <w:rPr>
                <w:sz w:val="24"/>
                <w:szCs w:val="24"/>
              </w:rPr>
              <w:t>Fiziskā persona</w:t>
            </w:r>
          </w:p>
        </w:tc>
        <w:tc>
          <w:tcPr>
            <w:tcW w:w="3166" w:type="dxa"/>
            <w:shd w:val="clear" w:color="auto" w:fill="FFFFFF" w:themeFill="background1"/>
            <w:noWrap/>
            <w:tcMar>
              <w:top w:w="75" w:type="dxa"/>
              <w:left w:w="75" w:type="dxa"/>
              <w:bottom w:w="75" w:type="dxa"/>
              <w:right w:w="75" w:type="dxa"/>
            </w:tcMar>
            <w:vAlign w:val="center"/>
          </w:tcPr>
          <w:p w14:paraId="04C85528" w14:textId="77777777" w:rsidR="0090650D" w:rsidRPr="00D246CE" w:rsidRDefault="0090650D" w:rsidP="0090650D">
            <w:pPr>
              <w:jc w:val="left"/>
              <w:rPr>
                <w:sz w:val="24"/>
                <w:szCs w:val="24"/>
              </w:rPr>
            </w:pPr>
            <w:r w:rsidRPr="00D246CE">
              <w:rPr>
                <w:sz w:val="24"/>
                <w:szCs w:val="24"/>
              </w:rPr>
              <w:t>Iebilstu, kā ģeogrāfs, pret šāda vēja parka būvniecību Latvijā vienā no skaistākajām piejūras ainavām. </w:t>
            </w:r>
          </w:p>
        </w:tc>
        <w:tc>
          <w:tcPr>
            <w:tcW w:w="1311" w:type="dxa"/>
            <w:shd w:val="clear" w:color="auto" w:fill="FFFFFF" w:themeFill="background1"/>
            <w:noWrap/>
            <w:tcMar>
              <w:top w:w="75" w:type="dxa"/>
              <w:left w:w="75" w:type="dxa"/>
              <w:bottom w:w="75" w:type="dxa"/>
              <w:right w:w="75" w:type="dxa"/>
            </w:tcMar>
            <w:vAlign w:val="center"/>
          </w:tcPr>
          <w:p w14:paraId="04C85529" w14:textId="74EC109A" w:rsidR="0090650D" w:rsidRPr="00D246CE" w:rsidRDefault="0090650D" w:rsidP="0090650D">
            <w:pPr>
              <w:jc w:val="left"/>
              <w:rPr>
                <w:sz w:val="24"/>
                <w:szCs w:val="24"/>
              </w:rPr>
            </w:pPr>
            <w:r w:rsidRPr="00D246CE">
              <w:rPr>
                <w:sz w:val="24"/>
                <w:szCs w:val="24"/>
              </w:rPr>
              <w:t>Nav ņemts vērā.</w:t>
            </w:r>
          </w:p>
        </w:tc>
        <w:tc>
          <w:tcPr>
            <w:tcW w:w="6308" w:type="dxa"/>
            <w:shd w:val="clear" w:color="auto" w:fill="FFFFFF" w:themeFill="background1"/>
            <w:noWrap/>
            <w:tcMar>
              <w:top w:w="75" w:type="dxa"/>
              <w:left w:w="75" w:type="dxa"/>
              <w:bottom w:w="75" w:type="dxa"/>
              <w:right w:w="75" w:type="dxa"/>
            </w:tcMar>
            <w:vAlign w:val="center"/>
          </w:tcPr>
          <w:p w14:paraId="04C8552A" w14:textId="1F45ED4B" w:rsidR="0090650D" w:rsidRPr="00D246CE" w:rsidRDefault="0090650D" w:rsidP="0090650D">
            <w:pPr>
              <w:jc w:val="left"/>
              <w:rPr>
                <w:sz w:val="24"/>
                <w:szCs w:val="24"/>
              </w:rPr>
            </w:pPr>
            <w:r w:rsidRPr="00D246CE">
              <w:rPr>
                <w:sz w:val="24"/>
                <w:szCs w:val="24"/>
              </w:rPr>
              <w:t>Viedoklis nav formulēts tā, lai to varētu pilnvērtīgi izvērtēt.</w:t>
            </w:r>
          </w:p>
        </w:tc>
      </w:tr>
      <w:tr w:rsidR="0090650D" w14:paraId="04C85531" w14:textId="77777777" w:rsidTr="7CADF647">
        <w:tc>
          <w:tcPr>
            <w:tcW w:w="617" w:type="dxa"/>
            <w:shd w:val="clear" w:color="auto" w:fill="FFFFFF" w:themeFill="background1"/>
            <w:noWrap/>
            <w:tcMar>
              <w:top w:w="75" w:type="dxa"/>
              <w:left w:w="75" w:type="dxa"/>
              <w:bottom w:w="75" w:type="dxa"/>
              <w:right w:w="75" w:type="dxa"/>
            </w:tcMar>
            <w:vAlign w:val="center"/>
          </w:tcPr>
          <w:p w14:paraId="04C8552C" w14:textId="77777777" w:rsidR="0090650D" w:rsidRPr="00D246CE" w:rsidRDefault="0090650D" w:rsidP="0090650D">
            <w:pPr>
              <w:jc w:val="center"/>
              <w:rPr>
                <w:sz w:val="24"/>
                <w:szCs w:val="24"/>
              </w:rPr>
            </w:pPr>
            <w:r w:rsidRPr="00D246CE">
              <w:rPr>
                <w:sz w:val="24"/>
                <w:szCs w:val="24"/>
              </w:rPr>
              <w:t>93.</w:t>
            </w:r>
          </w:p>
        </w:tc>
        <w:tc>
          <w:tcPr>
            <w:tcW w:w="3165" w:type="dxa"/>
            <w:shd w:val="clear" w:color="auto" w:fill="FFFFFF" w:themeFill="background1"/>
            <w:noWrap/>
            <w:tcMar>
              <w:top w:w="75" w:type="dxa"/>
              <w:left w:w="75" w:type="dxa"/>
              <w:bottom w:w="75" w:type="dxa"/>
              <w:right w:w="75" w:type="dxa"/>
            </w:tcMar>
            <w:vAlign w:val="center"/>
          </w:tcPr>
          <w:p w14:paraId="04C8552D" w14:textId="77777777" w:rsidR="0090650D" w:rsidRPr="00D246CE" w:rsidRDefault="0090650D" w:rsidP="0090650D">
            <w:pPr>
              <w:jc w:val="left"/>
              <w:rPr>
                <w:sz w:val="24"/>
                <w:szCs w:val="24"/>
              </w:rPr>
            </w:pPr>
            <w:r w:rsidRPr="00D246CE">
              <w:rPr>
                <w:sz w:val="24"/>
                <w:szCs w:val="24"/>
              </w:rPr>
              <w:t>Ilgvars Ābols</w:t>
            </w:r>
          </w:p>
        </w:tc>
        <w:tc>
          <w:tcPr>
            <w:tcW w:w="3166" w:type="dxa"/>
            <w:shd w:val="clear" w:color="auto" w:fill="FFFFFF" w:themeFill="background1"/>
            <w:noWrap/>
            <w:tcMar>
              <w:top w:w="75" w:type="dxa"/>
              <w:left w:w="75" w:type="dxa"/>
              <w:bottom w:w="75" w:type="dxa"/>
              <w:right w:w="75" w:type="dxa"/>
            </w:tcMar>
            <w:vAlign w:val="center"/>
          </w:tcPr>
          <w:p w14:paraId="04C8552E" w14:textId="77777777" w:rsidR="0090650D" w:rsidRPr="00D246CE" w:rsidRDefault="0090650D" w:rsidP="0090650D">
            <w:pPr>
              <w:jc w:val="left"/>
              <w:rPr>
                <w:sz w:val="24"/>
                <w:szCs w:val="24"/>
              </w:rPr>
            </w:pPr>
            <w:r w:rsidRPr="00D246CE">
              <w:rPr>
                <w:sz w:val="24"/>
                <w:szCs w:val="24"/>
              </w:rPr>
              <w:t xml:space="preserve">Projekts apdraud gan aizsargājāmas teritorijas, gan nodara  būtisku kaitējumu apkārtējai ainavai un tūrisma nozarei šajās teritorijās. Dabas tūrisms ir viena no prioritātāriem tūrisma produktiem Latvijā. Līdz ar to iesaku meklēt citu teritoriju, </w:t>
            </w:r>
            <w:r w:rsidRPr="00D246CE">
              <w:rPr>
                <w:sz w:val="24"/>
                <w:szCs w:val="24"/>
              </w:rPr>
              <w:lastRenderedPageBreak/>
              <w:t>kas nav tik tuvu aizsargājamām teritorijām, kā arī neskar nozīmīgus Kurzemes novada tūrisma resursus</w:t>
            </w:r>
          </w:p>
        </w:tc>
        <w:tc>
          <w:tcPr>
            <w:tcW w:w="1311" w:type="dxa"/>
            <w:shd w:val="clear" w:color="auto" w:fill="FFFFFF" w:themeFill="background1"/>
            <w:noWrap/>
            <w:tcMar>
              <w:top w:w="75" w:type="dxa"/>
              <w:left w:w="75" w:type="dxa"/>
              <w:bottom w:w="75" w:type="dxa"/>
              <w:right w:w="75" w:type="dxa"/>
            </w:tcMar>
            <w:vAlign w:val="center"/>
          </w:tcPr>
          <w:p w14:paraId="04C8552F" w14:textId="1811AC8B" w:rsidR="0090650D" w:rsidRPr="00D246CE" w:rsidRDefault="00FD4587" w:rsidP="0090650D">
            <w:pPr>
              <w:jc w:val="left"/>
              <w:rPr>
                <w:sz w:val="24"/>
                <w:szCs w:val="24"/>
              </w:rPr>
            </w:pPr>
            <w:r w:rsidRPr="00D246CE">
              <w:rPr>
                <w:sz w:val="24"/>
                <w:szCs w:val="24"/>
              </w:rPr>
              <w:lastRenderedPageBreak/>
              <w:t>Ņemts vērā daļēji.</w:t>
            </w:r>
          </w:p>
        </w:tc>
        <w:tc>
          <w:tcPr>
            <w:tcW w:w="6308" w:type="dxa"/>
            <w:shd w:val="clear" w:color="auto" w:fill="FFFFFF" w:themeFill="background1"/>
            <w:noWrap/>
            <w:tcMar>
              <w:top w:w="75" w:type="dxa"/>
              <w:left w:w="75" w:type="dxa"/>
              <w:bottom w:w="75" w:type="dxa"/>
              <w:right w:w="75" w:type="dxa"/>
            </w:tcMar>
            <w:vAlign w:val="center"/>
          </w:tcPr>
          <w:p w14:paraId="04C85530" w14:textId="69947914" w:rsidR="0090650D" w:rsidRPr="00D246CE" w:rsidRDefault="00FD4587" w:rsidP="00C1765B">
            <w:pPr>
              <w:rPr>
                <w:sz w:val="24"/>
                <w:szCs w:val="24"/>
              </w:rPr>
            </w:pPr>
            <w:r w:rsidRPr="00D246CE">
              <w:rPr>
                <w:sz w:val="24"/>
                <w:szCs w:val="24"/>
              </w:rPr>
              <w:t xml:space="preserve">Sniegtajā viedoklī nav pausts konkrēts iebildums, bet pausts vispārīgs viedoklis, kuru KEM pieņem zināšanai. Papildus tam KEM skaidro, ka konkrētajam projektam ir ticis veikts ietekmes uz vidi novērtējums (IVN) atbilstoši likumam "Par ietekmes uz vidi novērtējumu" un tajā ir vērtētas ietekmes uz vidi un izvirzīti nosacījumi ar kādiem darbība var tikt īstenota no vides aizsardzības viedokļa atbilstoši normatīvajiem aktiem, </w:t>
            </w:r>
            <w:r w:rsidR="00D1055D">
              <w:rPr>
                <w:sz w:val="24"/>
                <w:szCs w:val="24"/>
              </w:rPr>
              <w:t>lai pasargātu no potenciālas ietekmes gan iedzīvotāju veselību, gan dabas vērtības</w:t>
            </w:r>
            <w:r w:rsidRPr="00D246CE">
              <w:rPr>
                <w:sz w:val="24"/>
                <w:szCs w:val="24"/>
              </w:rPr>
              <w:t>.</w:t>
            </w:r>
          </w:p>
        </w:tc>
      </w:tr>
      <w:tr w:rsidR="003E2F47" w14:paraId="04C85537" w14:textId="77777777" w:rsidTr="7CADF647">
        <w:tc>
          <w:tcPr>
            <w:tcW w:w="617" w:type="dxa"/>
            <w:shd w:val="clear" w:color="auto" w:fill="FFFFFF" w:themeFill="background1"/>
            <w:noWrap/>
            <w:tcMar>
              <w:top w:w="75" w:type="dxa"/>
              <w:left w:w="75" w:type="dxa"/>
              <w:bottom w:w="75" w:type="dxa"/>
              <w:right w:w="75" w:type="dxa"/>
            </w:tcMar>
            <w:vAlign w:val="center"/>
          </w:tcPr>
          <w:p w14:paraId="04C85532" w14:textId="77777777" w:rsidR="003E2F47" w:rsidRPr="00D246CE" w:rsidRDefault="003E2F47" w:rsidP="003E2F47">
            <w:pPr>
              <w:jc w:val="center"/>
              <w:rPr>
                <w:sz w:val="24"/>
                <w:szCs w:val="24"/>
              </w:rPr>
            </w:pPr>
            <w:r w:rsidRPr="00D246CE">
              <w:rPr>
                <w:sz w:val="24"/>
                <w:szCs w:val="24"/>
              </w:rPr>
              <w:t>94.</w:t>
            </w:r>
          </w:p>
        </w:tc>
        <w:tc>
          <w:tcPr>
            <w:tcW w:w="3165" w:type="dxa"/>
            <w:shd w:val="clear" w:color="auto" w:fill="FFFFFF" w:themeFill="background1"/>
            <w:noWrap/>
            <w:tcMar>
              <w:top w:w="75" w:type="dxa"/>
              <w:left w:w="75" w:type="dxa"/>
              <w:bottom w:w="75" w:type="dxa"/>
              <w:right w:w="75" w:type="dxa"/>
            </w:tcMar>
            <w:vAlign w:val="center"/>
          </w:tcPr>
          <w:p w14:paraId="04C85533" w14:textId="77777777" w:rsidR="003E2F47" w:rsidRPr="00D246CE" w:rsidRDefault="003E2F47" w:rsidP="003E2F47">
            <w:pPr>
              <w:jc w:val="left"/>
              <w:rPr>
                <w:sz w:val="24"/>
                <w:szCs w:val="24"/>
              </w:rPr>
            </w:pPr>
            <w:r w:rsidRPr="00D246CE">
              <w:rPr>
                <w:sz w:val="24"/>
                <w:szCs w:val="24"/>
              </w:rPr>
              <w:t>Agita Pētersone</w:t>
            </w:r>
          </w:p>
        </w:tc>
        <w:tc>
          <w:tcPr>
            <w:tcW w:w="3166" w:type="dxa"/>
            <w:shd w:val="clear" w:color="auto" w:fill="FFFFFF" w:themeFill="background1"/>
            <w:noWrap/>
            <w:tcMar>
              <w:top w:w="75" w:type="dxa"/>
              <w:left w:w="75" w:type="dxa"/>
              <w:bottom w:w="75" w:type="dxa"/>
              <w:right w:w="75" w:type="dxa"/>
            </w:tcMar>
            <w:vAlign w:val="center"/>
          </w:tcPr>
          <w:p w14:paraId="04C85534" w14:textId="77777777" w:rsidR="003E2F47" w:rsidRPr="00D246CE" w:rsidRDefault="003E2F47" w:rsidP="003E2F47">
            <w:pPr>
              <w:jc w:val="left"/>
              <w:rPr>
                <w:sz w:val="24"/>
                <w:szCs w:val="24"/>
              </w:rPr>
            </w:pPr>
            <w:r w:rsidRPr="00D246CE">
              <w:rPr>
                <w:sz w:val="24"/>
                <w:szCs w:val="24"/>
              </w:rPr>
              <w:t>Iebilstu pret nelikumīgo K2Ventum projektu. Pamatojums - Ziemupes dabas lieguma tiešā tuvumā , kur mums - iedzīvotājiem  ir jāievšēro dabas aizsardzības noteikumi, bet vēja ģeneratoru būvniecības rezultātā šiem noteikumiem nebūs nekādas nozīmes. Viss tiks postīts.  Vēja parka tiešātuvumā ir mūsu dzimtās mājas, mums nav kur citur pārvākties. Stingri iebilstu ! !</w:t>
            </w:r>
          </w:p>
        </w:tc>
        <w:tc>
          <w:tcPr>
            <w:tcW w:w="1311" w:type="dxa"/>
            <w:shd w:val="clear" w:color="auto" w:fill="FFFFFF" w:themeFill="background1"/>
            <w:noWrap/>
            <w:tcMar>
              <w:top w:w="75" w:type="dxa"/>
              <w:left w:w="75" w:type="dxa"/>
              <w:bottom w:w="75" w:type="dxa"/>
              <w:right w:w="75" w:type="dxa"/>
            </w:tcMar>
            <w:vAlign w:val="center"/>
          </w:tcPr>
          <w:p w14:paraId="04C85535" w14:textId="01A7CDC1" w:rsidR="003E2F47" w:rsidRPr="00D246CE" w:rsidRDefault="003E2F47" w:rsidP="003E2F47">
            <w:pPr>
              <w:jc w:val="left"/>
              <w:rPr>
                <w:sz w:val="24"/>
                <w:szCs w:val="24"/>
              </w:rPr>
            </w:pPr>
            <w:r w:rsidRPr="00D246CE">
              <w:rPr>
                <w:sz w:val="24"/>
                <w:szCs w:val="24"/>
              </w:rPr>
              <w:t>Nav ņemts vērā.</w:t>
            </w:r>
          </w:p>
        </w:tc>
        <w:tc>
          <w:tcPr>
            <w:tcW w:w="6308" w:type="dxa"/>
            <w:shd w:val="clear" w:color="auto" w:fill="FFFFFF" w:themeFill="background1"/>
            <w:noWrap/>
            <w:tcMar>
              <w:top w:w="75" w:type="dxa"/>
              <w:left w:w="75" w:type="dxa"/>
              <w:bottom w:w="75" w:type="dxa"/>
              <w:right w:w="75" w:type="dxa"/>
            </w:tcMar>
            <w:vAlign w:val="center"/>
          </w:tcPr>
          <w:p w14:paraId="04C85536" w14:textId="1D8D0689" w:rsidR="003E2F47" w:rsidRPr="00D246CE" w:rsidRDefault="003E2F47" w:rsidP="003E2F47">
            <w:pPr>
              <w:jc w:val="left"/>
              <w:rPr>
                <w:sz w:val="24"/>
                <w:szCs w:val="24"/>
              </w:rPr>
            </w:pPr>
            <w:r w:rsidRPr="00D246CE">
              <w:rPr>
                <w:sz w:val="24"/>
                <w:szCs w:val="24"/>
              </w:rPr>
              <w:t>Viedoklis nav formulēts tā, lai to varētu pilnvērtīgi izvērtēt.</w:t>
            </w:r>
          </w:p>
        </w:tc>
      </w:tr>
      <w:tr w:rsidR="003E2F47" w14:paraId="04C8553D" w14:textId="77777777" w:rsidTr="7CADF647">
        <w:tc>
          <w:tcPr>
            <w:tcW w:w="617" w:type="dxa"/>
            <w:shd w:val="clear" w:color="auto" w:fill="FFFFFF" w:themeFill="background1"/>
            <w:noWrap/>
            <w:tcMar>
              <w:top w:w="75" w:type="dxa"/>
              <w:left w:w="75" w:type="dxa"/>
              <w:bottom w:w="75" w:type="dxa"/>
              <w:right w:w="75" w:type="dxa"/>
            </w:tcMar>
            <w:vAlign w:val="center"/>
          </w:tcPr>
          <w:p w14:paraId="04C85538" w14:textId="77777777" w:rsidR="003E2F47" w:rsidRPr="00D246CE" w:rsidRDefault="003E2F47" w:rsidP="003E2F47">
            <w:pPr>
              <w:jc w:val="center"/>
              <w:rPr>
                <w:sz w:val="24"/>
                <w:szCs w:val="24"/>
              </w:rPr>
            </w:pPr>
            <w:r w:rsidRPr="00D246CE">
              <w:rPr>
                <w:sz w:val="24"/>
                <w:szCs w:val="24"/>
              </w:rPr>
              <w:t>95.</w:t>
            </w:r>
          </w:p>
        </w:tc>
        <w:tc>
          <w:tcPr>
            <w:tcW w:w="3165" w:type="dxa"/>
            <w:shd w:val="clear" w:color="auto" w:fill="FFFFFF" w:themeFill="background1"/>
            <w:noWrap/>
            <w:tcMar>
              <w:top w:w="75" w:type="dxa"/>
              <w:left w:w="75" w:type="dxa"/>
              <w:bottom w:w="75" w:type="dxa"/>
              <w:right w:w="75" w:type="dxa"/>
            </w:tcMar>
            <w:vAlign w:val="center"/>
          </w:tcPr>
          <w:p w14:paraId="04C85539" w14:textId="77777777" w:rsidR="003E2F47" w:rsidRPr="00D246CE" w:rsidRDefault="003E2F47" w:rsidP="003E2F47">
            <w:pPr>
              <w:jc w:val="left"/>
              <w:rPr>
                <w:sz w:val="24"/>
                <w:szCs w:val="24"/>
              </w:rPr>
            </w:pPr>
            <w:r w:rsidRPr="00D246CE">
              <w:rPr>
                <w:sz w:val="24"/>
                <w:szCs w:val="24"/>
              </w:rPr>
              <w:t>Mārtiņš Pētersons</w:t>
            </w:r>
          </w:p>
        </w:tc>
        <w:tc>
          <w:tcPr>
            <w:tcW w:w="3166" w:type="dxa"/>
            <w:shd w:val="clear" w:color="auto" w:fill="FFFFFF" w:themeFill="background1"/>
            <w:noWrap/>
            <w:tcMar>
              <w:top w:w="75" w:type="dxa"/>
              <w:left w:w="75" w:type="dxa"/>
              <w:bottom w:w="75" w:type="dxa"/>
              <w:right w:w="75" w:type="dxa"/>
            </w:tcMar>
            <w:vAlign w:val="center"/>
          </w:tcPr>
          <w:p w14:paraId="04C8553A" w14:textId="77777777" w:rsidR="003E2F47" w:rsidRPr="00D246CE" w:rsidRDefault="003E2F47" w:rsidP="003E2F47">
            <w:pPr>
              <w:jc w:val="left"/>
              <w:rPr>
                <w:sz w:val="24"/>
                <w:szCs w:val="24"/>
              </w:rPr>
            </w:pPr>
            <w:r w:rsidRPr="00D246CE">
              <w:rPr>
                <w:sz w:val="24"/>
                <w:szCs w:val="24"/>
              </w:rPr>
              <w:t>Iebilstu pret k2ventum vēja parku, jo K2 vēja parks neatrodas zemēs ar indeksiem LR – 5 un LR – 9, līdz ar to tā būvniecības iecere neatbilst TIAN, kas norāda, ka vēja parka teritorija ir pretrunā ar aktuālo teritorijas plānojumu, ka norāda, ka šādas ieceres MK akcepts būtu pretlikumīgs</w:t>
            </w:r>
          </w:p>
        </w:tc>
        <w:tc>
          <w:tcPr>
            <w:tcW w:w="1311" w:type="dxa"/>
            <w:shd w:val="clear" w:color="auto" w:fill="FFFFFF" w:themeFill="background1"/>
            <w:noWrap/>
            <w:tcMar>
              <w:top w:w="75" w:type="dxa"/>
              <w:left w:w="75" w:type="dxa"/>
              <w:bottom w:w="75" w:type="dxa"/>
              <w:right w:w="75" w:type="dxa"/>
            </w:tcMar>
            <w:vAlign w:val="center"/>
          </w:tcPr>
          <w:p w14:paraId="04C8553B" w14:textId="31407EDA" w:rsidR="003E2F47" w:rsidRPr="00D246CE" w:rsidRDefault="00732D74" w:rsidP="003E2F47">
            <w:pPr>
              <w:jc w:val="left"/>
              <w:rPr>
                <w:sz w:val="24"/>
                <w:szCs w:val="24"/>
              </w:rPr>
            </w:pPr>
            <w:r w:rsidRPr="00D246CE">
              <w:rPr>
                <w:sz w:val="24"/>
                <w:szCs w:val="24"/>
              </w:rPr>
              <w:t>Ņemts vērā daļēji.</w:t>
            </w:r>
          </w:p>
        </w:tc>
        <w:tc>
          <w:tcPr>
            <w:tcW w:w="6308" w:type="dxa"/>
            <w:shd w:val="clear" w:color="auto" w:fill="FFFFFF" w:themeFill="background1"/>
            <w:noWrap/>
            <w:tcMar>
              <w:top w:w="75" w:type="dxa"/>
              <w:left w:w="75" w:type="dxa"/>
              <w:bottom w:w="75" w:type="dxa"/>
              <w:right w:w="75" w:type="dxa"/>
            </w:tcMar>
            <w:vAlign w:val="center"/>
          </w:tcPr>
          <w:p w14:paraId="2770BC8D" w14:textId="6F1F0120" w:rsidR="00982FDC" w:rsidRPr="00D246CE" w:rsidRDefault="00982FDC" w:rsidP="00C1765B">
            <w:pPr>
              <w:rPr>
                <w:sz w:val="24"/>
                <w:szCs w:val="24"/>
              </w:rPr>
            </w:pPr>
            <w:r w:rsidRPr="00D246CE">
              <w:rPr>
                <w:sz w:val="24"/>
                <w:szCs w:val="24"/>
              </w:rPr>
              <w:t>Teritorijas plānošana ir pašvaldības ekskluzīvā kompetence, lai pildītu pašvaldībām noteiktās autonomās funkcijas. Ņemot vērā minēto un to, ka pašvaldības iesaiste IVN procesā ietilpst pašvaldības autonomajā kompetencē, Ministrija nav tiesīga pārsniegt savas kompetences ietvarus un iejaukties tādu jautājumu risināšanā, kas ir pašvaldību autonomā kompetencē.</w:t>
            </w:r>
          </w:p>
          <w:p w14:paraId="2AFE3A67" w14:textId="44BE7289" w:rsidR="00982FDC" w:rsidRPr="00D246CE" w:rsidRDefault="00982FDC" w:rsidP="00C1765B">
            <w:pPr>
              <w:rPr>
                <w:sz w:val="24"/>
                <w:szCs w:val="24"/>
              </w:rPr>
            </w:pPr>
          </w:p>
          <w:p w14:paraId="76133856" w14:textId="02CB3914" w:rsidR="00982FDC" w:rsidRPr="00D246CE" w:rsidRDefault="00982FDC" w:rsidP="00C1765B">
            <w:pPr>
              <w:rPr>
                <w:sz w:val="24"/>
                <w:szCs w:val="24"/>
              </w:rPr>
            </w:pPr>
            <w:r w:rsidRPr="00D246CE">
              <w:rPr>
                <w:sz w:val="24"/>
                <w:szCs w:val="24"/>
              </w:rPr>
              <w:t xml:space="preserve">KEM vērš uzmanību, ka KEM virza konkrēto Ministru kabineta rīkojuma projektu IVN akcepta saņemšanai VES "K2 Ventum" kā enerģētikas jomas atbildīgā ministrija saskaņā ar Enerģētiskās drošības un neatkarības veicināšanai nepieciešamās atvieglotās energoapgādes būvju būvniecības </w:t>
            </w:r>
            <w:r w:rsidRPr="00D246CE">
              <w:rPr>
                <w:sz w:val="24"/>
                <w:szCs w:val="24"/>
              </w:rPr>
              <w:lastRenderedPageBreak/>
              <w:t>kārtības likumu.</w:t>
            </w:r>
          </w:p>
          <w:p w14:paraId="5A6540EA" w14:textId="51DFC8D0" w:rsidR="00982FDC" w:rsidRPr="00D246CE" w:rsidRDefault="00982FDC" w:rsidP="00C1765B">
            <w:pPr>
              <w:rPr>
                <w:sz w:val="24"/>
                <w:szCs w:val="24"/>
              </w:rPr>
            </w:pPr>
          </w:p>
          <w:p w14:paraId="04C8553C" w14:textId="68829404" w:rsidR="003E2F47" w:rsidRPr="00D246CE" w:rsidRDefault="00982FDC" w:rsidP="00C1765B">
            <w:pPr>
              <w:rPr>
                <w:sz w:val="24"/>
                <w:szCs w:val="24"/>
              </w:rPr>
            </w:pPr>
            <w:r w:rsidRPr="00D246CE">
              <w:rPr>
                <w:sz w:val="24"/>
                <w:szCs w:val="24"/>
              </w:rPr>
              <w:t>Gadījumā, ja darbība neatbilst attiecīgās pašvaldības teritorijas plānojumam, normatīvie akti, saskaņā ar spēkā esošo IVN jomas regulējumu, neliedz atbildīgajai institūcijai pieņemt paredzētās darbības IVN akcepta lēmumu, tomēr būvatļauju šādai darbībai nebūs pamata izdot. Savukārt Ministrijas sagatavotie grozījumi likumā “Par ietekmes uz vidi novērtējumu” paredz noteikt, ka pēc grozījumu stāšanās spēkā paredzētās darbības IVN akcepta lēmumu vairs neizdos darbībai, kas neatbilst attiecīgās pašvaldības teritorijas plānojumam.</w:t>
            </w:r>
          </w:p>
        </w:tc>
      </w:tr>
      <w:tr w:rsidR="003E2F47" w14:paraId="04C85543" w14:textId="77777777" w:rsidTr="7CADF647">
        <w:tc>
          <w:tcPr>
            <w:tcW w:w="617" w:type="dxa"/>
            <w:shd w:val="clear" w:color="auto" w:fill="FFFFFF" w:themeFill="background1"/>
            <w:noWrap/>
            <w:tcMar>
              <w:top w:w="75" w:type="dxa"/>
              <w:left w:w="75" w:type="dxa"/>
              <w:bottom w:w="75" w:type="dxa"/>
              <w:right w:w="75" w:type="dxa"/>
            </w:tcMar>
            <w:vAlign w:val="center"/>
          </w:tcPr>
          <w:p w14:paraId="04C8553E" w14:textId="77777777" w:rsidR="003E2F47" w:rsidRPr="00D246CE" w:rsidRDefault="003E2F47" w:rsidP="003E2F47">
            <w:pPr>
              <w:jc w:val="center"/>
              <w:rPr>
                <w:sz w:val="24"/>
                <w:szCs w:val="24"/>
              </w:rPr>
            </w:pPr>
            <w:r w:rsidRPr="00D246CE">
              <w:rPr>
                <w:sz w:val="24"/>
                <w:szCs w:val="24"/>
              </w:rPr>
              <w:lastRenderedPageBreak/>
              <w:t>96.</w:t>
            </w:r>
          </w:p>
        </w:tc>
        <w:tc>
          <w:tcPr>
            <w:tcW w:w="3165" w:type="dxa"/>
            <w:shd w:val="clear" w:color="auto" w:fill="FFFFFF" w:themeFill="background1"/>
            <w:noWrap/>
            <w:tcMar>
              <w:top w:w="75" w:type="dxa"/>
              <w:left w:w="75" w:type="dxa"/>
              <w:bottom w:w="75" w:type="dxa"/>
              <w:right w:w="75" w:type="dxa"/>
            </w:tcMar>
            <w:vAlign w:val="center"/>
          </w:tcPr>
          <w:p w14:paraId="04C8553F" w14:textId="77777777" w:rsidR="003E2F47" w:rsidRPr="00D246CE" w:rsidRDefault="003E2F47" w:rsidP="003E2F47">
            <w:pPr>
              <w:jc w:val="left"/>
              <w:rPr>
                <w:sz w:val="24"/>
                <w:szCs w:val="24"/>
              </w:rPr>
            </w:pPr>
            <w:r w:rsidRPr="00D246CE">
              <w:rPr>
                <w:sz w:val="24"/>
                <w:szCs w:val="24"/>
              </w:rPr>
              <w:t>Laima Cīrule</w:t>
            </w:r>
          </w:p>
        </w:tc>
        <w:tc>
          <w:tcPr>
            <w:tcW w:w="3166" w:type="dxa"/>
            <w:shd w:val="clear" w:color="auto" w:fill="FFFFFF" w:themeFill="background1"/>
            <w:noWrap/>
            <w:tcMar>
              <w:top w:w="75" w:type="dxa"/>
              <w:left w:w="75" w:type="dxa"/>
              <w:bottom w:w="75" w:type="dxa"/>
              <w:right w:w="75" w:type="dxa"/>
            </w:tcMar>
            <w:vAlign w:val="center"/>
          </w:tcPr>
          <w:p w14:paraId="04C85540" w14:textId="38718AA1" w:rsidR="003E2F47" w:rsidRPr="00D246CE" w:rsidRDefault="003E2F47" w:rsidP="003E2F47">
            <w:pPr>
              <w:jc w:val="left"/>
              <w:rPr>
                <w:sz w:val="24"/>
                <w:szCs w:val="24"/>
              </w:rPr>
            </w:pPr>
            <w:r w:rsidRPr="00D246CE">
              <w:rPr>
                <w:sz w:val="24"/>
                <w:szCs w:val="24"/>
              </w:rPr>
              <w:t>Esmu kategoriski pret VES K2 Ventum,! Vēja parka attīstītājs klaji ignorē  vietējās sabiedrības pausto viedokli  PRET VES "K2 Ventum būvniecību.  Viena komersanta intereses šajā būvniecības projektā  tiek lvērtētas augstāk par vietējo iedzīvotāju interesēm. </w:t>
            </w:r>
            <w:r w:rsidRPr="00D246CE">
              <w:rPr>
                <w:sz w:val="24"/>
                <w:szCs w:val="24"/>
              </w:rPr>
              <w:br/>
            </w:r>
            <w:r w:rsidRPr="00D246CE">
              <w:rPr>
                <w:sz w:val="24"/>
                <w:szCs w:val="24"/>
              </w:rPr>
              <w:br/>
              <w:t>Realizējot VES "K2 Ventum" projektu, tiek pārkāptas iedzīvotāju pamattiesības uz īpašumu un labvēlīgu vidi (Latvijas Republikas Satversmes 105., 115.pants).</w:t>
            </w:r>
            <w:r w:rsidRPr="00D246CE">
              <w:rPr>
                <w:sz w:val="24"/>
                <w:szCs w:val="24"/>
              </w:rPr>
              <w:br/>
              <w:t xml:space="preserve">Jebkura komercdarbība ir saskaņojama ar pamatiedzīvotājiem un to </w:t>
            </w:r>
            <w:r w:rsidRPr="00D246CE">
              <w:rPr>
                <w:sz w:val="24"/>
                <w:szCs w:val="24"/>
              </w:rPr>
              <w:lastRenderedPageBreak/>
              <w:t>vēlēšanos vai nevēlēšanos mainīt savus dzīves apstākļus.</w:t>
            </w:r>
            <w:r w:rsidRPr="00D246CE">
              <w:rPr>
                <w:sz w:val="24"/>
                <w:szCs w:val="24"/>
              </w:rPr>
              <w:br/>
              <w:t>Pat tie zemju īpašnieki, kuri iznomā zemi VES būvniecībai, klaji pārkāpj Satversmē noteiktās citu zemju īpašnieku tiesības, jo jebkādas darbības, kas var pasliktināt vidi citiem iedzīvotājiem, ir Satversmes pārkapums! </w:t>
            </w:r>
            <w:r w:rsidRPr="00D246CE">
              <w:rPr>
                <w:sz w:val="24"/>
                <w:szCs w:val="24"/>
              </w:rPr>
              <w:br/>
              <w:t>VES projekta attīstītāju / valsts institūciju, ierēdņu, amatpersonu darbības, kuru rezultātā valsts iedzīvotājiem tiek uzspiests dzīvot vidē, kuras stāvoklis var pasliktināties, darbības, kas tiek veiktas bez iedzīvotāju akcepta, ir emocionāla un psiholoģiska VARDARBĪBA pret valsts iedzīvotājiem. </w:t>
            </w:r>
            <w:r w:rsidRPr="00D246CE">
              <w:rPr>
                <w:sz w:val="24"/>
                <w:szCs w:val="24"/>
              </w:rPr>
              <w:br/>
            </w:r>
          </w:p>
        </w:tc>
        <w:tc>
          <w:tcPr>
            <w:tcW w:w="1311" w:type="dxa"/>
            <w:shd w:val="clear" w:color="auto" w:fill="FFFFFF" w:themeFill="background1"/>
            <w:noWrap/>
            <w:tcMar>
              <w:top w:w="75" w:type="dxa"/>
              <w:left w:w="75" w:type="dxa"/>
              <w:bottom w:w="75" w:type="dxa"/>
              <w:right w:w="75" w:type="dxa"/>
            </w:tcMar>
            <w:vAlign w:val="center"/>
          </w:tcPr>
          <w:p w14:paraId="04C85541" w14:textId="25AEA750" w:rsidR="003E2F47" w:rsidRPr="00D246CE" w:rsidRDefault="00F80828" w:rsidP="003E2F47">
            <w:pPr>
              <w:jc w:val="left"/>
              <w:rPr>
                <w:sz w:val="24"/>
                <w:szCs w:val="24"/>
              </w:rPr>
            </w:pPr>
            <w:r w:rsidRPr="00D246CE">
              <w:rPr>
                <w:sz w:val="24"/>
                <w:szCs w:val="24"/>
              </w:rPr>
              <w:lastRenderedPageBreak/>
              <w:t>Ņemts vērā daļēji.</w:t>
            </w:r>
          </w:p>
        </w:tc>
        <w:tc>
          <w:tcPr>
            <w:tcW w:w="6308" w:type="dxa"/>
            <w:shd w:val="clear" w:color="auto" w:fill="FFFFFF" w:themeFill="background1"/>
            <w:noWrap/>
            <w:tcMar>
              <w:top w:w="75" w:type="dxa"/>
              <w:left w:w="75" w:type="dxa"/>
              <w:bottom w:w="75" w:type="dxa"/>
              <w:right w:w="75" w:type="dxa"/>
            </w:tcMar>
            <w:vAlign w:val="center"/>
          </w:tcPr>
          <w:p w14:paraId="04C85542" w14:textId="14806D04" w:rsidR="003E2F47" w:rsidRPr="00D246CE" w:rsidRDefault="00B377F5" w:rsidP="00883A74">
            <w:pPr>
              <w:rPr>
                <w:sz w:val="24"/>
                <w:szCs w:val="24"/>
              </w:rPr>
            </w:pPr>
            <w:r w:rsidRPr="00D246CE">
              <w:rPr>
                <w:sz w:val="24"/>
                <w:szCs w:val="24"/>
              </w:rPr>
              <w:t xml:space="preserve">Sniegtajā viedoklī nav pausts konkrēts iebildums, bet pausts vispārīgs viedoklis, kuru KEM pieņem zināšanai. Papildus tam KEM skaidro, ka konkrētajam projektam ir ticis veikts ietekmes uz vidi novērtējums (IVN) atbilstoši likumam "Par ietekmes uz vidi novērtējumu" un tajā ir vērtētas ietekmes uz vidi un izvirzīti nosacījumi ar kādiem darbība var tikt īstenota no vides aizsardzības viedokļa atbilstoši normatīvajiem aktiem, </w:t>
            </w:r>
            <w:r w:rsidR="00D1055D">
              <w:rPr>
                <w:sz w:val="24"/>
                <w:szCs w:val="24"/>
              </w:rPr>
              <w:t>lai pasargātu no potenciālas ietekmes gan iedzīvotāju veselību, gan dabas vērtības</w:t>
            </w:r>
            <w:r w:rsidRPr="00D246CE">
              <w:rPr>
                <w:sz w:val="24"/>
                <w:szCs w:val="24"/>
              </w:rPr>
              <w:t>.</w:t>
            </w:r>
          </w:p>
        </w:tc>
      </w:tr>
      <w:tr w:rsidR="00B377F5" w14:paraId="04C85549" w14:textId="77777777" w:rsidTr="7CADF647">
        <w:tc>
          <w:tcPr>
            <w:tcW w:w="617" w:type="dxa"/>
            <w:shd w:val="clear" w:color="auto" w:fill="FFFFFF" w:themeFill="background1"/>
            <w:noWrap/>
            <w:tcMar>
              <w:top w:w="75" w:type="dxa"/>
              <w:left w:w="75" w:type="dxa"/>
              <w:bottom w:w="75" w:type="dxa"/>
              <w:right w:w="75" w:type="dxa"/>
            </w:tcMar>
            <w:vAlign w:val="center"/>
          </w:tcPr>
          <w:p w14:paraId="04C85544" w14:textId="77777777" w:rsidR="00B377F5" w:rsidRPr="00D246CE" w:rsidRDefault="00B377F5" w:rsidP="00B377F5">
            <w:pPr>
              <w:jc w:val="center"/>
              <w:rPr>
                <w:sz w:val="24"/>
                <w:szCs w:val="24"/>
              </w:rPr>
            </w:pPr>
            <w:r w:rsidRPr="00D246CE">
              <w:rPr>
                <w:sz w:val="24"/>
                <w:szCs w:val="24"/>
              </w:rPr>
              <w:t>97.</w:t>
            </w:r>
          </w:p>
        </w:tc>
        <w:tc>
          <w:tcPr>
            <w:tcW w:w="3165" w:type="dxa"/>
            <w:shd w:val="clear" w:color="auto" w:fill="FFFFFF" w:themeFill="background1"/>
            <w:noWrap/>
            <w:tcMar>
              <w:top w:w="75" w:type="dxa"/>
              <w:left w:w="75" w:type="dxa"/>
              <w:bottom w:w="75" w:type="dxa"/>
              <w:right w:w="75" w:type="dxa"/>
            </w:tcMar>
            <w:vAlign w:val="center"/>
          </w:tcPr>
          <w:p w14:paraId="04C85545" w14:textId="77777777" w:rsidR="00B377F5" w:rsidRPr="00D246CE" w:rsidRDefault="00B377F5" w:rsidP="00B377F5">
            <w:pPr>
              <w:jc w:val="left"/>
              <w:rPr>
                <w:sz w:val="24"/>
                <w:szCs w:val="24"/>
              </w:rPr>
            </w:pPr>
            <w:r w:rsidRPr="00D246CE">
              <w:rPr>
                <w:sz w:val="24"/>
                <w:szCs w:val="24"/>
              </w:rPr>
              <w:t>Fiziska persona</w:t>
            </w:r>
          </w:p>
        </w:tc>
        <w:tc>
          <w:tcPr>
            <w:tcW w:w="3166" w:type="dxa"/>
            <w:shd w:val="clear" w:color="auto" w:fill="FFFFFF" w:themeFill="background1"/>
            <w:noWrap/>
            <w:tcMar>
              <w:top w:w="75" w:type="dxa"/>
              <w:left w:w="75" w:type="dxa"/>
              <w:bottom w:w="75" w:type="dxa"/>
              <w:right w:w="75" w:type="dxa"/>
            </w:tcMar>
            <w:vAlign w:val="center"/>
          </w:tcPr>
          <w:p w14:paraId="04C85546" w14:textId="77777777" w:rsidR="00B377F5" w:rsidRPr="00D246CE" w:rsidRDefault="00B377F5" w:rsidP="00B377F5">
            <w:pPr>
              <w:jc w:val="left"/>
              <w:rPr>
                <w:sz w:val="24"/>
                <w:szCs w:val="24"/>
              </w:rPr>
            </w:pPr>
            <w:r w:rsidRPr="00D246CE">
              <w:rPr>
                <w:sz w:val="24"/>
                <w:szCs w:val="24"/>
              </w:rPr>
              <w:t>PRET VES "K2 Ventum" būvniecību!</w:t>
            </w:r>
          </w:p>
        </w:tc>
        <w:tc>
          <w:tcPr>
            <w:tcW w:w="1311" w:type="dxa"/>
            <w:shd w:val="clear" w:color="auto" w:fill="FFFFFF" w:themeFill="background1"/>
            <w:noWrap/>
            <w:tcMar>
              <w:top w:w="75" w:type="dxa"/>
              <w:left w:w="75" w:type="dxa"/>
              <w:bottom w:w="75" w:type="dxa"/>
              <w:right w:w="75" w:type="dxa"/>
            </w:tcMar>
            <w:vAlign w:val="center"/>
          </w:tcPr>
          <w:p w14:paraId="04C85547" w14:textId="40F36995" w:rsidR="00B377F5" w:rsidRPr="00D246CE" w:rsidRDefault="00B377F5" w:rsidP="00B377F5">
            <w:pPr>
              <w:jc w:val="left"/>
              <w:rPr>
                <w:sz w:val="24"/>
                <w:szCs w:val="24"/>
              </w:rPr>
            </w:pPr>
            <w:r w:rsidRPr="00D246CE">
              <w:rPr>
                <w:sz w:val="24"/>
                <w:szCs w:val="24"/>
              </w:rPr>
              <w:t>Nav ņemts vērā.</w:t>
            </w:r>
          </w:p>
        </w:tc>
        <w:tc>
          <w:tcPr>
            <w:tcW w:w="6308" w:type="dxa"/>
            <w:shd w:val="clear" w:color="auto" w:fill="FFFFFF" w:themeFill="background1"/>
            <w:noWrap/>
            <w:tcMar>
              <w:top w:w="75" w:type="dxa"/>
              <w:left w:w="75" w:type="dxa"/>
              <w:bottom w:w="75" w:type="dxa"/>
              <w:right w:w="75" w:type="dxa"/>
            </w:tcMar>
            <w:vAlign w:val="center"/>
          </w:tcPr>
          <w:p w14:paraId="04C85548" w14:textId="5526579D" w:rsidR="00B377F5" w:rsidRPr="00D246CE" w:rsidRDefault="00B377F5" w:rsidP="00B377F5">
            <w:pPr>
              <w:jc w:val="left"/>
              <w:rPr>
                <w:sz w:val="24"/>
                <w:szCs w:val="24"/>
              </w:rPr>
            </w:pPr>
            <w:r w:rsidRPr="00D246CE">
              <w:rPr>
                <w:sz w:val="24"/>
                <w:szCs w:val="24"/>
              </w:rPr>
              <w:t>Viedoklis nav formulēts tā, lai to varētu pilnvērtīgi izvērtēt.</w:t>
            </w:r>
          </w:p>
        </w:tc>
      </w:tr>
      <w:tr w:rsidR="00B377F5" w14:paraId="04C8554F" w14:textId="77777777" w:rsidTr="7CADF647">
        <w:tc>
          <w:tcPr>
            <w:tcW w:w="617" w:type="dxa"/>
            <w:shd w:val="clear" w:color="auto" w:fill="FFFFFF" w:themeFill="background1"/>
            <w:noWrap/>
            <w:tcMar>
              <w:top w:w="75" w:type="dxa"/>
              <w:left w:w="75" w:type="dxa"/>
              <w:bottom w:w="75" w:type="dxa"/>
              <w:right w:w="75" w:type="dxa"/>
            </w:tcMar>
            <w:vAlign w:val="center"/>
          </w:tcPr>
          <w:p w14:paraId="04C8554A" w14:textId="77777777" w:rsidR="00B377F5" w:rsidRPr="00D246CE" w:rsidRDefault="00B377F5" w:rsidP="00B377F5">
            <w:pPr>
              <w:jc w:val="center"/>
              <w:rPr>
                <w:sz w:val="24"/>
                <w:szCs w:val="24"/>
              </w:rPr>
            </w:pPr>
            <w:r w:rsidRPr="00D246CE">
              <w:rPr>
                <w:sz w:val="24"/>
                <w:szCs w:val="24"/>
              </w:rPr>
              <w:t>98.</w:t>
            </w:r>
          </w:p>
        </w:tc>
        <w:tc>
          <w:tcPr>
            <w:tcW w:w="3165" w:type="dxa"/>
            <w:shd w:val="clear" w:color="auto" w:fill="FFFFFF" w:themeFill="background1"/>
            <w:noWrap/>
            <w:tcMar>
              <w:top w:w="75" w:type="dxa"/>
              <w:left w:w="75" w:type="dxa"/>
              <w:bottom w:w="75" w:type="dxa"/>
              <w:right w:w="75" w:type="dxa"/>
            </w:tcMar>
            <w:vAlign w:val="center"/>
          </w:tcPr>
          <w:p w14:paraId="04C8554B" w14:textId="77777777" w:rsidR="00B377F5" w:rsidRPr="00D246CE" w:rsidRDefault="00B377F5" w:rsidP="00B377F5">
            <w:pPr>
              <w:jc w:val="left"/>
              <w:rPr>
                <w:sz w:val="24"/>
                <w:szCs w:val="24"/>
              </w:rPr>
            </w:pPr>
            <w:r w:rsidRPr="00D246CE">
              <w:rPr>
                <w:sz w:val="24"/>
                <w:szCs w:val="24"/>
              </w:rPr>
              <w:t>Fiziska persona</w:t>
            </w:r>
          </w:p>
        </w:tc>
        <w:tc>
          <w:tcPr>
            <w:tcW w:w="3166" w:type="dxa"/>
            <w:shd w:val="clear" w:color="auto" w:fill="FFFFFF" w:themeFill="background1"/>
            <w:noWrap/>
            <w:tcMar>
              <w:top w:w="75" w:type="dxa"/>
              <w:left w:w="75" w:type="dxa"/>
              <w:bottom w:w="75" w:type="dxa"/>
              <w:right w:w="75" w:type="dxa"/>
            </w:tcMar>
            <w:vAlign w:val="center"/>
          </w:tcPr>
          <w:p w14:paraId="33BDB400" w14:textId="77777777" w:rsidR="00B377F5" w:rsidRPr="00CD2C72" w:rsidRDefault="00B377F5" w:rsidP="00B377F5">
            <w:pPr>
              <w:jc w:val="left"/>
              <w:rPr>
                <w:sz w:val="24"/>
                <w:szCs w:val="24"/>
              </w:rPr>
            </w:pPr>
            <w:r w:rsidRPr="00D246CE">
              <w:rPr>
                <w:sz w:val="24"/>
                <w:szCs w:val="24"/>
              </w:rPr>
              <w:t>Iebildumi pret paredzētās darbības – vēja elektrostaciju parka K2 Ventum būvniecības – realizāciju</w:t>
            </w:r>
            <w:r w:rsidRPr="00D246CE">
              <w:rPr>
                <w:sz w:val="24"/>
                <w:szCs w:val="24"/>
              </w:rPr>
              <w:br/>
              <w:t>(projekts Nr. 25-TA-2896)</w:t>
            </w:r>
            <w:r w:rsidRPr="00D246CE">
              <w:rPr>
                <w:sz w:val="24"/>
                <w:szCs w:val="24"/>
              </w:rPr>
              <w:br/>
              <w:t>Iesniedzējs:</w:t>
            </w:r>
            <w:r w:rsidRPr="00D246CE">
              <w:rPr>
                <w:sz w:val="24"/>
                <w:szCs w:val="24"/>
              </w:rPr>
              <w:br/>
              <w:t>Velga Bremze</w:t>
            </w:r>
            <w:r w:rsidRPr="00D246CE">
              <w:rPr>
                <w:sz w:val="24"/>
                <w:szCs w:val="24"/>
              </w:rPr>
              <w:br/>
            </w:r>
            <w:r w:rsidRPr="00D246CE">
              <w:rPr>
                <w:sz w:val="24"/>
                <w:szCs w:val="24"/>
              </w:rPr>
              <w:lastRenderedPageBreak/>
              <w:t>Smilšu iela 10, Pāvilosta, Dienvidkurzemes novads</w:t>
            </w:r>
            <w:r w:rsidRPr="00D246CE">
              <w:rPr>
                <w:sz w:val="24"/>
                <w:szCs w:val="24"/>
              </w:rPr>
              <w:br/>
              <w:t>Pamatojoties uz Latvijas Republikas Satversmi, vides aizsardzības normatīvajiem aktiem, ES tiesību normām un starptautiskajām saistībām, iebilstu pret vēja elektrostaciju parka K2 Ventum būvniecības ieceres akceptu un realizāciju Dienvidkurzemes novada teritorijā.</w:t>
            </w:r>
            <w:r w:rsidRPr="00D246CE">
              <w:rPr>
                <w:sz w:val="24"/>
                <w:szCs w:val="24"/>
              </w:rPr>
              <w:br/>
              <w:t>Saskaņā ar Satversmes 115. pantu valstij ir pienākums aizsargāt ikviena tiesības uz labvēlīgu vidi. Plānotais vēja parks radītu būtisku un neatgriezenisku kaitējumu Pāvilostas piekrastes ainavai, kas ir sabiedrisks labums un neatņemama vietējās dzīves kvalitātes sastāvdaļa. Augstas jaudas vēja turbīnas faktiski industrializētu līdz šim mazapbūvētu piekrastes teritoriju, kas nav savietojams ar tās raksturu.</w:t>
            </w:r>
            <w:r w:rsidRPr="00D246CE">
              <w:rPr>
                <w:sz w:val="24"/>
                <w:szCs w:val="24"/>
              </w:rPr>
              <w:br/>
              <w:t xml:space="preserve">Projekts ir pretrunā Teritorijas attīstības plānošanas likuma 3. pantā noteiktajiem ilgtspējīgas attīstības un sabiedrības interešu prioritātes principiem, </w:t>
            </w:r>
            <w:r w:rsidRPr="00D246CE">
              <w:rPr>
                <w:sz w:val="24"/>
                <w:szCs w:val="24"/>
              </w:rPr>
              <w:lastRenderedPageBreak/>
              <w:t>kā arī Eiropas Ainavu konvencijai, kas uzliek pienākumu aizsargāt arī ikdienas un kultūrainavas, ne tikai īpaši aizsargājamas teritorijas.</w:t>
            </w:r>
            <w:r w:rsidRPr="00D246CE">
              <w:rPr>
                <w:sz w:val="24"/>
                <w:szCs w:val="24"/>
              </w:rPr>
              <w:br/>
              <w:t>Saskaņā ar Vides aizsardzības likumu, kā arī ES Putnu un Biotopu direktīvām, gadījumos, kad pastāv būtiska negatīva ietekme uz bioloģisko daudzveidību, piemērojams piesardzības princips. Plānotā darbība atrodas putnu migrācijas ceļu tuvumā un apdraud sikspārņu populācijas, savukārt mežu fragmentācija rada neatgriezeniskas sekas ekosistēmām. Esošajā IVN procesā nav iespējams pilnībā izslēgt būtisku kaitējumu, tādēļ projekta akcepts nav pieļaujams.</w:t>
            </w:r>
            <w:r w:rsidRPr="00D246CE">
              <w:rPr>
                <w:sz w:val="24"/>
                <w:szCs w:val="24"/>
              </w:rPr>
              <w:br/>
              <w:t>Likuma “Par ietekmes uz vidi novērtējumu” mērķis ir novērst vai samazināt negatīvu ietekmi, nevis to formāli konstatēt. Ainavas degradācija nav kompensējama ar monitoringu vai nosacījumiem, līdz ar to IVN mērķis netiek sasniegts.</w:t>
            </w:r>
            <w:r w:rsidRPr="00D246CE">
              <w:rPr>
                <w:sz w:val="24"/>
                <w:szCs w:val="24"/>
              </w:rPr>
              <w:br/>
            </w:r>
            <w:r w:rsidRPr="00D246CE">
              <w:rPr>
                <w:sz w:val="24"/>
                <w:szCs w:val="24"/>
              </w:rPr>
              <w:lastRenderedPageBreak/>
              <w:t>Saskaņā ar Administratīvā procesa likuma 13. pantu lēmumam jābūt samērīgam. Šajā gadījumā vietējai sabiedrībai radītie zaudējumi (dzīves vides pasliktināšanās, tūrisma un nekustamo īpašumu vērtības kritums) nav samērojami ar centralizētiem un lokāli nejūtamiem ieguvumiem.</w:t>
            </w:r>
            <w:r w:rsidRPr="00D246CE">
              <w:rPr>
                <w:sz w:val="24"/>
                <w:szCs w:val="24"/>
              </w:rPr>
              <w:br/>
              <w:t>Tāpat nav nodrošināta efektīva sabiedrības līdzdalība, kā to prasa Orhūsas konvencija un Vides aizsardzības likuma 7. pants, jo plaši izteiktā vietējās kopienas pretestība netiek pienācīgi atspoguļota lēmumu pieņemšanā.</w:t>
            </w:r>
            <w:r w:rsidRPr="00D246CE">
              <w:rPr>
                <w:sz w:val="24"/>
                <w:szCs w:val="24"/>
              </w:rPr>
              <w:br/>
              <w:t>Ņemot vērā iepriekš minēto, lūdzu neakceptēt paredzētās darbības – vēja elektrostaciju parka K2 Ventum būvniecības – realizāciju.</w:t>
            </w:r>
            <w:r w:rsidRPr="00D246CE">
              <w:rPr>
                <w:sz w:val="24"/>
                <w:szCs w:val="24"/>
              </w:rPr>
              <w:br/>
            </w:r>
          </w:p>
        </w:tc>
        <w:tc>
          <w:tcPr>
            <w:tcW w:w="1311" w:type="dxa"/>
            <w:shd w:val="clear" w:color="auto" w:fill="FFFFFF" w:themeFill="background1"/>
            <w:noWrap/>
            <w:tcMar>
              <w:top w:w="75" w:type="dxa"/>
              <w:left w:w="75" w:type="dxa"/>
              <w:bottom w:w="75" w:type="dxa"/>
              <w:right w:w="75" w:type="dxa"/>
            </w:tcMar>
            <w:vAlign w:val="center"/>
          </w:tcPr>
          <w:p w14:paraId="04C8554D" w14:textId="3BC92EB5" w:rsidR="00B377F5" w:rsidRPr="00D246CE" w:rsidRDefault="00C66AF8" w:rsidP="00B377F5">
            <w:pPr>
              <w:jc w:val="left"/>
              <w:rPr>
                <w:sz w:val="24"/>
                <w:szCs w:val="24"/>
              </w:rPr>
            </w:pPr>
            <w:r w:rsidRPr="00D246CE">
              <w:rPr>
                <w:sz w:val="24"/>
                <w:szCs w:val="24"/>
              </w:rPr>
              <w:lastRenderedPageBreak/>
              <w:t>Ņemts vērā daļēji.</w:t>
            </w:r>
          </w:p>
        </w:tc>
        <w:tc>
          <w:tcPr>
            <w:tcW w:w="6308" w:type="dxa"/>
            <w:shd w:val="clear" w:color="auto" w:fill="FFFFFF" w:themeFill="background1"/>
            <w:noWrap/>
            <w:tcMar>
              <w:top w:w="75" w:type="dxa"/>
              <w:left w:w="75" w:type="dxa"/>
              <w:bottom w:w="75" w:type="dxa"/>
              <w:right w:w="75" w:type="dxa"/>
            </w:tcMar>
            <w:vAlign w:val="center"/>
          </w:tcPr>
          <w:p w14:paraId="5D4C0AA3" w14:textId="28280445" w:rsidR="00B377F5" w:rsidRPr="00D246CE" w:rsidRDefault="008D232F" w:rsidP="00883A74">
            <w:pPr>
              <w:rPr>
                <w:sz w:val="24"/>
                <w:szCs w:val="24"/>
              </w:rPr>
            </w:pPr>
            <w:r w:rsidRPr="00D246CE">
              <w:rPr>
                <w:sz w:val="24"/>
                <w:szCs w:val="24"/>
              </w:rPr>
              <w:t xml:space="preserve">KEM skaidro, ka konkrētajam projektam ir ticis veikts ietekmes uz vidi novērtējums (IVN) atbilstoši likumam "Par ietekmes uz vidi novērtējumu" un tajā ir vērtētas ietekmes uz vidi un izvirzīti nosacījumi ar kādiem darbība var tikt īstenota no vides aizsardzības viedokļa atbilstoši normatīvajiem aktiem, </w:t>
            </w:r>
            <w:r w:rsidR="00D1055D">
              <w:rPr>
                <w:sz w:val="24"/>
                <w:szCs w:val="24"/>
              </w:rPr>
              <w:t>lai pasargātu no potenciālas ietekmes gan iedzīvotāju veselību, gan dabas vērtības</w:t>
            </w:r>
            <w:r w:rsidRPr="00D246CE">
              <w:rPr>
                <w:sz w:val="24"/>
                <w:szCs w:val="24"/>
              </w:rPr>
              <w:t>.</w:t>
            </w:r>
          </w:p>
          <w:p w14:paraId="5B9DFFB8" w14:textId="77777777" w:rsidR="00841EB7" w:rsidRPr="00D246CE" w:rsidRDefault="00841EB7" w:rsidP="00883A74">
            <w:pPr>
              <w:rPr>
                <w:sz w:val="24"/>
                <w:szCs w:val="24"/>
              </w:rPr>
            </w:pPr>
          </w:p>
          <w:p w14:paraId="70A0D4D1" w14:textId="77777777" w:rsidR="00841EB7" w:rsidRPr="00D246CE" w:rsidRDefault="000468B4" w:rsidP="00883A74">
            <w:pPr>
              <w:rPr>
                <w:sz w:val="24"/>
                <w:szCs w:val="24"/>
              </w:rPr>
            </w:pPr>
            <w:r w:rsidRPr="00D246CE">
              <w:rPr>
                <w:sz w:val="24"/>
                <w:szCs w:val="24"/>
              </w:rPr>
              <w:t>Attiecībā uz IVN veikšanu - KEM nav pieejama informācija par to, ka IVN process konkrētajam projektam nebūtu veikts atbilstoši normatīvajiem aktiem. Vienlaikus KEM vērš uzmanību, ka nenoteiktība ir neatņemama IVN procesa sastāvdaļa, ņemot vērā IVN procesa pamatprincipus. KEM lūdz ņemt vērā, ka viens no IVN procesa pamatprincipiem ir, ka IVN ir  izdarāms pēc iespējas agrākā paredzētās darbības plānošanas, projektēšanas un lēmumu pieņemšanas stadijā.</w:t>
            </w:r>
          </w:p>
          <w:p w14:paraId="633C37AA" w14:textId="77777777" w:rsidR="000468B4" w:rsidRPr="00D246CE" w:rsidRDefault="000468B4" w:rsidP="00883A74">
            <w:pPr>
              <w:rPr>
                <w:sz w:val="24"/>
                <w:szCs w:val="24"/>
              </w:rPr>
            </w:pPr>
          </w:p>
          <w:p w14:paraId="3ECA94B8" w14:textId="77777777" w:rsidR="00ED5EE2" w:rsidRPr="00D246CE" w:rsidRDefault="00ED5EE2" w:rsidP="00883A74">
            <w:pPr>
              <w:rPr>
                <w:sz w:val="24"/>
                <w:szCs w:val="24"/>
              </w:rPr>
            </w:pPr>
            <w:r w:rsidRPr="00D246CE">
              <w:rPr>
                <w:sz w:val="24"/>
                <w:szCs w:val="24"/>
              </w:rPr>
              <w:t>Teritorijas plānošana ir pašvaldības ekskluzīvā kompetence, lai pildītu pašvaldībām noteiktās autonomās funkcijas. Ņemot vērā minēto un to, ka pašvaldības iesaiste IVN procesā ietilpst pašvaldības autonomajā kompetencē, Ministrija nav tiesīga pārsniegt savas kompetences ietvarus un iejaukties tādu jautājumu risināšanā, kas ir pašvaldību autonomā kompetencē.</w:t>
            </w:r>
          </w:p>
          <w:p w14:paraId="7CB8278A" w14:textId="77777777" w:rsidR="00ED5EE2" w:rsidRPr="00D246CE" w:rsidRDefault="00ED5EE2" w:rsidP="00883A74">
            <w:pPr>
              <w:rPr>
                <w:sz w:val="24"/>
                <w:szCs w:val="24"/>
              </w:rPr>
            </w:pPr>
          </w:p>
          <w:p w14:paraId="3FD1CB06" w14:textId="77777777" w:rsidR="00ED5EE2" w:rsidRPr="00D246CE" w:rsidRDefault="00ED5EE2" w:rsidP="00883A74">
            <w:pPr>
              <w:rPr>
                <w:sz w:val="24"/>
                <w:szCs w:val="24"/>
              </w:rPr>
            </w:pPr>
            <w:r w:rsidRPr="00D246CE">
              <w:rPr>
                <w:sz w:val="24"/>
                <w:szCs w:val="24"/>
              </w:rPr>
              <w:t>KEM vērš uzmanību, ka KEM virza konkrēto Ministru kabineta rīkojuma projektu IVN akcepta saņemšanai VES "K2 Ventum" kā enerģētikas jomas atbildīgā ministrija saskaņā ar Enerģētiskās drošības un neatkarības veicināšanai nepieciešamās atvieglotās energoapgādes būvju būvniecības kārtības likumu.</w:t>
            </w:r>
          </w:p>
          <w:p w14:paraId="6E66829D" w14:textId="77777777" w:rsidR="00ED5EE2" w:rsidRPr="00D246CE" w:rsidRDefault="00ED5EE2" w:rsidP="00883A74">
            <w:pPr>
              <w:rPr>
                <w:sz w:val="24"/>
                <w:szCs w:val="24"/>
              </w:rPr>
            </w:pPr>
          </w:p>
          <w:p w14:paraId="04C8554E" w14:textId="6DADAE47" w:rsidR="000468B4" w:rsidRPr="00D246CE" w:rsidRDefault="00ED5EE2" w:rsidP="00883A74">
            <w:pPr>
              <w:rPr>
                <w:sz w:val="24"/>
                <w:szCs w:val="24"/>
              </w:rPr>
            </w:pPr>
            <w:r w:rsidRPr="00D246CE">
              <w:rPr>
                <w:sz w:val="24"/>
                <w:szCs w:val="24"/>
              </w:rPr>
              <w:t xml:space="preserve">Gadījumā, ja darbība neatbilst attiecīgās pašvaldības teritorijas plānojumam, normatīvie akti, saskaņā ar spēkā esošo IVN jomas regulējumu, neliedz atbildīgajai institūcijai pieņemt paredzētās darbības IVN akcepta lēmumu, tomēr būvatļauju šādai darbībai nebūs pamata izdot. Savukārt Ministrijas sagatavotie grozījumi likumā “Par ietekmes uz vidi novērtējumu” paredz noteikt, ka pēc grozījumu stāšanās spēkā paredzētās darbības IVN akcepta lēmumu vairs neizdos </w:t>
            </w:r>
            <w:r w:rsidRPr="00D246CE">
              <w:rPr>
                <w:sz w:val="24"/>
                <w:szCs w:val="24"/>
              </w:rPr>
              <w:lastRenderedPageBreak/>
              <w:t>darbībai, kas neatbilst attiecīgās pašvaldības teritorijas plānojumam.</w:t>
            </w:r>
          </w:p>
        </w:tc>
      </w:tr>
      <w:tr w:rsidR="00B377F5" w14:paraId="04C85555" w14:textId="77777777" w:rsidTr="7CADF647">
        <w:tc>
          <w:tcPr>
            <w:tcW w:w="617" w:type="dxa"/>
            <w:shd w:val="clear" w:color="auto" w:fill="FFFFFF" w:themeFill="background1"/>
            <w:noWrap/>
            <w:tcMar>
              <w:top w:w="75" w:type="dxa"/>
              <w:left w:w="75" w:type="dxa"/>
              <w:bottom w:w="75" w:type="dxa"/>
              <w:right w:w="75" w:type="dxa"/>
            </w:tcMar>
            <w:vAlign w:val="center"/>
          </w:tcPr>
          <w:p w14:paraId="04C85550" w14:textId="77777777" w:rsidR="00B377F5" w:rsidRPr="00D246CE" w:rsidRDefault="00B377F5" w:rsidP="00B377F5">
            <w:pPr>
              <w:jc w:val="center"/>
              <w:rPr>
                <w:sz w:val="24"/>
                <w:szCs w:val="24"/>
              </w:rPr>
            </w:pPr>
            <w:r w:rsidRPr="00D246CE">
              <w:rPr>
                <w:sz w:val="24"/>
                <w:szCs w:val="24"/>
              </w:rPr>
              <w:lastRenderedPageBreak/>
              <w:t>99.</w:t>
            </w:r>
          </w:p>
        </w:tc>
        <w:tc>
          <w:tcPr>
            <w:tcW w:w="3165" w:type="dxa"/>
            <w:shd w:val="clear" w:color="auto" w:fill="FFFFFF" w:themeFill="background1"/>
            <w:noWrap/>
            <w:tcMar>
              <w:top w:w="75" w:type="dxa"/>
              <w:left w:w="75" w:type="dxa"/>
              <w:bottom w:w="75" w:type="dxa"/>
              <w:right w:w="75" w:type="dxa"/>
            </w:tcMar>
            <w:vAlign w:val="center"/>
          </w:tcPr>
          <w:p w14:paraId="04C85551" w14:textId="77777777" w:rsidR="00B377F5" w:rsidRPr="00D246CE" w:rsidRDefault="00B377F5" w:rsidP="00B377F5">
            <w:pPr>
              <w:jc w:val="left"/>
              <w:rPr>
                <w:sz w:val="24"/>
                <w:szCs w:val="24"/>
              </w:rPr>
            </w:pPr>
            <w:r w:rsidRPr="00D246CE">
              <w:rPr>
                <w:sz w:val="24"/>
                <w:szCs w:val="24"/>
              </w:rPr>
              <w:t>*Fiziska persona</w:t>
            </w:r>
          </w:p>
        </w:tc>
        <w:tc>
          <w:tcPr>
            <w:tcW w:w="3166" w:type="dxa"/>
            <w:shd w:val="clear" w:color="auto" w:fill="FFFFFF" w:themeFill="background1"/>
            <w:noWrap/>
            <w:tcMar>
              <w:top w:w="75" w:type="dxa"/>
              <w:left w:w="75" w:type="dxa"/>
              <w:bottom w:w="75" w:type="dxa"/>
              <w:right w:w="75" w:type="dxa"/>
            </w:tcMar>
            <w:vAlign w:val="center"/>
          </w:tcPr>
          <w:p w14:paraId="04C85552" w14:textId="77777777" w:rsidR="00B377F5" w:rsidRPr="00D246CE" w:rsidRDefault="00B377F5" w:rsidP="00B377F5">
            <w:pPr>
              <w:jc w:val="left"/>
              <w:rPr>
                <w:sz w:val="24"/>
                <w:szCs w:val="24"/>
              </w:rPr>
            </w:pPr>
            <w:r w:rsidRPr="00D246CE">
              <w:rPr>
                <w:sz w:val="24"/>
                <w:szCs w:val="24"/>
              </w:rPr>
              <w:t>Esmu pret K2 Ventum vēja parka būvniecību</w:t>
            </w:r>
          </w:p>
        </w:tc>
        <w:tc>
          <w:tcPr>
            <w:tcW w:w="1311" w:type="dxa"/>
            <w:shd w:val="clear" w:color="auto" w:fill="FFFFFF" w:themeFill="background1"/>
            <w:noWrap/>
            <w:tcMar>
              <w:top w:w="75" w:type="dxa"/>
              <w:left w:w="75" w:type="dxa"/>
              <w:bottom w:w="75" w:type="dxa"/>
              <w:right w:w="75" w:type="dxa"/>
            </w:tcMar>
            <w:vAlign w:val="center"/>
          </w:tcPr>
          <w:p w14:paraId="04C85553" w14:textId="59F91CAA" w:rsidR="00B377F5" w:rsidRPr="00D246CE" w:rsidRDefault="00ED5EE2" w:rsidP="00B377F5">
            <w:pPr>
              <w:jc w:val="left"/>
              <w:rPr>
                <w:sz w:val="24"/>
                <w:szCs w:val="24"/>
              </w:rPr>
            </w:pPr>
            <w:r w:rsidRPr="00D246CE">
              <w:rPr>
                <w:sz w:val="24"/>
                <w:szCs w:val="24"/>
              </w:rPr>
              <w:t>Nav ņemts vērā.</w:t>
            </w:r>
          </w:p>
        </w:tc>
        <w:tc>
          <w:tcPr>
            <w:tcW w:w="6308" w:type="dxa"/>
            <w:shd w:val="clear" w:color="auto" w:fill="FFFFFF" w:themeFill="background1"/>
            <w:noWrap/>
            <w:tcMar>
              <w:top w:w="75" w:type="dxa"/>
              <w:left w:w="75" w:type="dxa"/>
              <w:bottom w:w="75" w:type="dxa"/>
              <w:right w:w="75" w:type="dxa"/>
            </w:tcMar>
            <w:vAlign w:val="center"/>
          </w:tcPr>
          <w:p w14:paraId="04C85554" w14:textId="1B870058" w:rsidR="00B377F5" w:rsidRPr="00D246CE" w:rsidRDefault="008470EA" w:rsidP="00B377F5">
            <w:pPr>
              <w:jc w:val="left"/>
              <w:rPr>
                <w:sz w:val="24"/>
                <w:szCs w:val="24"/>
              </w:rPr>
            </w:pPr>
            <w:r w:rsidRPr="00D246CE">
              <w:rPr>
                <w:sz w:val="24"/>
                <w:szCs w:val="24"/>
              </w:rPr>
              <w:t>Viedoklis nav formulēts tā, lai to varētu pilnvērtīgi izvērtēt.</w:t>
            </w:r>
          </w:p>
        </w:tc>
      </w:tr>
      <w:tr w:rsidR="00B377F5" w14:paraId="04C8555B" w14:textId="77777777" w:rsidTr="7CADF647">
        <w:tc>
          <w:tcPr>
            <w:tcW w:w="617" w:type="dxa"/>
            <w:shd w:val="clear" w:color="auto" w:fill="FFFFFF" w:themeFill="background1"/>
            <w:noWrap/>
            <w:tcMar>
              <w:top w:w="75" w:type="dxa"/>
              <w:left w:w="75" w:type="dxa"/>
              <w:bottom w:w="75" w:type="dxa"/>
              <w:right w:w="75" w:type="dxa"/>
            </w:tcMar>
            <w:vAlign w:val="center"/>
          </w:tcPr>
          <w:p w14:paraId="04C85556" w14:textId="77777777" w:rsidR="00B377F5" w:rsidRPr="00D246CE" w:rsidRDefault="00B377F5" w:rsidP="00B377F5">
            <w:pPr>
              <w:jc w:val="center"/>
              <w:rPr>
                <w:sz w:val="24"/>
                <w:szCs w:val="24"/>
              </w:rPr>
            </w:pPr>
            <w:r w:rsidRPr="00D246CE">
              <w:rPr>
                <w:sz w:val="24"/>
                <w:szCs w:val="24"/>
              </w:rPr>
              <w:t>100.</w:t>
            </w:r>
          </w:p>
        </w:tc>
        <w:tc>
          <w:tcPr>
            <w:tcW w:w="3165" w:type="dxa"/>
            <w:shd w:val="clear" w:color="auto" w:fill="FFFFFF" w:themeFill="background1"/>
            <w:noWrap/>
            <w:tcMar>
              <w:top w:w="75" w:type="dxa"/>
              <w:left w:w="75" w:type="dxa"/>
              <w:bottom w:w="75" w:type="dxa"/>
              <w:right w:w="75" w:type="dxa"/>
            </w:tcMar>
            <w:vAlign w:val="center"/>
          </w:tcPr>
          <w:p w14:paraId="04C85557" w14:textId="77777777" w:rsidR="00B377F5" w:rsidRPr="00D246CE" w:rsidRDefault="00B377F5" w:rsidP="00B377F5">
            <w:pPr>
              <w:jc w:val="left"/>
              <w:rPr>
                <w:sz w:val="24"/>
                <w:szCs w:val="24"/>
              </w:rPr>
            </w:pPr>
            <w:r w:rsidRPr="00D246CE">
              <w:rPr>
                <w:sz w:val="24"/>
                <w:szCs w:val="24"/>
              </w:rPr>
              <w:t>Gints Feņuks</w:t>
            </w:r>
          </w:p>
        </w:tc>
        <w:tc>
          <w:tcPr>
            <w:tcW w:w="3166" w:type="dxa"/>
            <w:shd w:val="clear" w:color="auto" w:fill="FFFFFF" w:themeFill="background1"/>
            <w:noWrap/>
            <w:tcMar>
              <w:top w:w="75" w:type="dxa"/>
              <w:left w:w="75" w:type="dxa"/>
              <w:bottom w:w="75" w:type="dxa"/>
              <w:right w:w="75" w:type="dxa"/>
            </w:tcMar>
            <w:vAlign w:val="center"/>
          </w:tcPr>
          <w:p w14:paraId="6D309F51" w14:textId="76E015E1" w:rsidR="00B377F5" w:rsidRPr="00D246CE" w:rsidRDefault="00B377F5" w:rsidP="00B377F5">
            <w:pPr>
              <w:jc w:val="left"/>
              <w:rPr>
                <w:sz w:val="24"/>
                <w:szCs w:val="24"/>
              </w:rPr>
            </w:pPr>
            <w:r w:rsidRPr="00D246CE">
              <w:rPr>
                <w:sz w:val="24"/>
                <w:szCs w:val="24"/>
              </w:rPr>
              <w:t>esmu kategoriski pret K2Ventum ieceri !</w:t>
            </w:r>
            <w:r w:rsidRPr="00D246CE">
              <w:rPr>
                <w:sz w:val="24"/>
                <w:szCs w:val="24"/>
              </w:rPr>
              <w:br/>
              <w:t xml:space="preserve">1. IVN apspriešana notika prettiesiskā formātā un ir </w:t>
            </w:r>
            <w:r w:rsidRPr="00D246CE">
              <w:rPr>
                <w:sz w:val="24"/>
                <w:szCs w:val="24"/>
              </w:rPr>
              <w:lastRenderedPageBreak/>
              <w:t>atceļama, kā nenotikusi. argumentācijair iesniegta tiesībsargājošās iestadēs un tiek izskatīta, sabiedrība-  Pavilostas un Sakas pagasta iedzīvotāji, kopiena, ir vairākkārt par šo brīdinajusi atbildīgās iestādes un ministrijas.</w:t>
            </w:r>
            <w:r w:rsidRPr="00D246CE">
              <w:rPr>
                <w:sz w:val="24"/>
                <w:szCs w:val="24"/>
              </w:rPr>
              <w:br/>
              <w:t>2. IVN apstiprināšana notikusi nelikumīgi, parkāpta kārtība, kādā jāizskata un jāizvērtē attiecigais IVN, arī par šo pārkāpumu ir informētas atbildīgās iestādes un ministrijas, kā arī tiesībsargajošās iestādes.</w:t>
            </w:r>
            <w:r w:rsidRPr="00D246CE">
              <w:rPr>
                <w:sz w:val="24"/>
                <w:szCs w:val="24"/>
              </w:rPr>
              <w:br/>
              <w:t>3. par IVN un ieceri :</w:t>
            </w:r>
            <w:r w:rsidRPr="00D246CE">
              <w:rPr>
                <w:sz w:val="24"/>
                <w:szCs w:val="24"/>
              </w:rPr>
              <w:br/>
              <w:t xml:space="preserve">Atzinumam ir būtiskas procesuālas un materiāltiesiskas sekas, jo tas kalpo kā pamats projekta tālākai saskaņošanai un potenciāli var novest pie neatgriezeniska, būtiska kaitējuma piekrastes aizsargjoslai un videi kopumā, meža ekosistēmām, ainavai, kā arī vietējās sabiedrības tiesībām uz labvēlīgu vidi Latvijas Republikas  Satversmes 115. </w:t>
            </w:r>
            <w:r w:rsidRPr="00D246CE">
              <w:rPr>
                <w:sz w:val="24"/>
                <w:szCs w:val="24"/>
              </w:rPr>
              <w:lastRenderedPageBreak/>
              <w:t>panta izpratnē.</w:t>
            </w:r>
            <w:r w:rsidRPr="00D246CE">
              <w:rPr>
                <w:sz w:val="24"/>
                <w:szCs w:val="24"/>
              </w:rPr>
              <w:br/>
              <w:t xml:space="preserve">No Satversmes 1. pantā ietvertā demokrātiskas republikas jēdziena visām valsts institūcijām izriet pienākums savā darbībā, it sevišķi izdodot tiesību aktus, ievērot likumību, varas dalīšanu un veikt savstarpēju uzraudzību, ievērojot publiskās varas pakļautību likumam, t. i. likuma virsvadību un citus tiesiskas valsts principus, arī samērīguma un tiesiskās paļāvības principus. Demokrātiskas un tiesiskas valsts principi balstās uz to, ka sabiedrībā pastāv līdzsvars starp pamatvērtībām un tiesību realizāciju. Valdības pieņemtiem lēmumiem jārada ticība, ka tie tiek pieņemti, ievērojot taisnīguma principu, lai tādējādi samazinātu interešu konflikta iespējamību. Valsts pārvaldei demokrātiskā un tiesiskā valstī sabiedrības uzticētās funkcijas jāpilda godīgi, efektīvi un taisnīgi, tās rīcībai jāatbilst likumiem. Varas dalīšanas principa „līdzsvara un atsvara” sistēmas </w:t>
            </w:r>
            <w:r w:rsidRPr="00D246CE">
              <w:rPr>
                <w:sz w:val="24"/>
                <w:szCs w:val="24"/>
              </w:rPr>
              <w:lastRenderedPageBreak/>
              <w:t>uzdevums ir novērst varas uzurpācijas tendences ikkatrā no trim varām, lai nodrošinātu valstiski tiesisko institūtu stabilitāti un pašas valsts varas funkcionēšanas nepārtrauktību.[1]</w:t>
            </w:r>
            <w:r w:rsidRPr="00D246CE">
              <w:rPr>
                <w:sz w:val="24"/>
                <w:szCs w:val="24"/>
              </w:rPr>
              <w:br/>
              <w:t xml:space="preserve">Nešaubīgi, ka tikpat nozīmīgas un aizsargājamas ir arī to personu tiesības un likumiskās intereses, kurām atzinums piešķir noteiktas tiesības un kuras tādējādi var ilgtermiņā plānot savu saimniecisko darbību un paļauties uz tiesību stabilitāti. Tomēr tieši šī iemesla dēļ prettiesisks vai ar būtiskiem trūkumiem pieņemts atzinums rada objektīvu risku, ka adresātam piešķirtās tiesības var izrādīties prettiesiski iegūtas, līdz ar to radot šai personai potenciālu finansiālo un tiesisko kaitējumu, kuru valstij no nodokļu maksātāju līdzekļiem nāktos atlīdzināt. Līdz ar to, jo ilgāk prettiesisks atzinums paliek spēkā, jo lielāks kaitējums var rasties ne tikai sabiedrības un pašvaldības interesēm (videi, plānošanai, </w:t>
            </w:r>
            <w:r w:rsidRPr="00D246CE">
              <w:rPr>
                <w:sz w:val="24"/>
                <w:szCs w:val="24"/>
              </w:rPr>
              <w:lastRenderedPageBreak/>
              <w:t>teritorijas attīstībai), bet arī pašam projekta ierosinātājam, kurš turpmākos ieguldījumus veic, balstoties uz kļūdainu vai tiesību normām neatbilstošu valsts pārvaldes atzinumu.</w:t>
            </w:r>
            <w:r w:rsidRPr="00D246CE">
              <w:rPr>
                <w:sz w:val="24"/>
                <w:szCs w:val="24"/>
              </w:rPr>
              <w:br/>
              <w:t xml:space="preserve">Kā jau iepriekš minēts, Valsts pārvaldes iekārtas likuma 67. pants uzliek augstākajai iestādei, konkrētajā gadījumā Klimata un enerģētikas ministrijai, pienākumu pārbaudīt padotās iestādes lēmumu tiesiskumu. Ja šāda pārbaude netiek veikta un tas rada būtisku kaitējumu sabiedrības interesēm un videi, amatpersonas bezdarbību var kvalificēt kā noziedzīgu nodarījumu saskaņā ar Krimināllikuma 319. panta sastāvu. Atzinums nav administratīvais akts, tomēr tas tieši rada juridiskas sekas citām iestādēm, tostarp pašvaldībai, definējot ziņojuma atbilstību tiesiskajai kārtībai un ir priekšnoteikums gala lēmumiem. Tādēļ atzinums ir tipisks Valsts pārvaldes iekārtas likuma 7. panta pārvaldes lēmums, kas ir </w:t>
            </w:r>
            <w:r w:rsidRPr="00D246CE">
              <w:rPr>
                <w:sz w:val="24"/>
                <w:szCs w:val="24"/>
              </w:rPr>
              <w:lastRenderedPageBreak/>
              <w:t>pārbaudāms un atceļams padotības kārtībā. Klimata un enerģētikas ministrijai pienākums to pārbaudīt rodas nevis diskrecionāri (ļauts rīkoties pēc saviem ieskatiem), bet pieprasa rīkoties imperatīvi, ja ir norādes uz prettiesiskumu, ko šī iesnieguma saturs pamatoti pierāda.</w:t>
            </w:r>
            <w:r w:rsidRPr="00D246CE">
              <w:rPr>
                <w:sz w:val="24"/>
                <w:szCs w:val="24"/>
              </w:rPr>
              <w:br/>
              <w:t>Pamatojums, kādēļ pašvaldībai ir tieša tiesiskā interese šī procesa tiesiskumā, ir atzinuma ietekme uz pašvaldības turpmākās rīcības robežām. Turklāt Latvijas Republikas Satversmes 115. pants pašvaldībai pieprasa pienākumu, sargāt vidi tās teritorijā. Pašvaldība ir tieši atbildīga par sekām, kas izrietētu no prettiesiski izsniegta atzinuma akceptēšanas. Sabiedrība sagaida, ka pašvaldība nodrošinās teritorijas izmantošanas tiesiskumu.</w:t>
            </w:r>
            <w:r w:rsidRPr="00D246CE">
              <w:rPr>
                <w:sz w:val="24"/>
                <w:szCs w:val="24"/>
              </w:rPr>
              <w:br/>
              <w:t xml:space="preserve">Funkcionālajā aspektā valsts pārvalde atbilstoši demokrātijas principam un pašvaldības autonomijas </w:t>
            </w:r>
            <w:r w:rsidRPr="00D246CE">
              <w:rPr>
                <w:sz w:val="24"/>
                <w:szCs w:val="24"/>
              </w:rPr>
              <w:lastRenderedPageBreak/>
              <w:t>principam ir organizējama subsidiāri, proti, nozīmīgu vietēja rakstura vajadzību un interešu pārvaldīšana nododama pēc iespējas tuvāk pašiem iedzīvotājiem, viņu organizētai pašvaldībai (sk. Satversmes tiesas 2018. gada 29. jūnija sprieduma lietā Nr.2017-32-05). Līdz ar to pašvaldības autonomija nav deklaratīva, tai ir praktiska nozīme un tā jārespektē valsts pārvaldei. Apspriestajā gadījumā pašvaldības autonomija ir būtiski ierobežota, jo Aģentūras  atzinuma kvalitāte nosaka, vai pašvaldība var pildīt savus vides un teritorijas plānošanas pienākumus.</w:t>
            </w:r>
            <w:r w:rsidRPr="00D246CE">
              <w:rPr>
                <w:sz w:val="24"/>
                <w:szCs w:val="24"/>
              </w:rPr>
              <w:br/>
            </w:r>
            <w:r w:rsidRPr="00D246CE">
              <w:rPr>
                <w:sz w:val="24"/>
                <w:szCs w:val="24"/>
              </w:rPr>
              <w:br/>
              <w:t>Turpmāk minēti citi būtiski aspekti, kas pierāda atzinuma neatbilstību tiesiskai kārtībai.</w:t>
            </w:r>
            <w:r w:rsidRPr="00D246CE">
              <w:rPr>
                <w:sz w:val="24"/>
                <w:szCs w:val="24"/>
              </w:rPr>
              <w:br/>
            </w:r>
            <w:r w:rsidRPr="00D246CE">
              <w:rPr>
                <w:sz w:val="24"/>
                <w:szCs w:val="24"/>
              </w:rPr>
              <w:br/>
              <w:t xml:space="preserve">Vēja enerģijas attīstību regulējošās valsts tiesību normas šobrīd ir savstarpēji pretrunīgas un to interpretācija valsts pārvaldē ir nesaskaņota, tas rada nopietnu tiesisko </w:t>
            </w:r>
            <w:r w:rsidRPr="00D246CE">
              <w:rPr>
                <w:sz w:val="24"/>
                <w:szCs w:val="24"/>
              </w:rPr>
              <w:lastRenderedPageBreak/>
              <w:t>nenoteiktību. Konstatējams apdraudējums pašvaldības autonomijai, proti, pašvaldības spējai īstenot likumā noteikto autonomo funkciju, ilgtermiņa teritorijas attīstības plānošanu.</w:t>
            </w:r>
            <w:r w:rsidRPr="00D246CE">
              <w:rPr>
                <w:sz w:val="24"/>
                <w:szCs w:val="24"/>
              </w:rPr>
              <w:br/>
              <w:t>Šādos apstākļos centrālā problēma ir valsts iestāžu kļūdainā normu piemērošana, piešķirot priekšroku Enerģētiskās drošības un neatkarības veicināšanai nepieciešamās atvieglotās energoapgādes būvju būvniecības kārtības likumam (turpmāk - Atvieglotās kārtības likumam) kā vispārīgam procesuālam regulējumam, ignorējot Aizsargjoslu likuma 36. pantu, kas ir speciālā norma, (lex specialis derogat legi generali[2])princips piekrastes aizsardzībā.</w:t>
            </w:r>
            <w:r w:rsidRPr="00D246CE">
              <w:rPr>
                <w:sz w:val="24"/>
                <w:szCs w:val="24"/>
              </w:rPr>
              <w:br/>
              <w:t xml:space="preserve">Aģentūra mēģina maldinoši uzsvērt, ka Atvieglotās kārtības likums ir speciālais likums, kas regulē vēja turbīnu būvniecību Baltijas jūras piekrastes 5 km aizsargjoslā. Šāda interpretācija ir pretrunā tiesību sistēmas uzbūvei un tiesiskas valsts principam. </w:t>
            </w:r>
            <w:r w:rsidRPr="00D246CE">
              <w:rPr>
                <w:sz w:val="24"/>
                <w:szCs w:val="24"/>
              </w:rPr>
              <w:lastRenderedPageBreak/>
              <w:t>Aizsargjoslu likums kvalificējas kā speciālā norma, jo tas regulē būvniecības noteikumus šaurā, teritoriāli noteiktā un īpaši aizsargājamā teritorijā, kas ir Baltijas jūras un Rīgas jūras līča 5 km piekrastes aizsargjosla. Aizsargjoslu likums nosaka stingrus būvniecības aizliegumus un īpašu aizsardzības režīmu videi, ainavai, kultūras mantojumam un hidroloģijai. Savukārt Atvieglotās kārtības likums” (vai te vajag pēdiņas, ja iepriekš minēts, ka turpmāk tekstā tas likums tā sauksies?) ir vispārīgs procesuāls likums, kas attiecas uz energoapgādes būvēm visā valsts teritorijā un neparedz teritoriālus izņēmumus vai īpašus aizsardzības režīmus.</w:t>
            </w:r>
            <w:r w:rsidRPr="00D246CE">
              <w:rPr>
                <w:sz w:val="24"/>
                <w:szCs w:val="24"/>
              </w:rPr>
              <w:br/>
              <w:t xml:space="preserve">Speciālās normas statusu precīzi apliecina Satversmes tiesas atzītais “pazīmju tests”: abu likumu regulējumā sastopamas pazīmes a (būvniecības regulējums), b (iestāžu rīcības noteikšana) un c (sabiedrības interešu </w:t>
            </w:r>
            <w:r w:rsidRPr="00D246CE">
              <w:rPr>
                <w:sz w:val="24"/>
                <w:szCs w:val="24"/>
              </w:rPr>
              <w:lastRenderedPageBreak/>
              <w:t>līdzsvarošana), taču papildu kvalificējošā pazīme “d” — teritoriāli šaura, īpaši noteikta piemērošanas joma piemīt tikai Aizsargjoslu likumam ir speciālais (lex specialis), bet Atvieglotās kārtības likums ir vispārīgais likums. Vispārīgais likums nav  interpretējams tā, it kā tas atceltu vai vājinātu piekrastes aizsardzības režīmu. Pretēja pieeja būtu kvalificējama kā patvaļīga normu piemērošana.</w:t>
            </w:r>
            <w:r w:rsidRPr="00D246CE">
              <w:rPr>
                <w:sz w:val="24"/>
                <w:szCs w:val="24"/>
              </w:rPr>
              <w:br/>
              <w:t xml:space="preserve">Tiesiskā nenoteiktība, kas rodas, ignorējot speciālās normas prioritāti, būtiski apdraud pašvaldības stratēģisko plānošanu. Pašvaldība nespēj prognozēt teritorijas izmantošanu, infrastruktūras slodzi un budžeta plānošanu, ja valsts iestādes piemēro atšķirīgus un savstarpēji pretrunīgus kritērijus piekrastes izmantošanai. Piekraste ir stratēģiski jutīga teritorija gan ainaviskās un ekoloģiskās, gan kultūrvēsturiskās un klimata drošības ziņā; tādēļ neskaidrība par Aizsargjoslu </w:t>
            </w:r>
            <w:r w:rsidRPr="00D246CE">
              <w:rPr>
                <w:sz w:val="24"/>
                <w:szCs w:val="24"/>
              </w:rPr>
              <w:lastRenderedPageBreak/>
              <w:t>likuma piemērošanu padara neiespējamu ilgtermiņa attīstības dokumentu konsekventu īstenošanu un grauj Satversmes 1. un 115. pantā nostiprināto tiesiskas valsts un labvēlīgas vides principu.</w:t>
            </w:r>
            <w:r w:rsidRPr="00D246CE">
              <w:rPr>
                <w:sz w:val="24"/>
                <w:szCs w:val="24"/>
              </w:rPr>
              <w:br/>
              <w:t> Satversmes tiesa vairākkārt norādījusi, ka no Latvijas Republikas Satversmes 1. panta, kurš  atzīstams  par  vienu  no  Latvijas Republikas  kā  demokrātiskas  un  tiesiskas  valsts  stūrakmeņiem – izrietošo principu  uzdevums  ir  nodrošināt  to,  ka  citas  tiesību  normas,  arī  Satversmē ietvertās,  tiek  piemērotas  pareizi  un  to  piemērošana,  kā  arī  piemērošanas rezultāts  pilnībā  atbilst  tiesiskas  valsts  prasībām. </w:t>
            </w:r>
            <w:r w:rsidRPr="00D246CE">
              <w:rPr>
                <w:sz w:val="24"/>
                <w:szCs w:val="24"/>
              </w:rPr>
              <w:br/>
              <w:t xml:space="preserve">Minētais jau ir būtisks un pietiekams pamatojums, lai Ministrija kā augstākā iestāde, pēc iespējas ātrāk veiktu tiesiskuma kontroli padotības kārtībā, lai pārbaudītu vai </w:t>
            </w:r>
            <w:r w:rsidRPr="00D246CE">
              <w:rPr>
                <w:sz w:val="24"/>
                <w:szCs w:val="24"/>
              </w:rPr>
              <w:lastRenderedPageBreak/>
              <w:t>Aģentūra piemērojusi pareizu tiesību normu interpretāciju.</w:t>
            </w:r>
            <w:r w:rsidRPr="00D246CE">
              <w:rPr>
                <w:sz w:val="24"/>
                <w:szCs w:val="24"/>
              </w:rPr>
              <w:br/>
              <w:t>Projekta ietekmes uz vidi ziņojuma 4. redakcija būtiski atšķiras no publiski apspriestās 3. redakcijas — tajā ir mainīts vēja turbīnu skaits un izvietojums, ieviesta jauna B alternatīva, mainot atmežojamās teritorijas un pievedceļu konfigurāciju. Šādas izmaiņas kvalificējas kā “būtiskas izmaiņas”, kas saskaņā ar likuma “Par ietekmes uz vidi novērtējumu” (turpmāk – Novērtējuma likums)  mērķi, Orhūsas Konvencijas 6. pantu un Direktīvas 2014/52/ES 6. pantu prasa atkārtotu sabiedrisko apspriešanu. Tā kā šāda apspriešana nav organizēta un nav notikusi, tad atzinums ir izdots, būtiski pārkāpjot sabiedrības līdzdalības un tiesiskuma principus.</w:t>
            </w:r>
            <w:r w:rsidRPr="00D246CE">
              <w:rPr>
                <w:sz w:val="24"/>
                <w:szCs w:val="24"/>
              </w:rPr>
              <w:br/>
              <w:t xml:space="preserve">Līdz ar to arī šajā punktā minētais saskaņā ar Valsts pārvaldes iekārtas likuma 7. panta ceturto daļu, 10. pantu un 67. pantu, ir būtisks </w:t>
            </w:r>
            <w:r w:rsidRPr="00D246CE">
              <w:rPr>
                <w:sz w:val="24"/>
                <w:szCs w:val="24"/>
              </w:rPr>
              <w:lastRenderedPageBreak/>
              <w:t>pamatojums, ka Ministrijai kā augstākai iestādei ir pienākums veikt padotības iestādes atzinuma tiesiskuma pēcpārbaudi un novērst konstatētos pārkāpumus.</w:t>
            </w:r>
            <w:r w:rsidRPr="00D246CE">
              <w:rPr>
                <w:sz w:val="24"/>
                <w:szCs w:val="24"/>
              </w:rPr>
              <w:br/>
              <w:t xml:space="preserve">Atzinumā vairākās vietās norādīts, ka atsevišķas projekta ietekmes ir “nebūtiskas” vai “nav konstatēta būtiska negatīva ietekme”. Piemēram, attiecībā par gaisa kvalitāti atzinumā norādītais apgalvojums, ka projekta CO₂ emisiju bilance ilgtermiņā esot pozitīva, nav ticams un pamatots ar faktiskajiem datiem. Atzinumā ir būtiskas neatbilstības normatīvo aktu prasībām, it īpaši Novērtējuma likumā iekļautās tiesību normas, kas izriet Direktīvas 2014/52/ES, tostarp, bet ne tikai 3. un 5. panta prasības, nosaka kompetentai iestādei pienākumu, noskaidrot, vai paredzētā darbība var radīt būtisku ietekmi uz vidi. Aģentūra nav piemērojusi šo tiesību normu. Turpmāk minēti apstākļi, kas citastarp pierāda, ka atzinums neatbilst </w:t>
            </w:r>
            <w:r w:rsidRPr="00D246CE">
              <w:rPr>
                <w:sz w:val="24"/>
                <w:szCs w:val="24"/>
              </w:rPr>
              <w:lastRenderedPageBreak/>
              <w:t>Direktīvas obligātajām prasībām.</w:t>
            </w:r>
            <w:r w:rsidRPr="00D246CE">
              <w:rPr>
                <w:sz w:val="24"/>
                <w:szCs w:val="24"/>
              </w:rPr>
              <w:br/>
              <w:t xml:space="preserve">Atzinumā nav objektīvi izvērtēta 75 – 89 ha atmežošanas ietekmes uz oglekļa sekvestrāciju (Oglekļa sekvestrācijā un klimata pārmaiņās meži darbojas kā dabiski oglekļa piesaistītāji, absorbējot CO₂ un stabilizējot temperatūru un rezultējošo CO₂ emisiju pieaugumu). Piekrastes meži un mežainās kāpas Latvijā veido valsts nozīmes dabisko aizsargbarjeru, kas samazina jūras viļņu un vēju radīto eroziju, stabilizē smilšu kustību, aiztur sāļos jūras aerosolus, samazina vēja slodzi un nodrošina mikroklimata, mitruma un augsnes stabilitāti. Šīs funkcijas ir zinātniski pierādītas un atrodamas vairākos zinātniskos avotos, kurus šeit nav lietderīgi detalizēti uzskaitīt, jo tie ir publiski pieejami. Tāpat piekrastes mežam ir būtiska nozīme iekšzemes ainavā, bioloģiskās daudzveidības un lauksaimniecības zemju </w:t>
            </w:r>
            <w:r w:rsidRPr="00D246CE">
              <w:rPr>
                <w:sz w:val="24"/>
                <w:szCs w:val="24"/>
              </w:rPr>
              <w:lastRenderedPageBreak/>
              <w:t xml:space="preserve">aizsardzībai. Piekrastes meži ir Aizsargjoslu likuma 36. panta centrālais aizsardzības objekts — speciālā norma, kas paredz piekrastes dabiskuma un aizsargfunkciju saglabāšanu. Satversmes tiesa norādījusi uz to, ka, ņemot vērā ilgtspējīgas attīstības principu, pašvaldībai ir jāizvērtē nepieciešamība saglabāt meža vides (ekoloģisko) vērtību (sk.  Satversmes  tiesas 2009. gada 9. jūlija spriedums lietā Nr. 2008-38-03). Tātad arī konstitucionālā tiesa ir noteikusi piekrastei īpašu tiesisko statusu un valsts pienākumu nodrošināt dabas un sabiedrības interešu aizsardzību. Direktīva 2014/52/ES prasa obligāti izvērtēt ietekmi uz klimatu, augsnes procesiem, ainavu un bioloģisko daudzveidību (3. pants), tomēr Aģentūra nav vērtējusi ne mežu aizsargfunkciju, ne erozijas un sāļā gaisa izplatības riskus, ne ietekmi uz mikroklimatu. Piekrastes mežu ignorēšana ietekmes uz vidi procesā ir </w:t>
            </w:r>
            <w:r w:rsidRPr="00D246CE">
              <w:rPr>
                <w:sz w:val="24"/>
                <w:szCs w:val="24"/>
              </w:rPr>
              <w:lastRenderedPageBreak/>
              <w:t>būtisks materiāltiesisks pārkāpums, kas skar Satversmes 115. pantā noteiktās tiesības uz labvēlīgu vidi un pierāda  atzinuma prettiesiskumu.</w:t>
            </w:r>
            <w:r w:rsidRPr="00D246CE">
              <w:rPr>
                <w:sz w:val="24"/>
                <w:szCs w:val="24"/>
              </w:rPr>
              <w:br/>
              <w:t xml:space="preserve">Aģentūra nepamatoti ignorē paredzētās darbības iespējamo ietekmi uz Grīņu dabas rezervāta un Natura 2000 teritoriju hidroloģiskajiem procesiem, lai gan šajās teritorijās esošie biotopi, tostarp pelēkās kāpas, mitrie priežu meži un grīņu mežainās kāpas ir tieši atkarīgi no stabila mitruma režīma. Nešaubīgi, ka 75–89 ha atmežošanas, ceļu un platformu izbūve un infiltrācijas spējas samazināšanās var radīt būtiskas izmaiņas gruntsūdeņu līmenī un mitruma balansā, kas nav vērtētas, lai gan Biotopu direktīvas (Direktīva 92/43/EEK) 6. pants 3. punkts (Visos plānos vai projektos, kas nav tieši saistīti ar konkrēto teritoriju vai nav vajadzīgi tās apsaimniekošanai, bet kas atsevišķi vai kopā ar citiem </w:t>
            </w:r>
            <w:r w:rsidRPr="00D246CE">
              <w:rPr>
                <w:sz w:val="24"/>
                <w:szCs w:val="24"/>
              </w:rPr>
              <w:lastRenderedPageBreak/>
              <w:t>plāniem vai projektiem varētu būtiski ietekmēt minēto teritoriju, attiecīgi izvērtē ietekmi uz šo teritoriju, ievērojot tās aizsardzības mērķus. Ņemot vērā novērtējuma atzinumus par ietekmi uz minēto teritoriju, un saskaņā ar 4. punkta noteikumiem, kompetentā valsts iestāde piekrīt plāna vai projekta īstenošanai tikai tad, ja tā ir pārliecinājusies, ka netiks izjaukta attiecīgās teritorijas viengabalainība, un vajadzības gadījumā noskaidrojusi plašas sabiedrības viedokli.)[3] Direktīva 2014/52/ES un ES Tiesas spriedums lietā C-127/02 “Waddenzee” uzsver pilnvērtīgu šādu risku analīzi.</w:t>
            </w:r>
            <w:r w:rsidRPr="00D246CE">
              <w:rPr>
                <w:sz w:val="24"/>
                <w:szCs w:val="24"/>
              </w:rPr>
              <w:br/>
              <w:t xml:space="preserve">Aģentūra nav vērtējusi, ka projekts negatīvi ietekmē hidroloģiju un ne tikai 75–89 hektāru  atmežošana, bet arī vēja staciju infrastruktūras izbūves procesi — ceļu izbūve, turbīnu platformas, smagās tehnikas sablīvējums, meliorācijas un mikrogravu pārraušana, mikroklimata </w:t>
            </w:r>
            <w:r w:rsidRPr="00D246CE">
              <w:rPr>
                <w:sz w:val="24"/>
                <w:szCs w:val="24"/>
              </w:rPr>
              <w:lastRenderedPageBreak/>
              <w:t>izmaiņas un kumulatīvā ietekme ar citiem projektiem. Aģentūra nav izvērtējusi nevienu no šiem hidroloģiski būtiskajiem faktoriem, līdz ar to arī šie fakti liecina, ka atzinums neatbilst Novērtējuma likuma 17. panta un Direktīvas 2014/52/ES prasībām.</w:t>
            </w:r>
            <w:r w:rsidRPr="00D246CE">
              <w:rPr>
                <w:sz w:val="24"/>
                <w:szCs w:val="24"/>
              </w:rPr>
              <w:br/>
              <w:t xml:space="preserve">Salīdzinot atzinuma 6.11.3. punktu ar SIA “K2 Ventum” ietekmes uz vidi ziņojumu (turpmāk – ziņojums) secināms, ka Aģentūra nav veikusi normatīvajos aktos prasīto ietekmes uz kultūrvēsturiskajām vērtībām izvērtējumu. Ziņojumā ir norādīts, ka vēja turbīnas dominē ainavā 3–5 km attālumā un šajā zonā atrodas 16 valsts un vietējās nozīmes kultūras pieminekļi, kuru vēsturiskā ainava potenciāli tiek ietekmēta. Tomēr Aģentūra šo informāciju ignorē un aprobežojas ar formālu konstatējumu, ka kultūrvēsturiskie pieminekļi neatrodas paša parka teritorijā. Ziņojumā Nacionālā kultūras </w:t>
            </w:r>
            <w:r w:rsidRPr="00D246CE">
              <w:rPr>
                <w:sz w:val="24"/>
                <w:szCs w:val="24"/>
              </w:rPr>
              <w:lastRenderedPageBreak/>
              <w:t>mantojuma pārvalde (turpmāk – Kultūras pārvalde) ir pieminēta tikai kā datu avots, bet Kultūras pārvalde nav sniegusi atzinumu un nav veikusi paredzētās darbības ietekmes izvērtējumu uz kultūrvēsturiskajām vērtībām, neskatoties uz to, ka ziņojumā konstatē 16 kultūras pieminekļus 3–5 km rādiusā un vēja turbīnu vizuālo dominanci šajā zonā. Šādu bezdarbību nevar atzīt par atbilstošu Novērtējuma likuma 17. panta prasībām kā pilnvērtīgu ietekmes izvērtējumu, kā arī atbilstošu Direktīvas 2014/52/ES 5. panta 3(c) apakšpunktam, kas nosaka kompetentās iestādes pienākumu pieprasīt papildu informāciju, ja tā nepieciešama būtiskas ietekmes uz vidi novēršanai.</w:t>
            </w:r>
            <w:r w:rsidRPr="00D246CE">
              <w:rPr>
                <w:sz w:val="24"/>
                <w:szCs w:val="24"/>
              </w:rPr>
              <w:br/>
              <w:t xml:space="preserve">Novērtējuma likuma 22. pants tieši paredz, ka pašvaldībai, pieņemot lēmumu par paredzētās darbības akceptēšanu, ir jābalstās uz kompetentās institūcijas, konkrētajā gadījumā Aģentūras </w:t>
            </w:r>
            <w:r w:rsidRPr="00D246CE">
              <w:rPr>
                <w:sz w:val="24"/>
                <w:szCs w:val="24"/>
              </w:rPr>
              <w:lastRenderedPageBreak/>
              <w:t>atzinumu. Līdz ar to atzinumam ir determinējoša nozīme turpmākajos administratīvā procesa posmos.</w:t>
            </w:r>
            <w:r w:rsidRPr="00D246CE">
              <w:rPr>
                <w:sz w:val="24"/>
                <w:szCs w:val="24"/>
              </w:rPr>
              <w:br/>
              <w:t>Nav izslēgts, ka paredzētās darbības akcepts nonāk Ministru kabineta kompetencē.  Ministru kabineta lēmums objektīvi balstītos uz atzinumu, visticamāk, Ministru kabinets tiesiski paļautos, ka Aģentūras izdotais atzinums ir objektīvs un tiesisks. Pieļaujams, ka Ministru kabinetam nav tāda profesionālā kapacitāte, lai detalizēti izvērtētu atzinuma tiesiskumu un datu pietiekamību. Tādejādi nepilnīgs vai prettiesisks atzinums rada kropļojošu ietekmi uz visu projekta turpmāko virzību, jo kļūdains dokuments kļūst par vienīgo pamatu materiāltiesiskajiem lēmumiem, kuru rezultātā iestāsies nesamērīgs kaitējums videi.</w:t>
            </w:r>
            <w:r w:rsidRPr="00D246CE">
              <w:rPr>
                <w:sz w:val="24"/>
                <w:szCs w:val="24"/>
              </w:rPr>
              <w:br/>
              <w:t xml:space="preserve">Atzinuma būtiskie trūkumi, kas galvenokārt ir tā prettiesiskums, pašvaldībai </w:t>
            </w:r>
            <w:r w:rsidRPr="00D246CE">
              <w:rPr>
                <w:sz w:val="24"/>
                <w:szCs w:val="24"/>
              </w:rPr>
              <w:lastRenderedPageBreak/>
              <w:t>neļauj pieņemt objektīvi tiesisku lēmumu par projekta akceptu. Tādēļ atzinuma tiesiskuma izvērtēšana ir būtisks priekšnoteikums tiesiskas akceptēšanas procedūras nodrošināšanai.</w:t>
            </w:r>
            <w:r w:rsidRPr="00D246CE">
              <w:rPr>
                <w:sz w:val="24"/>
                <w:szCs w:val="24"/>
              </w:rPr>
              <w:br/>
              <w:t> Klimata un enerģētikas ministrijai kā Aģentūras augstākai iestādei, saskaņā ar Valsts pārvaldes iekārtas likuma 10. un 67. pantu, ir pienākums pārbaudīt padotās iestādes lēmuma tiesiskumu un nepieciešamības gadījumā to atcelt. Šis pienākums tieši izriet no Valsts pārvaldes iekārtas likuma 10. panta un Senāta atziņām, ka valsts pārvalde drīkst izmantot savas pilnvaras tikai sabiedrības interesēs un atbilstoši likuma mērķim, bet patvaļīga vai pilnvarojumam pretēja rīcība ir būtisks pārkāpums, kas grauj sabiedrības uzticēšanos pārvaldei (SKA-395/2020).</w:t>
            </w:r>
            <w:r w:rsidRPr="00D246CE">
              <w:rPr>
                <w:sz w:val="24"/>
                <w:szCs w:val="24"/>
              </w:rPr>
              <w:br/>
              <w:t xml:space="preserve">Šajā iesniegumā sniegtie argumenti pierāda, ka atzinums satur vairākus faktus, kas pierāda tā prettiesiskumu, tas pieprasa nevis izvērtēt </w:t>
            </w:r>
            <w:r w:rsidRPr="00D246CE">
              <w:rPr>
                <w:sz w:val="24"/>
                <w:szCs w:val="24"/>
              </w:rPr>
              <w:lastRenderedPageBreak/>
              <w:t>lietderību, bet tieši novērst tiesību normu pārkāpumus.</w:t>
            </w:r>
            <w:r w:rsidRPr="00D246CE">
              <w:rPr>
                <w:sz w:val="24"/>
                <w:szCs w:val="24"/>
              </w:rPr>
              <w:br/>
              <w:t> Atzinums kā pārvaldes lēmums (nevis administratīvais akts) ir plašāks jēdziens — tas ir jebkurš padotības iestādes lēmums, ar kuru tā pauž gribu publisko tiesību jomā.</w:t>
            </w:r>
            <w:r w:rsidRPr="00D246CE">
              <w:rPr>
                <w:sz w:val="24"/>
                <w:szCs w:val="24"/>
              </w:rPr>
              <w:br/>
              <w:t xml:space="preserve">Projekta ietekmes kumulatīvais izvērtējums ir obligāts saskaņā ar Direktīvas 2014/52/ES III pielikuma 3. pantu un IV pielikumu, skaidri nosaka prasību analizēt tiešās, netiešās, sekundārās un kumulatīvās ietekmes. Novērtējuma likuma 4. panta pirmās daļas 4. punkts, nosaka,  ka vairākas paredzētās darbības ietekmē vienu un to pašu teritoriju, ņem vērā un vērtē šo darbību kopējo un savstarpējo ietekmi. Noteiktais ietekmes uz vidi novērtējuma mērķis ir interpretējams atbilstoši Direktīvai 2014/52/ES, tādēļ Aģentūrai saskaņā ar Novērtējuma likuma 20. pantu ir jāpārbauda atbilstība Eiropas Savienības (ES) tiesību  prasībām. ES Tiesa lietā C-404/09 </w:t>
            </w:r>
            <w:r w:rsidRPr="00D246CE">
              <w:rPr>
                <w:sz w:val="24"/>
                <w:szCs w:val="24"/>
              </w:rPr>
              <w:lastRenderedPageBreak/>
              <w:t>“Commission v Spain” ir noteikusi, ka kumulatīvās ietekmes analīzes trūkums automātiski padara ietekmes uz vidi procesu par prettiesisku.</w:t>
            </w:r>
            <w:r w:rsidRPr="00D246CE">
              <w:rPr>
                <w:sz w:val="24"/>
                <w:szCs w:val="24"/>
              </w:rPr>
              <w:br/>
              <w:t>ES judikatūrā Lieta C-127/02 “Waddenzee” izdarīts saistošs slēdziens, ka  pienācīgs novērtējums ir jāveic, pirms tiek sniegta piekrišana plānam vai projektam, tajā jāņem vērā kumulatīva ietekme un tajā jādokumentē visa veida kaitīgās sekas attiecībā uz aizsardzības mērķiem. Minētā judikatūra ir vēl viens juridiskais arguments, ka pirms atzinuma, nevis vēlāk, jāņem vērā kumulatīva ietekme un tajā jādokumentē visa veida kaitīgās sekas attiecībā uz aizsardzības mērķiem.</w:t>
            </w:r>
            <w:r w:rsidRPr="00D246CE">
              <w:rPr>
                <w:sz w:val="24"/>
                <w:szCs w:val="24"/>
              </w:rPr>
              <w:br/>
              <w:t xml:space="preserve">Atzinumā nav veikts kumulatīvās ietekmes novērtējums, lai gan projektam ir acīmredzama teritoriāla un funkcionāla sasaiste ar citiem reģionā plānotajiem vēja parkiem (“Minde”, “EN12”). Līdz ar to atzinums šajā daļā neatbilst ne ES, ne </w:t>
            </w:r>
            <w:r w:rsidRPr="00D246CE">
              <w:rPr>
                <w:sz w:val="24"/>
                <w:szCs w:val="24"/>
              </w:rPr>
              <w:lastRenderedPageBreak/>
              <w:t>nacionālajām prasībām un ir materiāltiesiski prettiesisks.</w:t>
            </w:r>
            <w:r w:rsidRPr="00D246CE">
              <w:rPr>
                <w:sz w:val="24"/>
                <w:szCs w:val="24"/>
              </w:rPr>
              <w:br/>
              <w:t xml:space="preserve">Mēs vēršam uzmanību, ka Aģentūras 2025. gada 17. septembra lēmumā Nr. 10.5/47/2025 nepamatoti norādīts, ka 2025. gada 30. jūnija sabiedrisko apspriešanu vadījis pašvaldības pārstāvis. Kā jau noskaidrojām 2025. gada 20. novembra apspriedē ar Pašvaldību, arī Pašvaldība apstiprina, ka sanāksmi nevadīja neviens tās pilnvarots pārstāvis — apspriedi vadīja SIA “K2 Ventum” nolīgts moderators, kam nebija piešķirts nekāds Pašvaldības deleģējums. Šo faktu jau sabiedriskās apspriedes laikā pašvaldības vadība apstiprināja un tas ir fiksēts apspriedes videoierakstā. Tā kā tiesiskā kārtība tieši nosaka, ka sabiedrisko apspriešanu vada pašvaldības pilnvarota persona, šāds fakta sagrozījums ir būtisks procedūras pārkāpums un ietekmē atzinuma tiesiskumu, jo sabiedriskās apspriešanas vadīšana ir centrālais elements </w:t>
            </w:r>
            <w:r w:rsidRPr="00D246CE">
              <w:rPr>
                <w:sz w:val="24"/>
                <w:szCs w:val="24"/>
              </w:rPr>
              <w:lastRenderedPageBreak/>
              <w:t>ietekmes uz vidi izvērtējuma procesā.</w:t>
            </w:r>
            <w:r w:rsidRPr="00D246CE">
              <w:rPr>
                <w:sz w:val="24"/>
                <w:szCs w:val="24"/>
              </w:rPr>
              <w:br/>
              <w:t>Nav mazsvarīgi, ka ziņojuma 4. redakcijā nav izvērtēti sabiedrības iebildumi par ietekmes uz vidi novērtējuma 3. redakciju. Minētie iebildumi ir būtiski, tomēr 4. redakcijā šie iebildumi nav ne izvērtēti, ne noraidīti ar argumentiem, bet vienkārši ignorēti. Tas ir pretrunā Novērtējuma likuma 15. panta trešajai daļai, Ministru kabineta 2015. gada 13. janvāra noteikumu Nr.18 “Kārtība, kādā novērtē paredzētās darbības ietekmi uz vidi un akceptē paredzēto darbību” 2. pielikuma 18. punktam un Direktīvas 2014/52/ES 6. panta prasībām  nodrošināt, lai sabiedrībā izteiktie viedokļi un iebildumi tiktu ņemti vērā pirms atzinuma pieņemšanas. Šāds būtisku argumentu neizvērtējums padara gan ziņojuma 4. redakciju, gan atzinumu par procesuāli un materiāltiesiski nepilnīgu un prettiesisku.</w:t>
            </w:r>
            <w:r w:rsidRPr="00D246CE">
              <w:rPr>
                <w:sz w:val="24"/>
                <w:szCs w:val="24"/>
              </w:rPr>
              <w:br/>
              <w:t xml:space="preserve">Atsevišķi īpašie riski, kas </w:t>
            </w:r>
            <w:r w:rsidRPr="00D246CE">
              <w:rPr>
                <w:sz w:val="24"/>
                <w:szCs w:val="24"/>
              </w:rPr>
              <w:lastRenderedPageBreak/>
              <w:t>saistīti ar Baltijas jūras piekrastes aizsargjoslu, vērtēti atsevišķi no vispārējiem VES riskiem, jo sabiedrība iestājas par Aizsargjoslu likuma striktu ievērošanu un piekrastes aizsardzību kā konstitucionālu un kultūrvēsturisku vērtību.</w:t>
            </w:r>
            <w:r w:rsidRPr="00D246CE">
              <w:rPr>
                <w:sz w:val="24"/>
                <w:szCs w:val="24"/>
              </w:rPr>
              <w:br/>
              <w:t>Ņemot vērā iesniegumā iepriekš detalizēti norādītos faktus, argumentus un tiesisko pamatojumu, uzsveram, ka minētie atzinuma trūkumi nav izsmeļoši. Papildus jau aprakstītajam, paredzētās darbības ietekmes uz vidi novērtējumā pilnībā vai daļēji nav izvērtēti arī citi būtiski vidi ietekmējoši apstākļi, tostarp:</w:t>
            </w:r>
            <w:r w:rsidRPr="00D246CE">
              <w:rPr>
                <w:sz w:val="24"/>
                <w:szCs w:val="24"/>
              </w:rPr>
              <w:br/>
              <w:t>cilvēka veselībai prognozējams kaitējuma risks (tai skaitā miera un miega traucējumi, fizioloģiskās un psiholoģiskās ietekmes, ko izraisa trokšņi, vibrācijas, ēnojums, gaismas piesārņojums, ilgstošas skaņas un zemfrekvenču trokšņu ietekmes),</w:t>
            </w:r>
            <w:r w:rsidRPr="00D246CE">
              <w:rPr>
                <w:sz w:val="24"/>
                <w:szCs w:val="24"/>
              </w:rPr>
              <w:br/>
              <w:t xml:space="preserve">būvniecības procesa riski (sagatavošanas, visi būvdarbu cikli, ceļu izbūves, </w:t>
            </w:r>
            <w:r w:rsidRPr="00D246CE">
              <w:rPr>
                <w:sz w:val="24"/>
                <w:szCs w:val="24"/>
              </w:rPr>
              <w:lastRenderedPageBreak/>
              <w:t>pārvadāšanas, montāžas un testēšanas posmi),</w:t>
            </w:r>
            <w:r w:rsidRPr="00D246CE">
              <w:rPr>
                <w:sz w:val="24"/>
                <w:szCs w:val="24"/>
              </w:rPr>
              <w:br/>
              <w:t>demontāžas posma būtiskie riski (smagā tehnika, visa veida arī bīstamo atkritumu apsaimniekošana),</w:t>
            </w:r>
            <w:r w:rsidRPr="00D246CE">
              <w:rPr>
                <w:sz w:val="24"/>
                <w:szCs w:val="24"/>
              </w:rPr>
              <w:br/>
              <w:t>ietekme uz īpašuma vērtību,</w:t>
            </w:r>
            <w:r w:rsidRPr="00D246CE">
              <w:rPr>
                <w:sz w:val="24"/>
                <w:szCs w:val="24"/>
              </w:rPr>
              <w:br/>
              <w:t>ietekme uz putniem, sikspārņiem un ekosistēmu struktūrām,</w:t>
            </w:r>
            <w:r w:rsidRPr="00D246CE">
              <w:rPr>
                <w:sz w:val="24"/>
                <w:szCs w:val="24"/>
              </w:rPr>
              <w:br/>
              <w:t>avārijas un tehnisko kļūmju riski,</w:t>
            </w:r>
            <w:r w:rsidRPr="00D246CE">
              <w:rPr>
                <w:sz w:val="24"/>
                <w:szCs w:val="24"/>
              </w:rPr>
              <w:br/>
              <w:t>atkritumu apsaimniekošanas riski visos VES darbības cikla posmos (mikroplastmasa piesārņojums, ķīmisko vielu noplūde VES gondolu apkopes un remonta laikā),</w:t>
            </w:r>
            <w:r w:rsidRPr="00D246CE">
              <w:rPr>
                <w:sz w:val="24"/>
                <w:szCs w:val="24"/>
              </w:rPr>
              <w:br/>
              <w:t>kopējo kumulatīvo risku uzskaitījums un izvērtējums ilgtermiņā.</w:t>
            </w:r>
            <w:r w:rsidRPr="00D246CE">
              <w:rPr>
                <w:sz w:val="24"/>
                <w:szCs w:val="24"/>
              </w:rPr>
              <w:br/>
              <w:t xml:space="preserve">Paredzētās darbības atzinumā pilnībā iztrūkst ilgtermiņa negatīvās ietekmes izvērtējums sociālekonomiskajā izteiksmē, tieši ietekmes uz vietējo kopienu dzīves kvalitāti, komercdarbības ekonomiskajā izteiksmē. Šādas analīzes neesamība ir pretrunā Direktīvas 2014/52/ES prasībām un liedz objektīvi </w:t>
            </w:r>
            <w:r w:rsidRPr="00D246CE">
              <w:rPr>
                <w:sz w:val="24"/>
                <w:szCs w:val="24"/>
              </w:rPr>
              <w:lastRenderedPageBreak/>
              <w:t>noteikt paredzētās darbības radīto kopējo slogu videi un sabiedrībai ilgtermiņā.</w:t>
            </w:r>
            <w:r w:rsidRPr="00D246CE">
              <w:rPr>
                <w:sz w:val="24"/>
                <w:szCs w:val="24"/>
              </w:rPr>
              <w:br/>
              <w:t>Vienlaikus uzsveram, ka iesniegumā detalizēti nevērtētie riski nav mazāk būtiski, šo risku izvērtējums iesniegumā nav iekļauts tiki tādēļ, lai izvairītos no dokumenta satura apjoma. Tomēr to neesamība vai nepilnīga izvērtēšana atzinumā, vēl jo vairāk pierāda ietekmes uz vidi novērtējuma tiesiskuma trūkumus.</w:t>
            </w:r>
            <w:r w:rsidRPr="00D246CE">
              <w:rPr>
                <w:sz w:val="24"/>
                <w:szCs w:val="24"/>
              </w:rPr>
              <w:br/>
            </w:r>
            <w:r w:rsidRPr="00D246CE">
              <w:rPr>
                <w:sz w:val="24"/>
                <w:szCs w:val="24"/>
              </w:rPr>
              <w:br/>
            </w:r>
            <w:r w:rsidRPr="00D246CE">
              <w:rPr>
                <w:sz w:val="24"/>
                <w:szCs w:val="24"/>
              </w:rPr>
              <w:br/>
              <w:t>[1] LR Satversmes tiesas 2000. gada 24. marta spriedums Lietā nr. 04-07(99) // 11. lp.</w:t>
            </w:r>
            <w:r w:rsidRPr="00D246CE">
              <w:rPr>
                <w:sz w:val="24"/>
                <w:szCs w:val="24"/>
              </w:rPr>
              <w:br/>
            </w:r>
            <w:r w:rsidRPr="00D246CE">
              <w:rPr>
                <w:sz w:val="24"/>
                <w:szCs w:val="24"/>
              </w:rPr>
              <w:br/>
              <w:t>[2] Eiropas judikatūras identifikators (ECLI): ECLI:EU:T:2016:233</w:t>
            </w:r>
            <w:r w:rsidRPr="00D246CE">
              <w:rPr>
                <w:sz w:val="24"/>
                <w:szCs w:val="24"/>
              </w:rPr>
              <w:br/>
            </w:r>
            <w:r w:rsidRPr="00D246CE">
              <w:rPr>
                <w:sz w:val="24"/>
                <w:szCs w:val="24"/>
              </w:rPr>
              <w:br/>
              <w:t>[3] https://eur-lex.europa.eu/legal-content/LV/TXT/?uri=celex:31992L0043</w:t>
            </w:r>
            <w:r w:rsidRPr="00D246CE">
              <w:rPr>
                <w:sz w:val="24"/>
                <w:szCs w:val="24"/>
              </w:rPr>
              <w:br/>
            </w:r>
          </w:p>
        </w:tc>
        <w:tc>
          <w:tcPr>
            <w:tcW w:w="1311" w:type="dxa"/>
            <w:shd w:val="clear" w:color="auto" w:fill="FFFFFF" w:themeFill="background1"/>
            <w:noWrap/>
            <w:tcMar>
              <w:top w:w="75" w:type="dxa"/>
              <w:left w:w="75" w:type="dxa"/>
              <w:bottom w:w="75" w:type="dxa"/>
              <w:right w:w="75" w:type="dxa"/>
            </w:tcMar>
            <w:vAlign w:val="center"/>
          </w:tcPr>
          <w:p w14:paraId="04C85559" w14:textId="52A55A17" w:rsidR="00B377F5" w:rsidRPr="00D246CE" w:rsidRDefault="0023651F" w:rsidP="00B377F5">
            <w:pPr>
              <w:jc w:val="left"/>
              <w:rPr>
                <w:sz w:val="24"/>
                <w:szCs w:val="24"/>
              </w:rPr>
            </w:pPr>
            <w:r w:rsidRPr="00D246CE">
              <w:rPr>
                <w:sz w:val="24"/>
                <w:szCs w:val="24"/>
              </w:rPr>
              <w:lastRenderedPageBreak/>
              <w:t>Ņemts vērā daļēji.</w:t>
            </w:r>
          </w:p>
        </w:tc>
        <w:tc>
          <w:tcPr>
            <w:tcW w:w="6308" w:type="dxa"/>
            <w:shd w:val="clear" w:color="auto" w:fill="FFFFFF" w:themeFill="background1"/>
            <w:noWrap/>
            <w:tcMar>
              <w:top w:w="75" w:type="dxa"/>
              <w:left w:w="75" w:type="dxa"/>
              <w:bottom w:w="75" w:type="dxa"/>
              <w:right w:w="75" w:type="dxa"/>
            </w:tcMar>
            <w:vAlign w:val="center"/>
          </w:tcPr>
          <w:p w14:paraId="0CFD64E8" w14:textId="77777777" w:rsidR="00B377F5" w:rsidRPr="00883A74" w:rsidRDefault="00D10AC3" w:rsidP="00883A74">
            <w:pPr>
              <w:rPr>
                <w:sz w:val="24"/>
                <w:szCs w:val="24"/>
              </w:rPr>
            </w:pPr>
            <w:r w:rsidRPr="00883A74">
              <w:rPr>
                <w:sz w:val="24"/>
                <w:szCs w:val="24"/>
              </w:rPr>
              <w:t xml:space="preserve">KEM skaidro, ka konkrētajam projektam ir ticis veikts ietekmes uz vidi novērtējums (IVN) atbilstoši likumam "Par ietekmes uz vidi novērtējumu" un tajā ir vērtētas ietekmes uz vidi un izvirzīti nosacījumi ar kādiem darbība var tikt īstenota. Papildus </w:t>
            </w:r>
            <w:r w:rsidRPr="00883A74">
              <w:rPr>
                <w:sz w:val="24"/>
                <w:szCs w:val="24"/>
              </w:rPr>
              <w:lastRenderedPageBreak/>
              <w:t>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tikai viens 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 kurš konkrētajam projektam uz doto brīdi nav saņemts.</w:t>
            </w:r>
          </w:p>
          <w:p w14:paraId="69AB79B5" w14:textId="77777777" w:rsidR="00D10AC3" w:rsidRPr="00883A74" w:rsidRDefault="00D10AC3" w:rsidP="00883A74">
            <w:pPr>
              <w:rPr>
                <w:sz w:val="24"/>
                <w:szCs w:val="24"/>
              </w:rPr>
            </w:pPr>
          </w:p>
          <w:p w14:paraId="2773DF9D" w14:textId="0618D97A" w:rsidR="00D10AC3" w:rsidRPr="00883A74" w:rsidRDefault="005F0D8F" w:rsidP="00883A74">
            <w:pPr>
              <w:rPr>
                <w:sz w:val="24"/>
                <w:szCs w:val="24"/>
              </w:rPr>
            </w:pPr>
            <w:r w:rsidRPr="00883A74">
              <w:rPr>
                <w:sz w:val="24"/>
                <w:szCs w:val="24"/>
              </w:rPr>
              <w:t>Attiecībā uz IVN veikšanu - KEM nav pieejama informācija par to, ka IVN process konkrētajam projektam nebūtu veikts atbilstoši normatīvajiem aktiem. Vienlaikus KEM vērš uzmanību, ka nenoteiktība ir neatņemama IVN procesa sastāvdaļa, ņemot vērā IVN procesa pamatprincipus.</w:t>
            </w:r>
            <w:r w:rsidR="00D95596" w:rsidRPr="00883A74">
              <w:rPr>
                <w:sz w:val="24"/>
                <w:szCs w:val="24"/>
              </w:rPr>
              <w:t xml:space="preserve"> KEM lūdz ņemt vērā, ka viens no IVN procesa pamatprincipiem ir, ka IVN ir  izdarāms pēc iespējas agrākā paredzētās darbības plānošanas, projektēšanas un lēmumu pieņemšanas stadijā - tātad tas ir pašsaprotami, ka ne visus aspektus var detalizēti atrisināt uz IVN veikšanas brīdi.</w:t>
            </w:r>
          </w:p>
          <w:p w14:paraId="3EB939CE" w14:textId="77777777" w:rsidR="005F0D8F" w:rsidRPr="00883A74" w:rsidRDefault="005F0D8F" w:rsidP="00883A74">
            <w:pPr>
              <w:rPr>
                <w:sz w:val="24"/>
                <w:szCs w:val="24"/>
              </w:rPr>
            </w:pPr>
          </w:p>
          <w:p w14:paraId="4BF61539" w14:textId="74FC6A44" w:rsidR="00BF271A" w:rsidRPr="00883A74" w:rsidRDefault="00D95596" w:rsidP="00883A74">
            <w:pPr>
              <w:rPr>
                <w:sz w:val="24"/>
                <w:szCs w:val="24"/>
              </w:rPr>
            </w:pPr>
            <w:r w:rsidRPr="00883A74">
              <w:rPr>
                <w:sz w:val="24"/>
                <w:szCs w:val="24"/>
              </w:rPr>
              <w:t>Savukārt t</w:t>
            </w:r>
            <w:r w:rsidR="00BF271A" w:rsidRPr="00883A74">
              <w:rPr>
                <w:sz w:val="24"/>
                <w:szCs w:val="24"/>
              </w:rPr>
              <w:t>eritorijas plānošana ir pašvaldības ekskluzīvā kompetence, lai pildītu pašvaldībām noteiktās autonomās funkcijas. Ņemot vērā minēto un to, ka pašvaldības iesaiste IVN procesā ietilpst pašvaldības autonomajā kompetencē, Ministrija nav tiesīga pārsniegt savas kompetences ietvarus un iejaukties tādu jautājumu risināšanā, kas ir pašvaldību autonomā kompetencē.</w:t>
            </w:r>
          </w:p>
          <w:p w14:paraId="3A98F909" w14:textId="77777777" w:rsidR="00BF271A" w:rsidRPr="00883A74" w:rsidRDefault="00BF271A" w:rsidP="00883A74">
            <w:pPr>
              <w:rPr>
                <w:sz w:val="24"/>
                <w:szCs w:val="24"/>
              </w:rPr>
            </w:pPr>
          </w:p>
          <w:p w14:paraId="19969322" w14:textId="77777777" w:rsidR="00BF271A" w:rsidRPr="00883A74" w:rsidRDefault="00BF271A" w:rsidP="00883A74">
            <w:pPr>
              <w:rPr>
                <w:sz w:val="24"/>
                <w:szCs w:val="24"/>
              </w:rPr>
            </w:pPr>
            <w:r w:rsidRPr="00883A74">
              <w:rPr>
                <w:sz w:val="24"/>
                <w:szCs w:val="24"/>
              </w:rPr>
              <w:lastRenderedPageBreak/>
              <w:t>KEM vērš uzmanību, ka KEM virza konkrēto Ministru kabineta rīkojuma projektu IVN akcepta saņemšanai VES "K2 Ventum" kā enerģētikas jomas atbildīgā ministrija saskaņā ar Enerģētiskās drošības un neatkarības veicināšanai nepieciešamās atvieglotās energoapgādes būvju būvniecības kārtības likumu.</w:t>
            </w:r>
          </w:p>
          <w:p w14:paraId="4097300E" w14:textId="77777777" w:rsidR="00BF271A" w:rsidRPr="00883A74" w:rsidRDefault="00BF271A" w:rsidP="00883A74">
            <w:pPr>
              <w:rPr>
                <w:sz w:val="24"/>
                <w:szCs w:val="24"/>
              </w:rPr>
            </w:pPr>
          </w:p>
          <w:p w14:paraId="021C06A6" w14:textId="77777777" w:rsidR="005F0D8F" w:rsidRPr="00883A74" w:rsidRDefault="00BF271A" w:rsidP="00883A74">
            <w:pPr>
              <w:rPr>
                <w:sz w:val="24"/>
                <w:szCs w:val="24"/>
              </w:rPr>
            </w:pPr>
            <w:r w:rsidRPr="00883A74">
              <w:rPr>
                <w:sz w:val="24"/>
                <w:szCs w:val="24"/>
              </w:rPr>
              <w:t>Gadījumā, ja darbība neatbilst attiecīgās pašvaldības teritorijas plānojumam, normatīvie akti, saskaņā ar spēkā esošo IVN jomas regulējumu, neliedz atbildīgajai institūcijai pieņemt paredzētās darbības IVN akcepta lēmumu, tomēr būvatļauju šādai darbībai nebūs pamata izdot. Savukārt Ministrijas sagatavotie grozījumi likumā “Par ietekmes uz vidi novērtējumu” paredz noteikt, ka pēc grozījumu stāšanās spēkā paredzētās darbības IVN akcepta lēmumu vairs neizdos darbībai, kas neatbilst attiecīgās pašvaldības teritorijas plānojumam.</w:t>
            </w:r>
          </w:p>
          <w:p w14:paraId="5EE69DC2" w14:textId="77777777" w:rsidR="00BF271A" w:rsidRPr="00883A74" w:rsidRDefault="00BF271A" w:rsidP="00883A74">
            <w:pPr>
              <w:rPr>
                <w:sz w:val="24"/>
                <w:szCs w:val="24"/>
              </w:rPr>
            </w:pPr>
          </w:p>
          <w:p w14:paraId="5343CE4B" w14:textId="77777777" w:rsidR="00B35886" w:rsidRPr="00883A74" w:rsidRDefault="00B35886" w:rsidP="00883A74">
            <w:pPr>
              <w:rPr>
                <w:sz w:val="24"/>
                <w:szCs w:val="24"/>
              </w:rPr>
            </w:pPr>
            <w:r w:rsidRPr="00883A74">
              <w:rPr>
                <w:sz w:val="24"/>
                <w:szCs w:val="24"/>
              </w:rPr>
              <w:t>Attiecībā uz paredzētās darbības atbilstību Aizsargjoslu likumam skaidrojumu ir sniegusi Viedās administrācijas un reģionālās attīstības ministrija (17.01.2026. vēstule Nr. P-1-13-2/231), skaidrojot, ka Aizsargjoslu likuma (turpmāk – Likums) 6. panta pirmā daļa noteic Baltijas jūras un Rīgas līča piekrastes aizsargjoslas</w:t>
            </w:r>
            <w:hyperlink r:id="rId84" w:anchor="_ftn1" w:tgtFrame="_blank" w:tooltip="https://euc-word-edit.officeapps.live.com/we/wordeditorframe.aspx?ui=en-us&amp;rs=lv-lv&amp;wopisrc=https%3a%2f%2fvide-my.sharepoint.com%2fpersonal%2fpatricija_plesakova_kem_gov_lv%2f_vti_bin%2fwopi.ashx%2ffiles%2f910766c35ca54ee190822ee09cb9ffd2&amp;wdlor=c52cd53c9%2d8a9" w:history="1">
              <w:r w:rsidRPr="00883A74">
                <w:rPr>
                  <w:rStyle w:val="Hyperlink"/>
                  <w:i/>
                  <w:iCs/>
                  <w:sz w:val="24"/>
                  <w:szCs w:val="24"/>
                </w:rPr>
                <w:t>[1]</w:t>
              </w:r>
            </w:hyperlink>
            <w:r w:rsidRPr="00883A74">
              <w:rPr>
                <w:sz w:val="24"/>
                <w:szCs w:val="24"/>
              </w:rPr>
              <w:t> izveides mērķi</w:t>
            </w:r>
            <w:hyperlink r:id="rId85" w:anchor="_ftn2" w:tgtFrame="_blank" w:tooltip="https://euc-word-edit.officeapps.live.com/we/wordeditorframe.aspx?ui=en-us&amp;rs=lv-lv&amp;wopisrc=https%3a%2f%2fvide-my.sharepoint.com%2fpersonal%2fpatricija_plesakova_kem_gov_lv%2f_vti_bin%2fwopi.ashx%2ffiles%2f910766c35ca54ee190822ee09cb9ffd2&amp;wdlor=c52cd53c9%2d8a9" w:history="1">
              <w:r w:rsidRPr="00883A74">
                <w:rPr>
                  <w:rStyle w:val="Hyperlink"/>
                  <w:i/>
                  <w:iCs/>
                  <w:sz w:val="24"/>
                  <w:szCs w:val="24"/>
                </w:rPr>
                <w:t>[2]</w:t>
              </w:r>
            </w:hyperlink>
            <w:r w:rsidRPr="00883A74">
              <w:rPr>
                <w:sz w:val="24"/>
                <w:szCs w:val="24"/>
              </w:rPr>
              <w:t> un, lai to sasniegtu, šā likuma 36. pantā noteikti saimnieciskās darbības, tajā skaitā būvniecības, aprobežojumi. Attiecībā uz  saimnieciskās darbības joslu Likums neizvirza kādas specifiskas prasības, tai skaitā vispārīgu būvniecības aizliegumu. Likums ierobežo īpašumu fragmentāciju</w:t>
            </w:r>
            <w:hyperlink r:id="rId86" w:anchor="_ftn3" w:tgtFrame="_blank" w:tooltip="https://euc-word-edit.officeapps.live.com/we/wordeditorframe.aspx?ui=en-us&amp;rs=lv-lv&amp;wopisrc=https%3a%2f%2fvide-my.sharepoint.com%2fpersonal%2fpatricija_plesakova_kem_gov_lv%2f_vti_bin%2fwopi.ashx%2ffiles%2f910766c35ca54ee190822ee09cb9ffd2&amp;wdlor=c52cd53c9%2d8a9" w:history="1">
              <w:r w:rsidRPr="00883A74">
                <w:rPr>
                  <w:rStyle w:val="Hyperlink"/>
                  <w:i/>
                  <w:iCs/>
                  <w:sz w:val="24"/>
                  <w:szCs w:val="24"/>
                </w:rPr>
                <w:t>[3]</w:t>
              </w:r>
            </w:hyperlink>
            <w:r w:rsidRPr="00883A74">
              <w:rPr>
                <w:sz w:val="24"/>
                <w:szCs w:val="24"/>
              </w:rPr>
              <w:t> un blīvas apbūves veidošanos</w:t>
            </w:r>
            <w:hyperlink r:id="rId87" w:anchor="_ftn4" w:tgtFrame="_blank" w:tooltip="https://euc-word-edit.officeapps.live.com/we/wordeditorframe.aspx?ui=en-us&amp;rs=lv-lv&amp;wopisrc=https%3a%2f%2fvide-my.sharepoint.com%2fpersonal%2fpatricija_plesakova_kem_gov_lv%2f_vti_bin%2fwopi.ashx%2ffiles%2f910766c35ca54ee190822ee09cb9ffd2&amp;wdlor=c52cd53c9%2d8a9" w:history="1">
              <w:r w:rsidRPr="00883A74">
                <w:rPr>
                  <w:rStyle w:val="Hyperlink"/>
                  <w:i/>
                  <w:iCs/>
                  <w:sz w:val="24"/>
                  <w:szCs w:val="24"/>
                </w:rPr>
                <w:t>[4]</w:t>
              </w:r>
            </w:hyperlink>
            <w:r w:rsidRPr="00883A74">
              <w:rPr>
                <w:sz w:val="24"/>
                <w:szCs w:val="24"/>
              </w:rPr>
              <w:t> visā piekrastes aizsargjoslā. Tādējādi secināms, ka  šobrīd spēkā esošais Likuma 36. pants  pirmsšķietami neaizliedz VES būvniecību.   </w:t>
            </w:r>
          </w:p>
          <w:p w14:paraId="6B4DEEBB" w14:textId="77777777" w:rsidR="00B35886" w:rsidRPr="00883A74" w:rsidRDefault="00B35886" w:rsidP="00883A74">
            <w:pPr>
              <w:rPr>
                <w:sz w:val="24"/>
                <w:szCs w:val="24"/>
              </w:rPr>
            </w:pPr>
            <w:r w:rsidRPr="00883A74">
              <w:rPr>
                <w:sz w:val="24"/>
                <w:szCs w:val="24"/>
              </w:rPr>
              <w:lastRenderedPageBreak/>
              <w:t> </w:t>
            </w:r>
          </w:p>
          <w:p w14:paraId="27CC73D2" w14:textId="77777777" w:rsidR="00B35886" w:rsidRPr="00883A74" w:rsidRDefault="00B35886" w:rsidP="00883A74">
            <w:pPr>
              <w:rPr>
                <w:sz w:val="24"/>
                <w:szCs w:val="24"/>
              </w:rPr>
            </w:pPr>
            <w:hyperlink r:id="rId88" w:anchor="_ftnref1" w:tgtFrame="_blank" w:tooltip="https://euc-word-edit.officeapps.live.com/we/wordeditorframe.aspx?ui=en-us&amp;rs=lv-lv&amp;wopisrc=https%3a%2f%2fvide-my.sharepoint.com%2fpersonal%2fpatricija_plesakova_kem_gov_lv%2f_vti_bin%2fwopi.ashx%2ffiles%2f910766c35ca54ee190822ee09cb9ffd2&amp;wdlor=c52cd53c9%2d8a9" w:history="1">
              <w:r w:rsidRPr="00883A74">
                <w:rPr>
                  <w:rStyle w:val="Hyperlink"/>
                  <w:i/>
                  <w:iCs/>
                  <w:sz w:val="24"/>
                  <w:szCs w:val="24"/>
                </w:rPr>
                <w:t>[1]</w:t>
              </w:r>
            </w:hyperlink>
            <w:r w:rsidRPr="00883A74">
              <w:rPr>
                <w:sz w:val="24"/>
                <w:szCs w:val="24"/>
              </w:rPr>
              <w:t> Baltijas jūras un Rīgas līča piekrastes aizsargjosla sastāv no vairākām joslām - jūras aizsargjoslas, krasta kāpu aizsargjoslas un ierobežotas saimnieciskās darbības joslas;  </w:t>
            </w:r>
          </w:p>
          <w:p w14:paraId="69840ABD" w14:textId="77777777" w:rsidR="00B35886" w:rsidRPr="00883A74" w:rsidRDefault="00B35886" w:rsidP="00883A74">
            <w:pPr>
              <w:rPr>
                <w:sz w:val="24"/>
                <w:szCs w:val="24"/>
              </w:rPr>
            </w:pPr>
            <w:hyperlink r:id="rId89" w:anchor="_ftnref2" w:tgtFrame="_blank" w:tooltip="https://euc-word-edit.officeapps.live.com/we/wordeditorframe.aspx?ui=en-us&amp;rs=lv-lv&amp;wopisrc=https%3a%2f%2fvide-my.sharepoint.com%2fpersonal%2fpatricija_plesakova_kem_gov_lv%2f_vti_bin%2fwopi.ashx%2ffiles%2f910766c35ca54ee190822ee09cb9ffd2&amp;wdlor=c52cd53c9%2d8a9" w:history="1">
              <w:r w:rsidRPr="00883A74">
                <w:rPr>
                  <w:rStyle w:val="Hyperlink"/>
                  <w:i/>
                  <w:iCs/>
                  <w:sz w:val="24"/>
                  <w:szCs w:val="24"/>
                </w:rPr>
                <w:t>[2]</w:t>
              </w:r>
            </w:hyperlink>
            <w:r w:rsidRPr="00883A74">
              <w:rPr>
                <w:sz w:val="24"/>
                <w:szCs w:val="24"/>
              </w:rPr>
              <w:t> Samazināt piesārņojuma ietekmi uz Baltijas jūru, saglabāt meža aizsargfunkcijas, novērst erozijas procesu attīstību, aizsargāt piekrastes ainavas, nodrošināt piekrastes dabas resursu, arī atpūtai un tūrismam nepieciešamo resursu un citu sabiedrībai nozīmīgu teritoriju saglabāšanu un aizsardzību, to līdzsvarotu un ilgstošu izmantošanu; </w:t>
            </w:r>
          </w:p>
          <w:p w14:paraId="099CF17F" w14:textId="77777777" w:rsidR="00B35886" w:rsidRPr="00883A74" w:rsidRDefault="00B35886" w:rsidP="00883A74">
            <w:pPr>
              <w:rPr>
                <w:sz w:val="24"/>
                <w:szCs w:val="24"/>
              </w:rPr>
            </w:pPr>
            <w:hyperlink r:id="rId90" w:anchor="_ftnref3" w:tgtFrame="_blank" w:tooltip="https://euc-word-edit.officeapps.live.com/we/wordeditorframe.aspx?ui=en-us&amp;rs=lv-lv&amp;wopisrc=https%3a%2f%2fvide-my.sharepoint.com%2fpersonal%2fpatricija_plesakova_kem_gov_lv%2f_vti_bin%2fwopi.ashx%2ffiles%2f910766c35ca54ee190822ee09cb9ffd2&amp;wdlor=c52cd53c9%2d8a9" w:history="1">
              <w:r w:rsidRPr="00883A74">
                <w:rPr>
                  <w:rStyle w:val="Hyperlink"/>
                  <w:i/>
                  <w:iCs/>
                  <w:sz w:val="24"/>
                  <w:szCs w:val="24"/>
                </w:rPr>
                <w:t>[3]</w:t>
              </w:r>
            </w:hyperlink>
            <w:r w:rsidRPr="00883A74">
              <w:rPr>
                <w:sz w:val="24"/>
                <w:szCs w:val="24"/>
              </w:rPr>
              <w:t> pilsētās un ciemos jaunveidojamās zemes vienības platību un apbūves nosacījumus nosaka pašvaldības teritorijas plānojumā, lauku teritorijā katra zemes gabala platība nedrīkst būt mazāka par trim hektāriem, izņemot gadījumus, kad atdalāmais zemes gabals ir nepieciešams šajā pantā minētās infrastruktūras vai inženierkomunikāciju būvniecībai vai uzturēšanai un tā apbūves nosacījumus paredz pašvaldības teritorijas plānojumā;  </w:t>
            </w:r>
          </w:p>
          <w:p w14:paraId="64E939C6" w14:textId="77777777" w:rsidR="00B35886" w:rsidRPr="00883A74" w:rsidRDefault="00B35886" w:rsidP="00883A74">
            <w:pPr>
              <w:rPr>
                <w:sz w:val="24"/>
                <w:szCs w:val="24"/>
              </w:rPr>
            </w:pPr>
            <w:hyperlink r:id="rId91" w:anchor="_ftnref4" w:tgtFrame="_blank" w:tooltip="https://euc-word-edit.officeapps.live.com/we/wordeditorframe.aspx?ui=en-us&amp;rs=lv-lv&amp;wopisrc=https%3a%2f%2fvide-my.sharepoint.com%2fpersonal%2fpatricija_plesakova_kem_gov_lv%2f_vti_bin%2fwopi.ashx%2ffiles%2f910766c35ca54ee190822ee09cb9ffd2&amp;wdlor=c52cd53c9%2d8a9" w:history="1">
              <w:r w:rsidRPr="00883A74">
                <w:rPr>
                  <w:rStyle w:val="Hyperlink"/>
                  <w:i/>
                  <w:iCs/>
                  <w:sz w:val="24"/>
                  <w:szCs w:val="24"/>
                </w:rPr>
                <w:t>[4]</w:t>
              </w:r>
            </w:hyperlink>
            <w:r w:rsidRPr="00883A74">
              <w:rPr>
                <w:sz w:val="24"/>
                <w:szCs w:val="24"/>
              </w:rPr>
              <w:t> ciemu robežas, kas noteiktas pašvaldības teritorijas plānojuma projektā, šajā aizsargjoslā apstiprina VARAM.</w:t>
            </w:r>
          </w:p>
          <w:p w14:paraId="625A5A50" w14:textId="77777777" w:rsidR="00B35886" w:rsidRPr="00883A74" w:rsidRDefault="00B35886" w:rsidP="00883A74">
            <w:pPr>
              <w:rPr>
                <w:sz w:val="24"/>
                <w:szCs w:val="24"/>
              </w:rPr>
            </w:pPr>
            <w:r w:rsidRPr="00883A74">
              <w:rPr>
                <w:sz w:val="24"/>
                <w:szCs w:val="24"/>
              </w:rPr>
              <w:t> </w:t>
            </w:r>
          </w:p>
          <w:p w14:paraId="3F4792CB" w14:textId="77777777" w:rsidR="00B35886" w:rsidRPr="00883A74" w:rsidRDefault="00047F3A" w:rsidP="00883A74">
            <w:pPr>
              <w:rPr>
                <w:sz w:val="24"/>
                <w:szCs w:val="24"/>
              </w:rPr>
            </w:pPr>
            <w:r w:rsidRPr="00883A74">
              <w:rPr>
                <w:sz w:val="24"/>
                <w:szCs w:val="24"/>
              </w:rPr>
              <w:t xml:space="preserve">Papildus </w:t>
            </w:r>
            <w:r w:rsidR="00B35886" w:rsidRPr="00883A74">
              <w:rPr>
                <w:sz w:val="24"/>
                <w:szCs w:val="24"/>
              </w:rPr>
              <w:t xml:space="preserve">iepriekš minētajam </w:t>
            </w:r>
            <w:r w:rsidRPr="00883A74">
              <w:rPr>
                <w:sz w:val="24"/>
                <w:szCs w:val="24"/>
              </w:rPr>
              <w:t>informējam, ka SIA “K2</w:t>
            </w:r>
            <w:r w:rsidR="00B35886" w:rsidRPr="00883A74">
              <w:rPr>
                <w:sz w:val="24"/>
                <w:szCs w:val="24"/>
              </w:rPr>
              <w:t> </w:t>
            </w:r>
            <w:r w:rsidRPr="00883A74">
              <w:rPr>
                <w:sz w:val="24"/>
                <w:szCs w:val="24"/>
              </w:rPr>
              <w:t>Ventum” kā VES “K2</w:t>
            </w:r>
            <w:r w:rsidR="00B35886" w:rsidRPr="00883A74">
              <w:rPr>
                <w:sz w:val="24"/>
                <w:szCs w:val="24"/>
              </w:rPr>
              <w:t> </w:t>
            </w:r>
            <w:r w:rsidRPr="00883A74">
              <w:rPr>
                <w:sz w:val="24"/>
                <w:szCs w:val="24"/>
              </w:rPr>
              <w:t>Ventum” ierosinātājs attiecībā uz sabiedrības līdzdalības ietvaros saņemtajiem viedokļiem ir iesniedzis KEM skaidrojošo informāciju, kura pievienota MK rīkojuma projektam sadaļā “Papildu dokumenti” – aicinām ar to iepazīties.</w:t>
            </w:r>
            <w:r w:rsidR="00B35886" w:rsidRPr="00883A74">
              <w:rPr>
                <w:sz w:val="24"/>
                <w:szCs w:val="24"/>
              </w:rPr>
              <w:t xml:space="preserve"> Cita starpā ir iesniegts arī zvērinātu advokātu biroja SIA BERGS ZAB atzinums tieši par Aizsargjoslu likuma normām. </w:t>
            </w:r>
          </w:p>
          <w:p w14:paraId="04C8555A" w14:textId="320A614E" w:rsidR="00BF271A" w:rsidRPr="00883A74" w:rsidRDefault="00BF271A" w:rsidP="00883A74">
            <w:pPr>
              <w:rPr>
                <w:sz w:val="24"/>
                <w:szCs w:val="24"/>
              </w:rPr>
            </w:pPr>
          </w:p>
        </w:tc>
      </w:tr>
      <w:tr w:rsidR="00B377F5" w14:paraId="04C85561" w14:textId="77777777" w:rsidTr="7CADF647">
        <w:tc>
          <w:tcPr>
            <w:tcW w:w="617" w:type="dxa"/>
            <w:shd w:val="clear" w:color="auto" w:fill="FFFFFF" w:themeFill="background1"/>
            <w:noWrap/>
            <w:tcMar>
              <w:top w:w="75" w:type="dxa"/>
              <w:left w:w="75" w:type="dxa"/>
              <w:bottom w:w="75" w:type="dxa"/>
              <w:right w:w="75" w:type="dxa"/>
            </w:tcMar>
            <w:vAlign w:val="center"/>
          </w:tcPr>
          <w:p w14:paraId="04C8555C" w14:textId="77777777" w:rsidR="00B377F5" w:rsidRPr="00D246CE" w:rsidRDefault="00B377F5" w:rsidP="00B377F5">
            <w:pPr>
              <w:jc w:val="center"/>
              <w:rPr>
                <w:sz w:val="24"/>
                <w:szCs w:val="24"/>
              </w:rPr>
            </w:pPr>
            <w:r w:rsidRPr="00D246CE">
              <w:rPr>
                <w:sz w:val="24"/>
                <w:szCs w:val="24"/>
              </w:rPr>
              <w:lastRenderedPageBreak/>
              <w:t>101.</w:t>
            </w:r>
          </w:p>
        </w:tc>
        <w:tc>
          <w:tcPr>
            <w:tcW w:w="3165" w:type="dxa"/>
            <w:shd w:val="clear" w:color="auto" w:fill="FFFFFF" w:themeFill="background1"/>
            <w:noWrap/>
            <w:tcMar>
              <w:top w:w="75" w:type="dxa"/>
              <w:left w:w="75" w:type="dxa"/>
              <w:bottom w:w="75" w:type="dxa"/>
              <w:right w:w="75" w:type="dxa"/>
            </w:tcMar>
            <w:vAlign w:val="center"/>
          </w:tcPr>
          <w:p w14:paraId="04C8555D" w14:textId="77777777" w:rsidR="00B377F5" w:rsidRPr="00D246CE" w:rsidRDefault="00B377F5" w:rsidP="00B377F5">
            <w:pPr>
              <w:jc w:val="left"/>
              <w:rPr>
                <w:sz w:val="24"/>
                <w:szCs w:val="24"/>
              </w:rPr>
            </w:pPr>
            <w:r w:rsidRPr="00D246CE">
              <w:rPr>
                <w:sz w:val="24"/>
                <w:szCs w:val="24"/>
              </w:rPr>
              <w:t>Fiziska persona</w:t>
            </w:r>
          </w:p>
        </w:tc>
        <w:tc>
          <w:tcPr>
            <w:tcW w:w="3166" w:type="dxa"/>
            <w:shd w:val="clear" w:color="auto" w:fill="FFFFFF" w:themeFill="background1"/>
            <w:noWrap/>
            <w:tcMar>
              <w:top w:w="75" w:type="dxa"/>
              <w:left w:w="75" w:type="dxa"/>
              <w:bottom w:w="75" w:type="dxa"/>
              <w:right w:w="75" w:type="dxa"/>
            </w:tcMar>
            <w:vAlign w:val="center"/>
          </w:tcPr>
          <w:p w14:paraId="0FAF4410" w14:textId="77777777" w:rsidR="00B377F5" w:rsidRPr="00CD2C72" w:rsidRDefault="00B377F5" w:rsidP="00B377F5">
            <w:pPr>
              <w:jc w:val="left"/>
              <w:rPr>
                <w:sz w:val="24"/>
                <w:szCs w:val="24"/>
              </w:rPr>
            </w:pPr>
            <w:r w:rsidRPr="00D246CE">
              <w:rPr>
                <w:sz w:val="24"/>
                <w:szCs w:val="24"/>
              </w:rPr>
              <w:t xml:space="preserve">Es iebilstu pret iniciatīvu par vēja elektrostaciju parka “K2 </w:t>
            </w:r>
            <w:r w:rsidRPr="00D246CE">
              <w:rPr>
                <w:sz w:val="24"/>
                <w:szCs w:val="24"/>
              </w:rPr>
              <w:lastRenderedPageBreak/>
              <w:t>Ventum” būvniecības akceptu, jo iesniegtā informācija un līdzšinējais process nesniedz pietiekamu pamatu uzskatīt, ka projekts ir drošs, pamatots un sabiedrības interesēm atbilstošs. Pieejamā dokumentācija rada nopietnas bažas gan par ietekmes uz vidi novērtējuma kvalitāti, gan par iedzīvotāju veselības, dzīves vides un reģiona ilgtspējīgas attīstības apdraudējumu.</w:t>
            </w:r>
            <w:r w:rsidRPr="00D246CE">
              <w:rPr>
                <w:sz w:val="24"/>
                <w:szCs w:val="24"/>
              </w:rPr>
              <w:br/>
              <w:t>Pirmkārt, ietekmes uz vidi novērtējums šķiet nepietiekami padziļināts un balstīts galvenokārt uz attīstītāja pasūtītām ekspertīzēm, nevis neatkarīgiem pētījumiem. Nav pārliecinoši pierādīts, ka plānotais vēja parks ilgtermiņā neradīs būtisku negatīvu ietekmi uz dabas ekosistēmām, putnu un sikspārņu populācijām, kā arī ainavas kvalitāti. Šādā situācijā lēmuma pieņemšana rada risku, ka iespējamās negatīvās sekas tiks apzinātas tikai pēc projekta īstenošanas, kad tās vairs nebūs novēršamas.</w:t>
            </w:r>
            <w:r w:rsidRPr="00D246CE">
              <w:rPr>
                <w:sz w:val="24"/>
                <w:szCs w:val="24"/>
              </w:rPr>
              <w:br/>
              <w:t xml:space="preserve">Otrkārt, nav pietiekami </w:t>
            </w:r>
            <w:r w:rsidRPr="00D246CE">
              <w:rPr>
                <w:sz w:val="24"/>
                <w:szCs w:val="24"/>
              </w:rPr>
              <w:lastRenderedPageBreak/>
              <w:t>izvērtēta ietekme uz iedzīvotāju veselību un dzīves kvalitāti. Vēja elektrostaciju radītais troksnis, zemfrekvences skaņas un infraskaņa, kā arī vizuālā ietekme var negatīvi ietekmēt cilvēku miegu, psiholoģisko labsajūtu un vispārējo veselības stāvokli. Dokumentācijā trūkst detalizēta un neatkarīga izvērtējuma par šiem riskiem, īpaši ņemot vērā to, ka turbīnas plānots izvietot salīdzinoši tuvu apdzīvotām vietām.</w:t>
            </w:r>
            <w:r w:rsidRPr="00D246CE">
              <w:rPr>
                <w:sz w:val="24"/>
                <w:szCs w:val="24"/>
              </w:rPr>
              <w:br/>
              <w:t>Treškārt, projekts acīmredzami ignorē vietējo kopienu viedokli un pretestību. Daudzi iedzīvotāji ir pauduši bažas un iebildumus, tomēr rodas iespaids, ka sabiedriskā līdzdalība ir formāla, nevis reāli ietekmējoša. Demokrātiskā valstī lēmumi par tik būtiskām izmaiņām cilvēku dzīves vidē nevar tikt pieņemti, faktiski neņemot vērā vietējo iedzīvotāju intereses un argumentus.</w:t>
            </w:r>
            <w:r w:rsidRPr="00D246CE">
              <w:rPr>
                <w:sz w:val="24"/>
                <w:szCs w:val="24"/>
              </w:rPr>
              <w:br/>
              <w:t xml:space="preserve">Ceturtkārt, nav pienācīgi izvērtēta projekta </w:t>
            </w:r>
            <w:r w:rsidRPr="00D246CE">
              <w:rPr>
                <w:sz w:val="24"/>
                <w:szCs w:val="24"/>
              </w:rPr>
              <w:lastRenderedPageBreak/>
              <w:t>sociālekonomiskā ietekme. Vēja parka izbūve var samazināt nekustamo īpašumu vērtību, negatīvi ietekmēt lauku vides pievilcību un ierobežot reģiona attīstību, piemēram, tūrismu un rekreāciju. Tajā pašā laikā nav skaidri parādīts, kādi būs reālie ieguvumi vietējām kopienām un vai tie atsvers iespējamos zaudējumus.</w:t>
            </w:r>
            <w:r w:rsidRPr="00D246CE">
              <w:rPr>
                <w:sz w:val="24"/>
                <w:szCs w:val="24"/>
              </w:rPr>
              <w:br/>
              <w:t>Visbeidzot, projektā nav skaidri definēti kompensāciju un aizsardzības mehānismi iedzīvotājiem, kuri varētu ciest no negatīvas ietekmes uz veselību, īpašumu vai dzīves kvalitāti. Bez šādiem mehānismiem projekts nav uzskatāms par sociāli taisnīgu un sabiedrības interesēm atbilstošu.</w:t>
            </w:r>
            <w:r w:rsidRPr="00D246CE">
              <w:rPr>
                <w:sz w:val="24"/>
                <w:szCs w:val="24"/>
              </w:rPr>
              <w:br/>
              <w:t xml:space="preserve">Ņemot vērā iepriekš minēto, uzskatu, ka iniciatīva par vēja elektrostaciju parka “K2 Ventum” būvniecības akceptu šobrīd nav atbalstāma. Aicinu apturēt lēmuma pieņemšanu, nodrošināt neatkarīgu un padziļinātu ietekmes uz vidi un veselību novērtējumu, kā arī </w:t>
            </w:r>
            <w:r w:rsidRPr="00D246CE">
              <w:rPr>
                <w:sz w:val="24"/>
                <w:szCs w:val="24"/>
              </w:rPr>
              <w:lastRenderedPageBreak/>
              <w:t>organizēt jēgpilnu sabiedrisko apspriešanu, kurā vietējo iedzīvotāju viedoklis tiek patiesi ņemts vērā. Tikai pēc šādu priekšnoteikumu izpildes var runāt par objektīvu un atbildīgu lēmumu pieņemšanu.</w:t>
            </w:r>
          </w:p>
        </w:tc>
        <w:tc>
          <w:tcPr>
            <w:tcW w:w="1311" w:type="dxa"/>
            <w:shd w:val="clear" w:color="auto" w:fill="FFFFFF" w:themeFill="background1"/>
            <w:noWrap/>
            <w:tcMar>
              <w:top w:w="75" w:type="dxa"/>
              <w:left w:w="75" w:type="dxa"/>
              <w:bottom w:w="75" w:type="dxa"/>
              <w:right w:w="75" w:type="dxa"/>
            </w:tcMar>
            <w:vAlign w:val="center"/>
          </w:tcPr>
          <w:p w14:paraId="04C8555F" w14:textId="4D34A03A" w:rsidR="00B377F5" w:rsidRPr="00D246CE" w:rsidRDefault="00820FA0" w:rsidP="00B377F5">
            <w:pPr>
              <w:jc w:val="left"/>
              <w:rPr>
                <w:sz w:val="24"/>
                <w:szCs w:val="24"/>
              </w:rPr>
            </w:pPr>
            <w:r w:rsidRPr="00D246CE">
              <w:rPr>
                <w:sz w:val="24"/>
                <w:szCs w:val="24"/>
              </w:rPr>
              <w:lastRenderedPageBreak/>
              <w:t>Ņemts vērā daļēji.</w:t>
            </w:r>
          </w:p>
        </w:tc>
        <w:tc>
          <w:tcPr>
            <w:tcW w:w="6308" w:type="dxa"/>
            <w:shd w:val="clear" w:color="auto" w:fill="FFFFFF" w:themeFill="background1"/>
            <w:noWrap/>
            <w:tcMar>
              <w:top w:w="75" w:type="dxa"/>
              <w:left w:w="75" w:type="dxa"/>
              <w:bottom w:w="75" w:type="dxa"/>
              <w:right w:w="75" w:type="dxa"/>
            </w:tcMar>
            <w:vAlign w:val="center"/>
          </w:tcPr>
          <w:p w14:paraId="7D5CD3AB" w14:textId="17D21388" w:rsidR="00D30459" w:rsidRPr="00883A74" w:rsidRDefault="005F7399" w:rsidP="00883A74">
            <w:pPr>
              <w:rPr>
                <w:sz w:val="24"/>
                <w:szCs w:val="24"/>
              </w:rPr>
            </w:pPr>
            <w:r w:rsidRPr="00883A74">
              <w:rPr>
                <w:sz w:val="24"/>
                <w:szCs w:val="24"/>
              </w:rPr>
              <w:t xml:space="preserve">KEM skaidro, ka konkrētajam projektam ir ticis veikts ietekmes uz vidi novērtējums (IVN) atbilstoši likumam "Par ietekmes uz </w:t>
            </w:r>
            <w:r w:rsidRPr="00883A74">
              <w:rPr>
                <w:sz w:val="24"/>
                <w:szCs w:val="24"/>
              </w:rPr>
              <w:lastRenderedPageBreak/>
              <w:t xml:space="preserve">vidi novērtējumu" un tajā ir vērtētas ietekmes uz vidi un izvirzīti nosacījumi ar kādiem darbība var tikt īstenota no vides aizsardzības viedokļa atbilstoši normatīvajiem aktiem, </w:t>
            </w:r>
            <w:r w:rsidR="00D1055D" w:rsidRPr="00883A74">
              <w:rPr>
                <w:sz w:val="24"/>
                <w:szCs w:val="24"/>
              </w:rPr>
              <w:t>lai pasargātu no potenciālas ietekmes gan iedzīvotāju veselību, gan dabas vērtības</w:t>
            </w:r>
            <w:r w:rsidR="00D30459" w:rsidRPr="00883A74">
              <w:rPr>
                <w:sz w:val="24"/>
                <w:szCs w:val="24"/>
              </w:rPr>
              <w:t>. 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tikai viens 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w:t>
            </w:r>
          </w:p>
          <w:p w14:paraId="0E5AEB3B" w14:textId="77777777" w:rsidR="00D30459" w:rsidRPr="00883A74" w:rsidRDefault="00D30459" w:rsidP="00883A74">
            <w:pPr>
              <w:rPr>
                <w:sz w:val="24"/>
                <w:szCs w:val="24"/>
              </w:rPr>
            </w:pPr>
          </w:p>
          <w:p w14:paraId="6D314107" w14:textId="7144016D" w:rsidR="00D30459" w:rsidRPr="00883A74" w:rsidRDefault="00D30459" w:rsidP="00883A74">
            <w:pPr>
              <w:rPr>
                <w:sz w:val="24"/>
                <w:szCs w:val="24"/>
              </w:rPr>
            </w:pPr>
            <w:r w:rsidRPr="00883A74">
              <w:rPr>
                <w:sz w:val="24"/>
                <w:szCs w:val="24"/>
              </w:rPr>
              <w:t>KEM vēlas informēt, ka, ņemot vērā sabiedrībā paustās bažas par VES radīto troksni, mirgošanas efektu, kā arī par VES darbības uzraudzību to dzīves ciklā, KEM ir konstatējusi nepieciešamību izstrādāt speciālu tiesisko regulējumu par VES ekspluatācijas prasībām, kas noteiks pieļaujamo trokšņa līmeni un mirgošanu noteiktos saules spīdēšanas apstākļos, tādējādi nodrošinot skaidru kārtību, kādā notiek prasību izpilde un uzraudzība. Neskatoties uz to, ka IVN procesā tiek rūpīgi vērtēta VES iespējamā ietekme uz cilvēku, viņa veselību un drošību, bioloģisko daudzveidību, augsni, ainavu, kultūras un dabas mantojumu, šāds tiesiskais regulējums nodrošinās VES uzraudzību ne tikai pirms to ieviešanas, bet arī visā tā dzīves ciklā.</w:t>
            </w:r>
          </w:p>
          <w:p w14:paraId="5E54E1D5" w14:textId="77777777" w:rsidR="00D30459" w:rsidRPr="00883A74" w:rsidRDefault="00D30459" w:rsidP="00883A74">
            <w:pPr>
              <w:rPr>
                <w:sz w:val="24"/>
                <w:szCs w:val="24"/>
              </w:rPr>
            </w:pPr>
          </w:p>
          <w:p w14:paraId="6E9E16B0" w14:textId="77777777" w:rsidR="00B377F5" w:rsidRPr="00883A74" w:rsidRDefault="00D30459" w:rsidP="00883A74">
            <w:pPr>
              <w:rPr>
                <w:sz w:val="24"/>
                <w:szCs w:val="24"/>
              </w:rPr>
            </w:pPr>
            <w:r w:rsidRPr="00883A74">
              <w:rPr>
                <w:sz w:val="24"/>
                <w:szCs w:val="24"/>
              </w:rPr>
              <w:t xml:space="preserve">Šobrīd tiek plānots, ka konsultācijas par jauno regulējumu tiks </w:t>
            </w:r>
            <w:r w:rsidRPr="00883A74">
              <w:rPr>
                <w:sz w:val="24"/>
                <w:szCs w:val="24"/>
              </w:rPr>
              <w:lastRenderedPageBreak/>
              <w:t>uzsāktas 2026. gada pirmajā ceturksnī ar mērķi, lai to apstiprinātu Ministru kabinetā iespējami drīzāk, bet ne vēlāk kā līdz 2026. gada beigām. Papildus KEM informē, ka 2026. gada pirmajā ceturksnī ir ieplānots organizēt pētījumu par VES ietekmes uz nekustamo īpašumu vērtību izvērtēšanu.</w:t>
            </w:r>
          </w:p>
          <w:p w14:paraId="46C1ADA8" w14:textId="77777777" w:rsidR="005F7399" w:rsidRPr="00883A74" w:rsidRDefault="005F7399" w:rsidP="00883A74">
            <w:pPr>
              <w:rPr>
                <w:sz w:val="24"/>
                <w:szCs w:val="24"/>
              </w:rPr>
            </w:pPr>
          </w:p>
          <w:p w14:paraId="40D16895" w14:textId="77777777" w:rsidR="005F7399" w:rsidRPr="00883A74" w:rsidRDefault="009F6922" w:rsidP="00883A74">
            <w:pPr>
              <w:rPr>
                <w:sz w:val="24"/>
                <w:szCs w:val="24"/>
              </w:rPr>
            </w:pPr>
            <w:r w:rsidRPr="00883A74">
              <w:rPr>
                <w:sz w:val="24"/>
                <w:szCs w:val="24"/>
              </w:rPr>
              <w:t>Attiecībā uz IVN veikšanu - KEM nav pieejama informācija par to, ka IVN process konkrētajam projektam nebūtu veikts atbilstoši normatīvajiem aktiem. Vienlaikus KEM vērš uzmanību, ka nenoteiktība ir neatņemama IVN procesa sastāvdaļa, ņemot vērā IVN procesa pamatprincipus. KEM lūdz ņemt vērā, ka viens no IVN procesa pamatprincipiem ir, ka IVN ir  izdarāms pēc iespējas agrākā paredzētās darbības plānošanas, projektēšanas un lēmumu pieņemšanas stadijā - tātad tas ir pašsaprotami, ka ne visus aspektus, piemēram, attiecībā uz dažādiem tehniskiem aspektiem, var detalizēti atrisināt uz IVN veikšanas brīdi.</w:t>
            </w:r>
          </w:p>
          <w:p w14:paraId="46137A2E" w14:textId="77777777" w:rsidR="009F6922" w:rsidRPr="00883A74" w:rsidRDefault="009F6922" w:rsidP="00883A74">
            <w:pPr>
              <w:rPr>
                <w:sz w:val="24"/>
                <w:szCs w:val="24"/>
              </w:rPr>
            </w:pPr>
          </w:p>
          <w:p w14:paraId="04C85560" w14:textId="3A9D2FB6" w:rsidR="009F6922" w:rsidRPr="00883A74" w:rsidRDefault="00BB0734" w:rsidP="00883A74">
            <w:pPr>
              <w:rPr>
                <w:sz w:val="24"/>
                <w:szCs w:val="24"/>
              </w:rPr>
            </w:pPr>
            <w:r w:rsidRPr="00883A74">
              <w:rPr>
                <w:sz w:val="24"/>
                <w:szCs w:val="24"/>
              </w:rPr>
              <w:t>Papildus informējam, ka SIA “K2 Ventum” kā VES “K2 Ventum” ierosinātājs attiecībā uz sabiedrības līdzdalības ietvaros saņemtajiem viedokļiem ir iesniedzis KEM skaidrojošo informāciju, kura pievienota MK rīkojuma projektam sadaļā “Papildu dokumenti” – aicinām ar to iepazīties.</w:t>
            </w:r>
          </w:p>
        </w:tc>
      </w:tr>
      <w:tr w:rsidR="00B377F5" w14:paraId="04C85567" w14:textId="77777777" w:rsidTr="7CADF647">
        <w:tc>
          <w:tcPr>
            <w:tcW w:w="617" w:type="dxa"/>
            <w:shd w:val="clear" w:color="auto" w:fill="FFFFFF" w:themeFill="background1"/>
            <w:noWrap/>
            <w:tcMar>
              <w:top w:w="75" w:type="dxa"/>
              <w:left w:w="75" w:type="dxa"/>
              <w:bottom w:w="75" w:type="dxa"/>
              <w:right w:w="75" w:type="dxa"/>
            </w:tcMar>
            <w:vAlign w:val="center"/>
          </w:tcPr>
          <w:p w14:paraId="04C85562" w14:textId="77777777" w:rsidR="00B377F5" w:rsidRPr="00D246CE" w:rsidRDefault="00B377F5" w:rsidP="00B377F5">
            <w:pPr>
              <w:jc w:val="center"/>
              <w:rPr>
                <w:sz w:val="24"/>
                <w:szCs w:val="24"/>
              </w:rPr>
            </w:pPr>
            <w:r w:rsidRPr="00D246CE">
              <w:rPr>
                <w:sz w:val="24"/>
                <w:szCs w:val="24"/>
              </w:rPr>
              <w:lastRenderedPageBreak/>
              <w:t>102.</w:t>
            </w:r>
          </w:p>
        </w:tc>
        <w:tc>
          <w:tcPr>
            <w:tcW w:w="3165" w:type="dxa"/>
            <w:shd w:val="clear" w:color="auto" w:fill="FFFFFF" w:themeFill="background1"/>
            <w:noWrap/>
            <w:tcMar>
              <w:top w:w="75" w:type="dxa"/>
              <w:left w:w="75" w:type="dxa"/>
              <w:bottom w:w="75" w:type="dxa"/>
              <w:right w:w="75" w:type="dxa"/>
            </w:tcMar>
            <w:vAlign w:val="center"/>
          </w:tcPr>
          <w:p w14:paraId="04C85563" w14:textId="77777777" w:rsidR="00B377F5" w:rsidRPr="00D246CE" w:rsidRDefault="00B377F5" w:rsidP="00B377F5">
            <w:pPr>
              <w:jc w:val="left"/>
              <w:rPr>
                <w:sz w:val="24"/>
                <w:szCs w:val="24"/>
              </w:rPr>
            </w:pPr>
            <w:r w:rsidRPr="00D246CE">
              <w:rPr>
                <w:sz w:val="24"/>
                <w:szCs w:val="24"/>
              </w:rPr>
              <w:t>Baiba Aulmane</w:t>
            </w:r>
          </w:p>
        </w:tc>
        <w:tc>
          <w:tcPr>
            <w:tcW w:w="3166" w:type="dxa"/>
            <w:shd w:val="clear" w:color="auto" w:fill="FFFFFF" w:themeFill="background1"/>
            <w:noWrap/>
            <w:tcMar>
              <w:top w:w="75" w:type="dxa"/>
              <w:left w:w="75" w:type="dxa"/>
              <w:bottom w:w="75" w:type="dxa"/>
              <w:right w:w="75" w:type="dxa"/>
            </w:tcMar>
            <w:vAlign w:val="center"/>
          </w:tcPr>
          <w:p w14:paraId="159897C4" w14:textId="77777777" w:rsidR="00B377F5" w:rsidRPr="00D246CE" w:rsidRDefault="00B377F5" w:rsidP="00B377F5">
            <w:pPr>
              <w:jc w:val="left"/>
              <w:rPr>
                <w:sz w:val="24"/>
                <w:szCs w:val="24"/>
              </w:rPr>
            </w:pPr>
            <w:r w:rsidRPr="00D246CE">
              <w:rPr>
                <w:sz w:val="24"/>
                <w:szCs w:val="24"/>
              </w:rPr>
              <w:t xml:space="preserve">MK rīkojuma projekta anotācijā, atsaucoties uz IVN ziņojumu norādīts, ka Sakas pagastā un Alsungas pagastā nav izvietoti paaugstinātas bīstamības objekti, kas atbilst Ministru kabineta 2021. gada 21. janvāra noteikumiem Nr. 46 “Paaugstinātas bīstamības objektu saraksts” (turpmāk - MK not. Nr. 46). Šāda apgalvojuma patiesums ir apšaubāms, jo atbilstoši Ministru kabineta 2017.gada 19.septembra noteikumu Nr. 563 3. un 4.punktam paaugstinātas bīstamības objektu saraksta aktualizēšana un apstiprināšana veicama reizi gadā, taču kopš MK not. Nr. 46 izdošanas brīža Valsts ugunsdzēsības un glābšabas dienests šādus datus vairs nav apkopojis un iesniedzis apstiprināšaai Ministru </w:t>
            </w:r>
            <w:r w:rsidRPr="00D246CE">
              <w:rPr>
                <w:sz w:val="24"/>
                <w:szCs w:val="24"/>
              </w:rPr>
              <w:lastRenderedPageBreak/>
              <w:t>kabinetā. Līdz ar to MK not. Nr. 46 iekļautais paaugstinātas bīstamības objektu saraksts nav uzskatāms par aktuālu informāciju, uz kuru IVN autori varēja paļauties. Atsaukšanās uz informāciju, kas teju 5 gadus nav atbilstoši normatīvajiem aktiem aktualizēta, nevar būt par pamatu secinājumam, ka teritorijā nav izvietoti paaugstinātas bīstamības objekti. Līdz ar to uzskatu, ka IVN ziņojumā esošā situācija nav izvērtēta atbilstoši normatīvo aktu prasībām.</w:t>
            </w:r>
            <w:r w:rsidRPr="00D246CE">
              <w:rPr>
                <w:sz w:val="24"/>
                <w:szCs w:val="24"/>
              </w:rPr>
              <w:br/>
            </w:r>
          </w:p>
        </w:tc>
        <w:tc>
          <w:tcPr>
            <w:tcW w:w="1311" w:type="dxa"/>
            <w:shd w:val="clear" w:color="auto" w:fill="FFFFFF" w:themeFill="background1"/>
            <w:noWrap/>
            <w:tcMar>
              <w:top w:w="75" w:type="dxa"/>
              <w:left w:w="75" w:type="dxa"/>
              <w:bottom w:w="75" w:type="dxa"/>
              <w:right w:w="75" w:type="dxa"/>
            </w:tcMar>
            <w:vAlign w:val="center"/>
          </w:tcPr>
          <w:p w14:paraId="04C85565" w14:textId="409F43F6" w:rsidR="00B377F5" w:rsidRPr="00D246CE" w:rsidRDefault="00F27B33" w:rsidP="00B377F5">
            <w:pPr>
              <w:jc w:val="left"/>
              <w:rPr>
                <w:sz w:val="24"/>
                <w:szCs w:val="24"/>
              </w:rPr>
            </w:pPr>
            <w:r w:rsidRPr="00D246CE">
              <w:rPr>
                <w:sz w:val="24"/>
                <w:szCs w:val="24"/>
              </w:rPr>
              <w:lastRenderedPageBreak/>
              <w:t>Ņemts vērā daļēji.</w:t>
            </w:r>
          </w:p>
        </w:tc>
        <w:tc>
          <w:tcPr>
            <w:tcW w:w="6308" w:type="dxa"/>
            <w:shd w:val="clear" w:color="auto" w:fill="FFFFFF" w:themeFill="background1"/>
            <w:noWrap/>
            <w:tcMar>
              <w:top w:w="75" w:type="dxa"/>
              <w:left w:w="75" w:type="dxa"/>
              <w:bottom w:w="75" w:type="dxa"/>
              <w:right w:w="75" w:type="dxa"/>
            </w:tcMar>
            <w:vAlign w:val="center"/>
          </w:tcPr>
          <w:p w14:paraId="02A5BB97" w14:textId="495041E9" w:rsidR="00B377F5" w:rsidRPr="00883A74" w:rsidRDefault="1E5236D1" w:rsidP="00883A74">
            <w:pPr>
              <w:rPr>
                <w:sz w:val="24"/>
                <w:szCs w:val="24"/>
              </w:rPr>
            </w:pPr>
            <w:r w:rsidRPr="00883A74">
              <w:rPr>
                <w:sz w:val="24"/>
                <w:szCs w:val="24"/>
              </w:rPr>
              <w:t xml:space="preserve">Iepazinusies ar viedoklī paustajiem normatīvajiem aktiem, KEM nevar secināt par viedoklī paustā iebilduma pamatotību. Viedokļa sniedzējs norāda, ka saskaņā ar </w:t>
            </w:r>
            <w:r w:rsidR="40AC9179" w:rsidRPr="00883A74">
              <w:rPr>
                <w:sz w:val="24"/>
                <w:szCs w:val="24"/>
              </w:rPr>
              <w:t>Ministru kabineta 2017.gada 19.septembra noteikumu Nr. 563 "</w:t>
            </w:r>
            <w:r w:rsidR="40AC9179" w:rsidRPr="00883A74">
              <w:rPr>
                <w:rFonts w:eastAsia="Arial"/>
                <w:b/>
                <w:bCs/>
                <w:color w:val="414142"/>
                <w:sz w:val="24"/>
                <w:szCs w:val="24"/>
              </w:rPr>
              <w:t xml:space="preserve"> Paaugstinātas bīstamības objektu apzināšanas un noteikšanas, kā arī civilās aizsardzības un katastrofas pārvaldīšanas plānošanas un īstenošanas kārtība</w:t>
            </w:r>
            <w:r w:rsidR="40AC9179" w:rsidRPr="00883A74">
              <w:rPr>
                <w:sz w:val="24"/>
                <w:szCs w:val="24"/>
              </w:rPr>
              <w:t>" (turpmāk - MK noteikumi Nr.</w:t>
            </w:r>
            <w:r w:rsidR="04FFCABB" w:rsidRPr="00883A74">
              <w:rPr>
                <w:sz w:val="24"/>
                <w:szCs w:val="24"/>
              </w:rPr>
              <w:t xml:space="preserve"> 563</w:t>
            </w:r>
            <w:r w:rsidR="40AC9179" w:rsidRPr="00883A74">
              <w:rPr>
                <w:sz w:val="24"/>
                <w:szCs w:val="24"/>
              </w:rPr>
              <w:t xml:space="preserve"> 3. un 4.punktam paaugstinātas bīstamības objektu saraksta aktualizēšana un apstiprināšana veicama reizi gadā, taču kopš Ministru kabineta </w:t>
            </w:r>
            <w:r w:rsidR="7D4DEF17" w:rsidRPr="00883A74">
              <w:rPr>
                <w:sz w:val="24"/>
                <w:szCs w:val="24"/>
              </w:rPr>
              <w:t>2021. gada 21. janvāra noteikumu</w:t>
            </w:r>
            <w:r w:rsidR="40AC9179" w:rsidRPr="00883A74">
              <w:rPr>
                <w:sz w:val="24"/>
                <w:szCs w:val="24"/>
              </w:rPr>
              <w:t xml:space="preserve"> Nr. </w:t>
            </w:r>
            <w:r w:rsidR="7D4DEF17" w:rsidRPr="00883A74">
              <w:rPr>
                <w:sz w:val="24"/>
                <w:szCs w:val="24"/>
              </w:rPr>
              <w:t>46</w:t>
            </w:r>
            <w:r w:rsidR="40AC9179" w:rsidRPr="00883A74">
              <w:rPr>
                <w:sz w:val="24"/>
                <w:szCs w:val="24"/>
              </w:rPr>
              <w:t xml:space="preserve"> </w:t>
            </w:r>
            <w:r w:rsidR="2DED1155" w:rsidRPr="00883A74">
              <w:rPr>
                <w:sz w:val="24"/>
                <w:szCs w:val="24"/>
              </w:rPr>
              <w:t>"</w:t>
            </w:r>
            <w:r w:rsidR="2DED1155" w:rsidRPr="00883A74">
              <w:rPr>
                <w:rFonts w:eastAsia="Arial"/>
                <w:b/>
                <w:bCs/>
                <w:color w:val="414142"/>
                <w:sz w:val="24"/>
                <w:szCs w:val="24"/>
              </w:rPr>
              <w:t>Paaugstinātas bīstamības objektu saraksts</w:t>
            </w:r>
            <w:r w:rsidR="2DED1155" w:rsidRPr="00883A74">
              <w:rPr>
                <w:sz w:val="24"/>
                <w:szCs w:val="24"/>
              </w:rPr>
              <w:t>" (turpmāk - MK noteikumi Nr. 46)</w:t>
            </w:r>
            <w:r w:rsidR="40AC9179" w:rsidRPr="00883A74">
              <w:rPr>
                <w:sz w:val="24"/>
                <w:szCs w:val="24"/>
              </w:rPr>
              <w:t xml:space="preserve"> izdošanas brīža Valsts ugunsdzēsības un glābša</w:t>
            </w:r>
            <w:r w:rsidR="347C21ED" w:rsidRPr="00883A74">
              <w:rPr>
                <w:sz w:val="24"/>
                <w:szCs w:val="24"/>
              </w:rPr>
              <w:t>n</w:t>
            </w:r>
            <w:r w:rsidR="40AC9179" w:rsidRPr="00883A74">
              <w:rPr>
                <w:sz w:val="24"/>
                <w:szCs w:val="24"/>
              </w:rPr>
              <w:t>as dienests šādus datus vairs nav apkopojis un iesniedzis apstiprināšai Ministru kabinetā.</w:t>
            </w:r>
          </w:p>
          <w:p w14:paraId="0644B2F3" w14:textId="2108EAEA" w:rsidR="00B377F5" w:rsidRPr="00883A74" w:rsidRDefault="00B377F5" w:rsidP="00883A74">
            <w:pPr>
              <w:rPr>
                <w:sz w:val="24"/>
                <w:szCs w:val="24"/>
              </w:rPr>
            </w:pPr>
          </w:p>
          <w:p w14:paraId="267021A2" w14:textId="7E7BF859" w:rsidR="00B377F5" w:rsidRPr="00883A74" w:rsidRDefault="79974E19" w:rsidP="00883A74">
            <w:pPr>
              <w:rPr>
                <w:sz w:val="24"/>
                <w:szCs w:val="24"/>
              </w:rPr>
            </w:pPr>
            <w:r w:rsidRPr="00883A74">
              <w:rPr>
                <w:sz w:val="24"/>
                <w:szCs w:val="24"/>
              </w:rPr>
              <w:t>MK noteikumu Nr. 563 3. un 4. punkts secīgi noteic:</w:t>
            </w:r>
          </w:p>
          <w:p w14:paraId="153F6990" w14:textId="13C08392" w:rsidR="00B377F5" w:rsidRPr="00883A74" w:rsidRDefault="00B377F5" w:rsidP="00883A74">
            <w:pPr>
              <w:rPr>
                <w:sz w:val="24"/>
                <w:szCs w:val="24"/>
              </w:rPr>
            </w:pPr>
          </w:p>
          <w:p w14:paraId="2E260326" w14:textId="24E22B5D" w:rsidR="00B377F5" w:rsidRPr="00883A74" w:rsidRDefault="79974E19" w:rsidP="00883A74">
            <w:pPr>
              <w:ind w:firstLine="300"/>
              <w:rPr>
                <w:color w:val="414142"/>
                <w:sz w:val="24"/>
                <w:szCs w:val="24"/>
              </w:rPr>
            </w:pPr>
            <w:r w:rsidRPr="00883A74">
              <w:rPr>
                <w:color w:val="414142"/>
                <w:sz w:val="24"/>
                <w:szCs w:val="24"/>
              </w:rPr>
              <w:t>3. Informāciju par paaugstinātas bīstamības objektiem (</w:t>
            </w:r>
            <w:hyperlink r:id="rId92" w:anchor="piel2">
              <w:r w:rsidRPr="00883A74">
                <w:rPr>
                  <w:rStyle w:val="Hyperlink"/>
                  <w:color w:val="16497B"/>
                  <w:sz w:val="24"/>
                  <w:szCs w:val="24"/>
                  <w:u w:val="none"/>
                </w:rPr>
                <w:t>2. pielikums</w:t>
              </w:r>
            </w:hyperlink>
            <w:r w:rsidRPr="00883A74">
              <w:rPr>
                <w:color w:val="414142"/>
                <w:sz w:val="24"/>
                <w:szCs w:val="24"/>
              </w:rPr>
              <w:t>) katru gadu apzina un aktualizē, kā arī līdz 20. janvārim Valsts ugunsdzēsības un glābšanas dienestam iesniedz šādas institūcijas, iestādes un komersanti:</w:t>
            </w:r>
          </w:p>
          <w:p w14:paraId="4F7E96E7" w14:textId="33623397" w:rsidR="00B377F5" w:rsidRPr="00883A74" w:rsidRDefault="79974E19" w:rsidP="00883A74">
            <w:pPr>
              <w:ind w:left="600" w:firstLine="300"/>
              <w:rPr>
                <w:color w:val="414142"/>
                <w:sz w:val="24"/>
                <w:szCs w:val="24"/>
              </w:rPr>
            </w:pPr>
            <w:r w:rsidRPr="00883A74">
              <w:rPr>
                <w:color w:val="414142"/>
                <w:sz w:val="24"/>
                <w:szCs w:val="24"/>
              </w:rPr>
              <w:t>3.1. Valsts vides dienests – par šo noteikumu 2.1.1., 2.1.2., 2.1.4., 2.2.1. un 2.3.1. apakšpunktā minētajiem paaugstinātas bīstamības objektiem;</w:t>
            </w:r>
          </w:p>
          <w:p w14:paraId="393F05D7" w14:textId="03BF1EF6" w:rsidR="00B377F5" w:rsidRPr="00883A74" w:rsidRDefault="79974E19" w:rsidP="00883A74">
            <w:pPr>
              <w:ind w:left="600" w:firstLine="300"/>
              <w:rPr>
                <w:color w:val="414142"/>
                <w:sz w:val="24"/>
                <w:szCs w:val="24"/>
              </w:rPr>
            </w:pPr>
            <w:r w:rsidRPr="00883A74">
              <w:rPr>
                <w:color w:val="414142"/>
                <w:sz w:val="24"/>
                <w:szCs w:val="24"/>
              </w:rPr>
              <w:t xml:space="preserve">3.2. iestādes vai komersanti – par šo noteikumu 2.1.3., </w:t>
            </w:r>
            <w:r w:rsidRPr="00883A74">
              <w:rPr>
                <w:color w:val="414142"/>
                <w:sz w:val="24"/>
                <w:szCs w:val="24"/>
              </w:rPr>
              <w:lastRenderedPageBreak/>
              <w:t>2.2.2., 2.3.1., 2.3.2. un 2.3.3. apakšpunktā minētajiem paaugstinātas bīstamības objektiem;</w:t>
            </w:r>
          </w:p>
          <w:p w14:paraId="78C958C6" w14:textId="423AF0A7" w:rsidR="00B377F5" w:rsidRPr="00883A74" w:rsidRDefault="79974E19" w:rsidP="00883A74">
            <w:pPr>
              <w:ind w:left="600" w:firstLine="300"/>
              <w:rPr>
                <w:color w:val="414142"/>
                <w:sz w:val="24"/>
                <w:szCs w:val="24"/>
              </w:rPr>
            </w:pPr>
            <w:r w:rsidRPr="00883A74">
              <w:rPr>
                <w:color w:val="414142"/>
                <w:sz w:val="24"/>
                <w:szCs w:val="24"/>
              </w:rPr>
              <w:t>3.3. valsts akciju sabiedrība "Latvijas dzelzceļš" – par šo noteikumu 2.1.5. apakšpunktā minētajiem paaugstinātas bīstamības objektiem;</w:t>
            </w:r>
          </w:p>
          <w:p w14:paraId="54304658" w14:textId="788048E1" w:rsidR="00B377F5" w:rsidRPr="00883A74" w:rsidRDefault="79974E19" w:rsidP="00883A74">
            <w:pPr>
              <w:ind w:left="600" w:firstLine="300"/>
              <w:rPr>
                <w:color w:val="414142"/>
                <w:sz w:val="24"/>
                <w:szCs w:val="24"/>
              </w:rPr>
            </w:pPr>
            <w:r w:rsidRPr="00883A74">
              <w:rPr>
                <w:color w:val="414142"/>
                <w:sz w:val="24"/>
                <w:szCs w:val="24"/>
              </w:rPr>
              <w:t>3.4. Sabiedrisko pakalpojumu regulēšanas komisija – par šo noteikumu 2.3.4. un 2.3.5. apakšpunktā minētajiem objektiem.</w:t>
            </w:r>
          </w:p>
          <w:p w14:paraId="6D639638" w14:textId="74071D26" w:rsidR="00B377F5" w:rsidRPr="00883A74" w:rsidRDefault="79974E19" w:rsidP="00883A74">
            <w:pPr>
              <w:shd w:val="clear" w:color="auto" w:fill="FFFFFF" w:themeFill="background1"/>
              <w:ind w:firstLine="300"/>
              <w:rPr>
                <w:rFonts w:eastAsia="Arial"/>
                <w:color w:val="414142"/>
                <w:sz w:val="24"/>
                <w:szCs w:val="24"/>
              </w:rPr>
            </w:pPr>
            <w:r w:rsidRPr="00883A74">
              <w:rPr>
                <w:rFonts w:eastAsia="Arial"/>
                <w:color w:val="414142"/>
                <w:sz w:val="24"/>
                <w:szCs w:val="24"/>
              </w:rPr>
              <w:t xml:space="preserve">4. Valsts ugunsdzēsības un glābšanas dienests izvērtē šo noteikumu </w:t>
            </w:r>
            <w:hyperlink r:id="rId93" w:anchor="p3">
              <w:r w:rsidRPr="00883A74">
                <w:rPr>
                  <w:rStyle w:val="Hyperlink"/>
                  <w:rFonts w:eastAsia="Arial"/>
                  <w:color w:val="16497B"/>
                  <w:sz w:val="24"/>
                  <w:szCs w:val="24"/>
                  <w:u w:val="none"/>
                </w:rPr>
                <w:t>3. punktā</w:t>
              </w:r>
            </w:hyperlink>
            <w:r w:rsidRPr="00883A74">
              <w:rPr>
                <w:rFonts w:eastAsia="Arial"/>
                <w:color w:val="414142"/>
                <w:sz w:val="24"/>
                <w:szCs w:val="24"/>
              </w:rPr>
              <w:t xml:space="preserve"> minēto institūciju, iestāžu un komersantu iesniegto informāciju (</w:t>
            </w:r>
            <w:hyperlink r:id="rId94" w:anchor="piel2">
              <w:r w:rsidRPr="00883A74">
                <w:rPr>
                  <w:rStyle w:val="Hyperlink"/>
                  <w:rFonts w:eastAsia="Arial"/>
                  <w:color w:val="16497B"/>
                  <w:sz w:val="24"/>
                  <w:szCs w:val="24"/>
                  <w:u w:val="none"/>
                </w:rPr>
                <w:t>2. pielikums</w:t>
              </w:r>
            </w:hyperlink>
            <w:r w:rsidRPr="00883A74">
              <w:rPr>
                <w:rFonts w:eastAsia="Arial"/>
                <w:color w:val="414142"/>
                <w:sz w:val="24"/>
                <w:szCs w:val="24"/>
              </w:rPr>
              <w:t>) un sagatavo paaugstinātas bīstamības objektu sarakstu iesniegšanai Ministru kabinetā.</w:t>
            </w:r>
          </w:p>
          <w:p w14:paraId="1490DA4D" w14:textId="2A47BB48" w:rsidR="00B377F5" w:rsidRPr="00883A74" w:rsidRDefault="00B377F5" w:rsidP="00883A74">
            <w:pPr>
              <w:rPr>
                <w:sz w:val="24"/>
                <w:szCs w:val="24"/>
              </w:rPr>
            </w:pPr>
          </w:p>
          <w:p w14:paraId="04C85566" w14:textId="3CA6A09F" w:rsidR="00B377F5" w:rsidRPr="00883A74" w:rsidRDefault="79974E19" w:rsidP="00883A74">
            <w:pPr>
              <w:rPr>
                <w:rFonts w:eastAsia="Arial"/>
                <w:color w:val="414142"/>
                <w:sz w:val="24"/>
                <w:szCs w:val="24"/>
              </w:rPr>
            </w:pPr>
            <w:r w:rsidRPr="00883A74">
              <w:rPr>
                <w:sz w:val="24"/>
                <w:szCs w:val="24"/>
              </w:rPr>
              <w:t>KEM ieskatā minētās normas no</w:t>
            </w:r>
            <w:r w:rsidR="2C66CF23" w:rsidRPr="00883A74">
              <w:rPr>
                <w:sz w:val="24"/>
                <w:szCs w:val="24"/>
              </w:rPr>
              <w:t>saka</w:t>
            </w:r>
            <w:r w:rsidRPr="00883A74">
              <w:rPr>
                <w:sz w:val="24"/>
                <w:szCs w:val="24"/>
              </w:rPr>
              <w:t xml:space="preserve"> institūcijas un objektus, par kuriem noteiktajām institūcijām līdz kārtējā gada 20. janvārim ir jāiesniedz VUGD</w:t>
            </w:r>
            <w:r w:rsidR="7E4824CF" w:rsidRPr="00883A74">
              <w:rPr>
                <w:sz w:val="24"/>
                <w:szCs w:val="24"/>
              </w:rPr>
              <w:t xml:space="preserve"> aktualizētā informācija</w:t>
            </w:r>
            <w:r w:rsidRPr="00883A74">
              <w:rPr>
                <w:sz w:val="24"/>
                <w:szCs w:val="24"/>
              </w:rPr>
              <w:t xml:space="preserve"> </w:t>
            </w:r>
            <w:r w:rsidR="7E4824CF" w:rsidRPr="00883A74">
              <w:rPr>
                <w:sz w:val="24"/>
                <w:szCs w:val="24"/>
              </w:rPr>
              <w:t xml:space="preserve">par </w:t>
            </w:r>
            <w:r w:rsidR="7E4824CF" w:rsidRPr="00883A74">
              <w:rPr>
                <w:color w:val="414142"/>
                <w:sz w:val="24"/>
                <w:szCs w:val="24"/>
              </w:rPr>
              <w:t>paaugstinātas bīstamības objektiem</w:t>
            </w:r>
            <w:r w:rsidR="21A8D31B" w:rsidRPr="00883A74">
              <w:rPr>
                <w:color w:val="414142"/>
                <w:sz w:val="24"/>
                <w:szCs w:val="24"/>
              </w:rPr>
              <w:t>. VUGD secīgi izvērtē iesniegto informāciju un</w:t>
            </w:r>
            <w:r w:rsidR="21A8D31B" w:rsidRPr="00883A74">
              <w:rPr>
                <w:b/>
                <w:color w:val="414142"/>
                <w:sz w:val="24"/>
                <w:szCs w:val="24"/>
              </w:rPr>
              <w:t xml:space="preserve"> nepieciešamības gadījumā</w:t>
            </w:r>
            <w:r w:rsidR="21A8D31B" w:rsidRPr="00883A74">
              <w:rPr>
                <w:color w:val="414142"/>
                <w:sz w:val="24"/>
                <w:szCs w:val="24"/>
              </w:rPr>
              <w:t xml:space="preserve"> </w:t>
            </w:r>
            <w:r w:rsidR="21A8D31B" w:rsidRPr="00883A74">
              <w:rPr>
                <w:rFonts w:eastAsia="Arial"/>
                <w:color w:val="414142"/>
                <w:sz w:val="24"/>
                <w:szCs w:val="24"/>
              </w:rPr>
              <w:t xml:space="preserve">sagatavo paaugstinātas bīstamības objektu sarakstu iesniegšanai Ministru kabinetā. </w:t>
            </w:r>
            <w:r w:rsidR="40488786" w:rsidRPr="00883A74">
              <w:rPr>
                <w:rFonts w:eastAsia="Arial"/>
                <w:color w:val="414142"/>
                <w:sz w:val="24"/>
                <w:szCs w:val="24"/>
              </w:rPr>
              <w:t xml:space="preserve">Ņemot vērā, ka MK noteikumos Nr. 46 esošais paaugstinātas ugunsbīstamības objektu saraksts nav aktualizēts kopš noteikumu stāšanās spēkā, jāpieņem, ka nav bijusi nepieciešamība to aktualizēt. Vienlaikus uzsveram, ka </w:t>
            </w:r>
            <w:r w:rsidR="6C0AFE2C" w:rsidRPr="00883A74">
              <w:rPr>
                <w:rFonts w:eastAsia="Arial"/>
                <w:color w:val="414142"/>
                <w:sz w:val="24"/>
                <w:szCs w:val="24"/>
              </w:rPr>
              <w:t>VES "K2 Ventum" atzinuma 6.11.4.13. punkts paredz: "</w:t>
            </w:r>
            <w:r w:rsidR="6C0AFE2C" w:rsidRPr="00883A74">
              <w:rPr>
                <w:rFonts w:eastAsia="Arial"/>
                <w:sz w:val="24"/>
                <w:szCs w:val="24"/>
              </w:rPr>
              <w:t xml:space="preserve">Saskaņā ar Ministru kabineta 2017. gada 19. septembra noteikumu Nr. 563 “Paaugstinātas bīstamības objektu apzināšanas un noteikšanas, kā arī civilās aizsardzības un katastrofas pārvaldīšanas plānošanas un īstenošanas kārtība” 2.3.4. apakšpunktu elektroenerģijas ražošanas objekti, kuru uzstādītā jauda pārsniedz 100 MW, tiek klasificēti kā C kategorijas paaugstinātas bīstamības objekti. Līdz ar to K2 Ventum vēja parkam atbilstoši Civilās aizsardzības un katastrofas </w:t>
            </w:r>
            <w:r w:rsidR="6C0AFE2C" w:rsidRPr="00883A74">
              <w:rPr>
                <w:rFonts w:eastAsia="Arial"/>
                <w:sz w:val="24"/>
                <w:szCs w:val="24"/>
              </w:rPr>
              <w:lastRenderedPageBreak/>
              <w:t>pārvaldīšanas likuma 14. panta ceturtajai daļai ir jāizstrādā un ar Valsts ugunsdzēsības un glābšanas dienestu jāsaskaņo paaugstinātas bīstamības objekta civilās aizsardzības plāns</w:t>
            </w:r>
            <w:r w:rsidR="6C0AFE2C" w:rsidRPr="00883A74">
              <w:rPr>
                <w:rFonts w:eastAsia="Arial"/>
                <w:color w:val="414142"/>
                <w:sz w:val="24"/>
                <w:szCs w:val="24"/>
              </w:rPr>
              <w:t xml:space="preserve">". Atzinums pieejams: https://www.eva.gov.lv/lv/media/8771/download?attachment </w:t>
            </w:r>
          </w:p>
        </w:tc>
      </w:tr>
      <w:tr w:rsidR="00B377F5" w14:paraId="04C8556D" w14:textId="77777777" w:rsidTr="7CADF647">
        <w:tc>
          <w:tcPr>
            <w:tcW w:w="617" w:type="dxa"/>
            <w:shd w:val="clear" w:color="auto" w:fill="FFFFFF" w:themeFill="background1"/>
            <w:noWrap/>
            <w:tcMar>
              <w:top w:w="75" w:type="dxa"/>
              <w:left w:w="75" w:type="dxa"/>
              <w:bottom w:w="75" w:type="dxa"/>
              <w:right w:w="75" w:type="dxa"/>
            </w:tcMar>
            <w:vAlign w:val="center"/>
          </w:tcPr>
          <w:p w14:paraId="04C85568" w14:textId="77777777" w:rsidR="00B377F5" w:rsidRPr="00D246CE" w:rsidRDefault="00B377F5" w:rsidP="00B377F5">
            <w:pPr>
              <w:jc w:val="center"/>
              <w:rPr>
                <w:sz w:val="24"/>
                <w:szCs w:val="24"/>
              </w:rPr>
            </w:pPr>
            <w:r w:rsidRPr="00D246CE">
              <w:rPr>
                <w:sz w:val="24"/>
                <w:szCs w:val="24"/>
              </w:rPr>
              <w:lastRenderedPageBreak/>
              <w:t>103.</w:t>
            </w:r>
          </w:p>
        </w:tc>
        <w:tc>
          <w:tcPr>
            <w:tcW w:w="3165" w:type="dxa"/>
            <w:shd w:val="clear" w:color="auto" w:fill="FFFFFF" w:themeFill="background1"/>
            <w:noWrap/>
            <w:tcMar>
              <w:top w:w="75" w:type="dxa"/>
              <w:left w:w="75" w:type="dxa"/>
              <w:bottom w:w="75" w:type="dxa"/>
              <w:right w:w="75" w:type="dxa"/>
            </w:tcMar>
            <w:vAlign w:val="center"/>
          </w:tcPr>
          <w:p w14:paraId="04C85569" w14:textId="77777777" w:rsidR="00B377F5" w:rsidRPr="00D246CE" w:rsidRDefault="00B377F5" w:rsidP="00B377F5">
            <w:pPr>
              <w:jc w:val="left"/>
              <w:rPr>
                <w:sz w:val="24"/>
                <w:szCs w:val="24"/>
              </w:rPr>
            </w:pPr>
            <w:r w:rsidRPr="00D246CE">
              <w:rPr>
                <w:sz w:val="24"/>
                <w:szCs w:val="24"/>
              </w:rPr>
              <w:t>*Fiziska persona</w:t>
            </w:r>
          </w:p>
        </w:tc>
        <w:tc>
          <w:tcPr>
            <w:tcW w:w="3166" w:type="dxa"/>
            <w:shd w:val="clear" w:color="auto" w:fill="FFFFFF" w:themeFill="background1"/>
            <w:noWrap/>
            <w:tcMar>
              <w:top w:w="75" w:type="dxa"/>
              <w:left w:w="75" w:type="dxa"/>
              <w:bottom w:w="75" w:type="dxa"/>
              <w:right w:w="75" w:type="dxa"/>
            </w:tcMar>
            <w:vAlign w:val="center"/>
          </w:tcPr>
          <w:p w14:paraId="04C8556A" w14:textId="77777777" w:rsidR="00B377F5" w:rsidRPr="00D246CE" w:rsidRDefault="00B377F5" w:rsidP="00B377F5">
            <w:pPr>
              <w:jc w:val="left"/>
              <w:rPr>
                <w:sz w:val="24"/>
                <w:szCs w:val="24"/>
              </w:rPr>
            </w:pPr>
            <w:r w:rsidRPr="00D246CE">
              <w:rPr>
                <w:sz w:val="24"/>
                <w:szCs w:val="24"/>
              </w:rPr>
              <w:t>Nepiekrītu vēja parka būvniecībai,jo dzīvoju tuvāk kā divu kilometru rādiusā. Nepārtrauktā mirgošanās un troksnis traucēs un ilgtermiņā apdraudēs manu un manu ģimenes locekļu veselību.</w:t>
            </w:r>
          </w:p>
        </w:tc>
        <w:tc>
          <w:tcPr>
            <w:tcW w:w="1311" w:type="dxa"/>
            <w:shd w:val="clear" w:color="auto" w:fill="FFFFFF" w:themeFill="background1"/>
            <w:noWrap/>
            <w:tcMar>
              <w:top w:w="75" w:type="dxa"/>
              <w:left w:w="75" w:type="dxa"/>
              <w:bottom w:w="75" w:type="dxa"/>
              <w:right w:w="75" w:type="dxa"/>
            </w:tcMar>
            <w:vAlign w:val="center"/>
          </w:tcPr>
          <w:p w14:paraId="04C8556B" w14:textId="40DB374E" w:rsidR="00B377F5" w:rsidRPr="00D246CE" w:rsidRDefault="005F235D" w:rsidP="00B377F5">
            <w:pPr>
              <w:jc w:val="left"/>
              <w:rPr>
                <w:sz w:val="24"/>
                <w:szCs w:val="24"/>
              </w:rPr>
            </w:pPr>
            <w:r w:rsidRPr="00D246CE">
              <w:rPr>
                <w:sz w:val="24"/>
                <w:szCs w:val="24"/>
              </w:rPr>
              <w:t>Ņemts vērā daļēji.</w:t>
            </w:r>
          </w:p>
        </w:tc>
        <w:tc>
          <w:tcPr>
            <w:tcW w:w="6308" w:type="dxa"/>
            <w:shd w:val="clear" w:color="auto" w:fill="FFFFFF" w:themeFill="background1"/>
            <w:noWrap/>
            <w:tcMar>
              <w:top w:w="75" w:type="dxa"/>
              <w:left w:w="75" w:type="dxa"/>
              <w:bottom w:w="75" w:type="dxa"/>
              <w:right w:w="75" w:type="dxa"/>
            </w:tcMar>
            <w:vAlign w:val="center"/>
          </w:tcPr>
          <w:p w14:paraId="04C8556C" w14:textId="3D4430DA" w:rsidR="00B377F5" w:rsidRPr="00D246CE" w:rsidRDefault="00A16123" w:rsidP="00883A74">
            <w:pPr>
              <w:rPr>
                <w:sz w:val="24"/>
                <w:szCs w:val="24"/>
              </w:rPr>
            </w:pPr>
            <w:r w:rsidRPr="00D246CE">
              <w:rPr>
                <w:sz w:val="24"/>
                <w:szCs w:val="24"/>
              </w:rPr>
              <w:t xml:space="preserve">Sniegtajā viedoklī nav pausts konkrēts iebildums, bet pausts vispārīgs viedoklis, kuru KEM pieņem zināšanai. Papildus tam KEM skaidro, ka konkrētajam projektam ir ticis veikts ietekmes uz vidi novērtējums (IVN) atbilstoši likumam "Par ietekmes uz vidi novērtējumu" un tajā ir vērtētas ietekmes uz vidi un izvirzīti nosacījumi ar kādiem darbība var tikt īstenota no vides aizsardzības viedokļa atbilstoši normatīvajiem aktiem, </w:t>
            </w:r>
            <w:r w:rsidR="00D1055D">
              <w:rPr>
                <w:sz w:val="24"/>
                <w:szCs w:val="24"/>
              </w:rPr>
              <w:t>lai pasargātu no potenciālas ietekmes gan iedzīvotāju veselību, gan dabas vērtības</w:t>
            </w:r>
            <w:r w:rsidRPr="00D246CE">
              <w:rPr>
                <w:sz w:val="24"/>
                <w:szCs w:val="24"/>
              </w:rPr>
              <w:t>.</w:t>
            </w:r>
          </w:p>
        </w:tc>
      </w:tr>
      <w:tr w:rsidR="00B377F5" w14:paraId="04C85573" w14:textId="77777777" w:rsidTr="7CADF647">
        <w:tc>
          <w:tcPr>
            <w:tcW w:w="617" w:type="dxa"/>
            <w:shd w:val="clear" w:color="auto" w:fill="FFFFFF" w:themeFill="background1"/>
            <w:noWrap/>
            <w:tcMar>
              <w:top w:w="75" w:type="dxa"/>
              <w:left w:w="75" w:type="dxa"/>
              <w:bottom w:w="75" w:type="dxa"/>
              <w:right w:w="75" w:type="dxa"/>
            </w:tcMar>
            <w:vAlign w:val="center"/>
          </w:tcPr>
          <w:p w14:paraId="04C8556E" w14:textId="77777777" w:rsidR="00B377F5" w:rsidRPr="00D246CE" w:rsidRDefault="00B377F5" w:rsidP="00B377F5">
            <w:pPr>
              <w:jc w:val="center"/>
              <w:rPr>
                <w:sz w:val="24"/>
                <w:szCs w:val="24"/>
              </w:rPr>
            </w:pPr>
            <w:r w:rsidRPr="00D246CE">
              <w:rPr>
                <w:sz w:val="24"/>
                <w:szCs w:val="24"/>
              </w:rPr>
              <w:t>104.</w:t>
            </w:r>
          </w:p>
        </w:tc>
        <w:tc>
          <w:tcPr>
            <w:tcW w:w="3165" w:type="dxa"/>
            <w:shd w:val="clear" w:color="auto" w:fill="FFFFFF" w:themeFill="background1"/>
            <w:noWrap/>
            <w:tcMar>
              <w:top w:w="75" w:type="dxa"/>
              <w:left w:w="75" w:type="dxa"/>
              <w:bottom w:w="75" w:type="dxa"/>
              <w:right w:w="75" w:type="dxa"/>
            </w:tcMar>
            <w:vAlign w:val="center"/>
          </w:tcPr>
          <w:p w14:paraId="04C8556F" w14:textId="77777777" w:rsidR="00B377F5" w:rsidRPr="00D246CE" w:rsidRDefault="00B377F5" w:rsidP="00B377F5">
            <w:pPr>
              <w:jc w:val="left"/>
              <w:rPr>
                <w:sz w:val="24"/>
                <w:szCs w:val="24"/>
              </w:rPr>
            </w:pPr>
            <w:r w:rsidRPr="00D246CE">
              <w:rPr>
                <w:sz w:val="24"/>
                <w:szCs w:val="24"/>
              </w:rPr>
              <w:t>*Fiziska persona</w:t>
            </w:r>
          </w:p>
        </w:tc>
        <w:tc>
          <w:tcPr>
            <w:tcW w:w="3166" w:type="dxa"/>
            <w:shd w:val="clear" w:color="auto" w:fill="FFFFFF" w:themeFill="background1"/>
            <w:noWrap/>
            <w:tcMar>
              <w:top w:w="75" w:type="dxa"/>
              <w:left w:w="75" w:type="dxa"/>
              <w:bottom w:w="75" w:type="dxa"/>
              <w:right w:w="75" w:type="dxa"/>
            </w:tcMar>
            <w:vAlign w:val="center"/>
          </w:tcPr>
          <w:p w14:paraId="04C85570" w14:textId="77777777" w:rsidR="00B377F5" w:rsidRPr="00D246CE" w:rsidRDefault="00B377F5" w:rsidP="00B377F5">
            <w:pPr>
              <w:jc w:val="left"/>
              <w:rPr>
                <w:sz w:val="24"/>
                <w:szCs w:val="24"/>
              </w:rPr>
            </w:pPr>
            <w:r w:rsidRPr="00D246CE">
              <w:rPr>
                <w:sz w:val="24"/>
                <w:szCs w:val="24"/>
              </w:rPr>
              <w:t>Esmu pret vejaparku buvniecibu.Tiek apdraudeta daba putni,dzivnieki.Paredzetai vietai ir tuvu dabas rezervats.Iznicinas musu dabu un izcirtis kokus.</w:t>
            </w:r>
          </w:p>
        </w:tc>
        <w:tc>
          <w:tcPr>
            <w:tcW w:w="1311" w:type="dxa"/>
            <w:shd w:val="clear" w:color="auto" w:fill="FFFFFF" w:themeFill="background1"/>
            <w:noWrap/>
            <w:tcMar>
              <w:top w:w="75" w:type="dxa"/>
              <w:left w:w="75" w:type="dxa"/>
              <w:bottom w:w="75" w:type="dxa"/>
              <w:right w:w="75" w:type="dxa"/>
            </w:tcMar>
            <w:vAlign w:val="center"/>
          </w:tcPr>
          <w:p w14:paraId="04C85571" w14:textId="0B1A94C8" w:rsidR="00B377F5" w:rsidRPr="00D246CE" w:rsidRDefault="0064240F" w:rsidP="00B377F5">
            <w:pPr>
              <w:jc w:val="left"/>
              <w:rPr>
                <w:sz w:val="24"/>
                <w:szCs w:val="24"/>
              </w:rPr>
            </w:pPr>
            <w:r w:rsidRPr="00D246CE">
              <w:rPr>
                <w:sz w:val="24"/>
                <w:szCs w:val="24"/>
              </w:rPr>
              <w:t>Ņemts vērā daļēji.</w:t>
            </w:r>
          </w:p>
        </w:tc>
        <w:tc>
          <w:tcPr>
            <w:tcW w:w="6308" w:type="dxa"/>
            <w:shd w:val="clear" w:color="auto" w:fill="FFFFFF" w:themeFill="background1"/>
            <w:noWrap/>
            <w:tcMar>
              <w:top w:w="75" w:type="dxa"/>
              <w:left w:w="75" w:type="dxa"/>
              <w:bottom w:w="75" w:type="dxa"/>
              <w:right w:w="75" w:type="dxa"/>
            </w:tcMar>
            <w:vAlign w:val="center"/>
          </w:tcPr>
          <w:p w14:paraId="04C85572" w14:textId="7D215984" w:rsidR="00B377F5" w:rsidRPr="00D246CE" w:rsidRDefault="0064240F" w:rsidP="00883A74">
            <w:pPr>
              <w:rPr>
                <w:sz w:val="24"/>
                <w:szCs w:val="24"/>
              </w:rPr>
            </w:pPr>
            <w:r w:rsidRPr="00D246CE">
              <w:rPr>
                <w:sz w:val="24"/>
                <w:szCs w:val="24"/>
              </w:rPr>
              <w:t xml:space="preserve">Sniegtajā viedoklī nav pausts konkrēts iebildums, bet pausts vispārīgs viedoklis, kuru KEM pieņem zināšanai. Papildus tam KEM skaidro, ka konkrētajam projektam ir ticis veikts ietekmes uz vidi novērtējums (IVN) atbilstoši likumam "Par ietekmes uz vidi novērtējumu" un tajā ir vērtētas ietekmes uz vidi un izvirzīti nosacījumi ar kādiem darbība var tikt īstenota no vides aizsardzības viedokļa atbilstoši normatīvajiem aktiem, </w:t>
            </w:r>
            <w:r w:rsidR="00D1055D">
              <w:rPr>
                <w:sz w:val="24"/>
                <w:szCs w:val="24"/>
              </w:rPr>
              <w:t>lai pasargātu no potenciālas ietekmes gan iedzīvotāju veselību, gan dabas vērtības</w:t>
            </w:r>
            <w:r w:rsidRPr="00D246CE">
              <w:rPr>
                <w:sz w:val="24"/>
                <w:szCs w:val="24"/>
              </w:rPr>
              <w:t>.</w:t>
            </w:r>
          </w:p>
        </w:tc>
      </w:tr>
      <w:tr w:rsidR="00B377F5" w14:paraId="04C85579" w14:textId="77777777" w:rsidTr="7CADF647">
        <w:tc>
          <w:tcPr>
            <w:tcW w:w="617" w:type="dxa"/>
            <w:shd w:val="clear" w:color="auto" w:fill="FFFFFF" w:themeFill="background1"/>
            <w:noWrap/>
            <w:tcMar>
              <w:top w:w="75" w:type="dxa"/>
              <w:left w:w="75" w:type="dxa"/>
              <w:bottom w:w="75" w:type="dxa"/>
              <w:right w:w="75" w:type="dxa"/>
            </w:tcMar>
            <w:vAlign w:val="center"/>
          </w:tcPr>
          <w:p w14:paraId="04C85574" w14:textId="77777777" w:rsidR="00B377F5" w:rsidRPr="00D246CE" w:rsidRDefault="00B377F5" w:rsidP="00B377F5">
            <w:pPr>
              <w:jc w:val="center"/>
              <w:rPr>
                <w:sz w:val="24"/>
                <w:szCs w:val="24"/>
              </w:rPr>
            </w:pPr>
            <w:r w:rsidRPr="00D246CE">
              <w:rPr>
                <w:sz w:val="24"/>
                <w:szCs w:val="24"/>
              </w:rPr>
              <w:t>105.</w:t>
            </w:r>
          </w:p>
        </w:tc>
        <w:tc>
          <w:tcPr>
            <w:tcW w:w="3165" w:type="dxa"/>
            <w:shd w:val="clear" w:color="auto" w:fill="FFFFFF" w:themeFill="background1"/>
            <w:noWrap/>
            <w:tcMar>
              <w:top w:w="75" w:type="dxa"/>
              <w:left w:w="75" w:type="dxa"/>
              <w:bottom w:w="75" w:type="dxa"/>
              <w:right w:w="75" w:type="dxa"/>
            </w:tcMar>
            <w:vAlign w:val="center"/>
          </w:tcPr>
          <w:p w14:paraId="04C85575" w14:textId="77777777" w:rsidR="00B377F5" w:rsidRPr="00D246CE" w:rsidRDefault="00B377F5" w:rsidP="00B377F5">
            <w:pPr>
              <w:jc w:val="left"/>
              <w:rPr>
                <w:sz w:val="24"/>
                <w:szCs w:val="24"/>
              </w:rPr>
            </w:pPr>
            <w:r w:rsidRPr="00D246CE">
              <w:rPr>
                <w:sz w:val="24"/>
                <w:szCs w:val="24"/>
              </w:rPr>
              <w:t>Dabaszinātņu bakalaurs, dabaszinātņu pedagogs</w:t>
            </w:r>
          </w:p>
        </w:tc>
        <w:tc>
          <w:tcPr>
            <w:tcW w:w="3166" w:type="dxa"/>
            <w:shd w:val="clear" w:color="auto" w:fill="FFFFFF" w:themeFill="background1"/>
            <w:noWrap/>
            <w:tcMar>
              <w:top w:w="75" w:type="dxa"/>
              <w:left w:w="75" w:type="dxa"/>
              <w:bottom w:w="75" w:type="dxa"/>
              <w:right w:w="75" w:type="dxa"/>
            </w:tcMar>
            <w:vAlign w:val="center"/>
          </w:tcPr>
          <w:p w14:paraId="1E512A9C" w14:textId="77777777" w:rsidR="00B377F5" w:rsidRPr="00CD2C72" w:rsidRDefault="00B377F5" w:rsidP="00B377F5">
            <w:pPr>
              <w:jc w:val="left"/>
              <w:rPr>
                <w:sz w:val="24"/>
                <w:szCs w:val="24"/>
              </w:rPr>
            </w:pPr>
            <w:r w:rsidRPr="00D246CE">
              <w:rPr>
                <w:sz w:val="24"/>
                <w:szCs w:val="24"/>
              </w:rPr>
              <w:t>Iebilstu 25-TA-2896 akceptēšanai!</w:t>
            </w:r>
            <w:r w:rsidRPr="00D246CE">
              <w:rPr>
                <w:sz w:val="24"/>
                <w:szCs w:val="24"/>
              </w:rPr>
              <w:br/>
              <w:t xml:space="preserve">Citēju VIEDĀS ADMINISTRĒŠANAS UN REĢIONĀLĀS ATTĪSTĪBAS MINISTRIJAS MINISTRI INGU BĒRZIŅU: "Latvijas dabas daudzveidības </w:t>
            </w:r>
            <w:r w:rsidRPr="00D246CE">
              <w:rPr>
                <w:sz w:val="24"/>
                <w:szCs w:val="24"/>
              </w:rPr>
              <w:lastRenderedPageBreak/>
              <w:t>saglabāšana ir mūsu pienākums pret nākamajām paaudzēm un būtisks priekšnoteikums ilgtspējīgai attīstībai. Mums jāpanāk, ka līdz 2030.gadam vismaz 30% Latvijas teritorijas būtu aizsargātas, tostarp 10% - stingri aizsargāti."  Neapšaubāmi piejūras teritorija un stāvkrasts ir viena no šīm teritorijām, kas spēcīgi jāaizsargā. Vēja parku enerģijas ieguvums ir daudz mazāks labums sabiedrībai, kā Latvijas skaistākās ainavas un neskartās dabas daudzveidības izmainīšana. Skaisto skatu, putnu, dzīvnieku, augu dabiskās vides izpostīšana, mikroplastmasas un skaņas piesārņojums, kas ietekmē ne tikai dabu, bet arī cilvēku, iedzīvotāju ikdienu. Stāvkrasta zona ir pirmā vieta Latvijā, kas jāsaudzē un jāgodā, jāpasakās, ka mums tāda skaista vieta ir mūsu skaistajā Latvijā. </w:t>
            </w:r>
          </w:p>
        </w:tc>
        <w:tc>
          <w:tcPr>
            <w:tcW w:w="1311" w:type="dxa"/>
            <w:shd w:val="clear" w:color="auto" w:fill="FFFFFF" w:themeFill="background1"/>
            <w:noWrap/>
            <w:tcMar>
              <w:top w:w="75" w:type="dxa"/>
              <w:left w:w="75" w:type="dxa"/>
              <w:bottom w:w="75" w:type="dxa"/>
              <w:right w:w="75" w:type="dxa"/>
            </w:tcMar>
            <w:vAlign w:val="center"/>
          </w:tcPr>
          <w:p w14:paraId="04C85577" w14:textId="2B2E3770" w:rsidR="00B377F5" w:rsidRPr="00D246CE" w:rsidRDefault="007B7F20" w:rsidP="00B377F5">
            <w:pPr>
              <w:jc w:val="left"/>
              <w:rPr>
                <w:sz w:val="24"/>
                <w:szCs w:val="24"/>
              </w:rPr>
            </w:pPr>
            <w:r w:rsidRPr="00D246CE">
              <w:rPr>
                <w:sz w:val="24"/>
                <w:szCs w:val="24"/>
              </w:rPr>
              <w:lastRenderedPageBreak/>
              <w:t>Ņemts vērā daļēji.</w:t>
            </w:r>
          </w:p>
        </w:tc>
        <w:tc>
          <w:tcPr>
            <w:tcW w:w="6308" w:type="dxa"/>
            <w:shd w:val="clear" w:color="auto" w:fill="FFFFFF" w:themeFill="background1"/>
            <w:noWrap/>
            <w:tcMar>
              <w:top w:w="75" w:type="dxa"/>
              <w:left w:w="75" w:type="dxa"/>
              <w:bottom w:w="75" w:type="dxa"/>
              <w:right w:w="75" w:type="dxa"/>
            </w:tcMar>
            <w:vAlign w:val="center"/>
          </w:tcPr>
          <w:p w14:paraId="04C85578" w14:textId="1A1C076F" w:rsidR="00B377F5" w:rsidRPr="00D246CE" w:rsidRDefault="007B7F20" w:rsidP="00883A74">
            <w:pPr>
              <w:rPr>
                <w:sz w:val="24"/>
                <w:szCs w:val="24"/>
              </w:rPr>
            </w:pPr>
            <w:r w:rsidRPr="00D246CE">
              <w:rPr>
                <w:sz w:val="24"/>
                <w:szCs w:val="24"/>
              </w:rPr>
              <w:t xml:space="preserve">Sniegtajā viedoklī nav pausts konkrēts iebildums, bet pausts vispārīgs viedoklis, kuru KEM pieņem zināšanai. Papildus tam KEM skaidro, ka konkrētajam projektam ir ticis veikts ietekmes uz vidi novērtējums (IVN) atbilstoši likumam "Par ietekmes uz vidi novērtējumu" un tajā ir vērtētas ietekmes uz vidi un izvirzīti nosacījumi ar kādiem darbība var tikt īstenota no vides aizsardzības viedokļa atbilstoši normatīvajiem aktiem, </w:t>
            </w:r>
            <w:r w:rsidR="00D1055D">
              <w:rPr>
                <w:sz w:val="24"/>
                <w:szCs w:val="24"/>
              </w:rPr>
              <w:t xml:space="preserve">lai pasargātu no potenciālas ietekmes gan iedzīvotāju veselību, gan </w:t>
            </w:r>
            <w:r w:rsidR="00D1055D">
              <w:rPr>
                <w:sz w:val="24"/>
                <w:szCs w:val="24"/>
              </w:rPr>
              <w:lastRenderedPageBreak/>
              <w:t>dabas vērtības</w:t>
            </w:r>
            <w:r w:rsidRPr="00D246CE">
              <w:rPr>
                <w:sz w:val="24"/>
                <w:szCs w:val="24"/>
              </w:rPr>
              <w:t>.</w:t>
            </w:r>
          </w:p>
        </w:tc>
      </w:tr>
      <w:tr w:rsidR="00B377F5" w14:paraId="04C8557F" w14:textId="77777777" w:rsidTr="7CADF647">
        <w:tc>
          <w:tcPr>
            <w:tcW w:w="617" w:type="dxa"/>
            <w:shd w:val="clear" w:color="auto" w:fill="FFFFFF" w:themeFill="background1"/>
            <w:noWrap/>
            <w:tcMar>
              <w:top w:w="75" w:type="dxa"/>
              <w:left w:w="75" w:type="dxa"/>
              <w:bottom w:w="75" w:type="dxa"/>
              <w:right w:w="75" w:type="dxa"/>
            </w:tcMar>
            <w:vAlign w:val="center"/>
          </w:tcPr>
          <w:p w14:paraId="04C8557A" w14:textId="77777777" w:rsidR="00B377F5" w:rsidRPr="00D246CE" w:rsidRDefault="00B377F5" w:rsidP="00B377F5">
            <w:pPr>
              <w:jc w:val="center"/>
              <w:rPr>
                <w:sz w:val="24"/>
                <w:szCs w:val="24"/>
              </w:rPr>
            </w:pPr>
            <w:r w:rsidRPr="00D246CE">
              <w:rPr>
                <w:sz w:val="24"/>
                <w:szCs w:val="24"/>
              </w:rPr>
              <w:lastRenderedPageBreak/>
              <w:t>106.</w:t>
            </w:r>
          </w:p>
        </w:tc>
        <w:tc>
          <w:tcPr>
            <w:tcW w:w="3165" w:type="dxa"/>
            <w:shd w:val="clear" w:color="auto" w:fill="FFFFFF" w:themeFill="background1"/>
            <w:noWrap/>
            <w:tcMar>
              <w:top w:w="75" w:type="dxa"/>
              <w:left w:w="75" w:type="dxa"/>
              <w:bottom w:w="75" w:type="dxa"/>
              <w:right w:w="75" w:type="dxa"/>
            </w:tcMar>
            <w:vAlign w:val="center"/>
          </w:tcPr>
          <w:p w14:paraId="04C8557B" w14:textId="77777777" w:rsidR="00B377F5" w:rsidRPr="00D246CE" w:rsidRDefault="00B377F5" w:rsidP="00B377F5">
            <w:pPr>
              <w:jc w:val="left"/>
              <w:rPr>
                <w:sz w:val="24"/>
                <w:szCs w:val="24"/>
              </w:rPr>
            </w:pPr>
            <w:r w:rsidRPr="00D246CE">
              <w:rPr>
                <w:sz w:val="24"/>
                <w:szCs w:val="24"/>
              </w:rPr>
              <w:t>Fiziska persona</w:t>
            </w:r>
          </w:p>
        </w:tc>
        <w:tc>
          <w:tcPr>
            <w:tcW w:w="3166" w:type="dxa"/>
            <w:shd w:val="clear" w:color="auto" w:fill="FFFFFF" w:themeFill="background1"/>
            <w:noWrap/>
            <w:tcMar>
              <w:top w:w="75" w:type="dxa"/>
              <w:left w:w="75" w:type="dxa"/>
              <w:bottom w:w="75" w:type="dxa"/>
              <w:right w:w="75" w:type="dxa"/>
            </w:tcMar>
            <w:vAlign w:val="center"/>
          </w:tcPr>
          <w:p w14:paraId="04C8557C" w14:textId="77777777" w:rsidR="00B377F5" w:rsidRPr="00D246CE" w:rsidRDefault="00B377F5" w:rsidP="00B377F5">
            <w:pPr>
              <w:jc w:val="left"/>
              <w:rPr>
                <w:sz w:val="24"/>
                <w:szCs w:val="24"/>
              </w:rPr>
            </w:pPr>
            <w:r w:rsidRPr="00D246CE">
              <w:rPr>
                <w:sz w:val="24"/>
                <w:szCs w:val="24"/>
              </w:rPr>
              <w:t>Pieprasu ņemt vērā iedzīvotāju pausto viedokli PRET VES "K2 Ventum"!</w:t>
            </w:r>
          </w:p>
        </w:tc>
        <w:tc>
          <w:tcPr>
            <w:tcW w:w="1311" w:type="dxa"/>
            <w:shd w:val="clear" w:color="auto" w:fill="FFFFFF" w:themeFill="background1"/>
            <w:noWrap/>
            <w:tcMar>
              <w:top w:w="75" w:type="dxa"/>
              <w:left w:w="75" w:type="dxa"/>
              <w:bottom w:w="75" w:type="dxa"/>
              <w:right w:w="75" w:type="dxa"/>
            </w:tcMar>
            <w:vAlign w:val="center"/>
          </w:tcPr>
          <w:p w14:paraId="04C8557D" w14:textId="4EF13771" w:rsidR="00B377F5" w:rsidRPr="00D246CE" w:rsidRDefault="00A33050" w:rsidP="00B377F5">
            <w:pPr>
              <w:jc w:val="left"/>
              <w:rPr>
                <w:sz w:val="24"/>
                <w:szCs w:val="24"/>
              </w:rPr>
            </w:pPr>
            <w:r w:rsidRPr="00D246CE">
              <w:rPr>
                <w:sz w:val="24"/>
                <w:szCs w:val="24"/>
              </w:rPr>
              <w:t>Nav ņemts vērā.</w:t>
            </w:r>
          </w:p>
        </w:tc>
        <w:tc>
          <w:tcPr>
            <w:tcW w:w="6308" w:type="dxa"/>
            <w:shd w:val="clear" w:color="auto" w:fill="FFFFFF" w:themeFill="background1"/>
            <w:noWrap/>
            <w:tcMar>
              <w:top w:w="75" w:type="dxa"/>
              <w:left w:w="75" w:type="dxa"/>
              <w:bottom w:w="75" w:type="dxa"/>
              <w:right w:w="75" w:type="dxa"/>
            </w:tcMar>
            <w:vAlign w:val="center"/>
          </w:tcPr>
          <w:p w14:paraId="04C8557E" w14:textId="571CA227" w:rsidR="00B377F5" w:rsidRPr="00D246CE" w:rsidRDefault="006459B2" w:rsidP="00B377F5">
            <w:pPr>
              <w:jc w:val="left"/>
              <w:rPr>
                <w:sz w:val="24"/>
                <w:szCs w:val="24"/>
              </w:rPr>
            </w:pPr>
            <w:r w:rsidRPr="00D246CE">
              <w:rPr>
                <w:sz w:val="24"/>
                <w:szCs w:val="24"/>
              </w:rPr>
              <w:t>Viedoklis nav formulēts tā, lai to varētu pilnvērtīgi izvērtēt.</w:t>
            </w:r>
          </w:p>
        </w:tc>
      </w:tr>
      <w:tr w:rsidR="006459B2" w14:paraId="04C85585" w14:textId="77777777" w:rsidTr="7CADF647">
        <w:tc>
          <w:tcPr>
            <w:tcW w:w="617" w:type="dxa"/>
            <w:shd w:val="clear" w:color="auto" w:fill="FFFFFF" w:themeFill="background1"/>
            <w:noWrap/>
            <w:tcMar>
              <w:top w:w="75" w:type="dxa"/>
              <w:left w:w="75" w:type="dxa"/>
              <w:bottom w:w="75" w:type="dxa"/>
              <w:right w:w="75" w:type="dxa"/>
            </w:tcMar>
            <w:vAlign w:val="center"/>
          </w:tcPr>
          <w:p w14:paraId="04C85580" w14:textId="77777777" w:rsidR="006459B2" w:rsidRPr="00D246CE" w:rsidRDefault="006459B2" w:rsidP="006459B2">
            <w:pPr>
              <w:jc w:val="center"/>
              <w:rPr>
                <w:sz w:val="24"/>
                <w:szCs w:val="24"/>
              </w:rPr>
            </w:pPr>
            <w:r w:rsidRPr="00D246CE">
              <w:rPr>
                <w:sz w:val="24"/>
                <w:szCs w:val="24"/>
              </w:rPr>
              <w:lastRenderedPageBreak/>
              <w:t>107.</w:t>
            </w:r>
          </w:p>
        </w:tc>
        <w:tc>
          <w:tcPr>
            <w:tcW w:w="3165" w:type="dxa"/>
            <w:shd w:val="clear" w:color="auto" w:fill="FFFFFF" w:themeFill="background1"/>
            <w:noWrap/>
            <w:tcMar>
              <w:top w:w="75" w:type="dxa"/>
              <w:left w:w="75" w:type="dxa"/>
              <w:bottom w:w="75" w:type="dxa"/>
              <w:right w:w="75" w:type="dxa"/>
            </w:tcMar>
            <w:vAlign w:val="center"/>
          </w:tcPr>
          <w:p w14:paraId="04C85581" w14:textId="77777777" w:rsidR="006459B2" w:rsidRPr="00D246CE" w:rsidRDefault="006459B2" w:rsidP="006459B2">
            <w:pPr>
              <w:jc w:val="left"/>
              <w:rPr>
                <w:sz w:val="24"/>
                <w:szCs w:val="24"/>
              </w:rPr>
            </w:pPr>
            <w:r w:rsidRPr="00D246CE">
              <w:rPr>
                <w:sz w:val="24"/>
                <w:szCs w:val="24"/>
              </w:rPr>
              <w:t>Fiziska persona</w:t>
            </w:r>
          </w:p>
        </w:tc>
        <w:tc>
          <w:tcPr>
            <w:tcW w:w="3166" w:type="dxa"/>
            <w:shd w:val="clear" w:color="auto" w:fill="FFFFFF" w:themeFill="background1"/>
            <w:noWrap/>
            <w:tcMar>
              <w:top w:w="75" w:type="dxa"/>
              <w:left w:w="75" w:type="dxa"/>
              <w:bottom w:w="75" w:type="dxa"/>
              <w:right w:w="75" w:type="dxa"/>
            </w:tcMar>
            <w:vAlign w:val="center"/>
          </w:tcPr>
          <w:p w14:paraId="04C85582" w14:textId="77777777" w:rsidR="006459B2" w:rsidRPr="00D246CE" w:rsidRDefault="006459B2" w:rsidP="006459B2">
            <w:pPr>
              <w:jc w:val="left"/>
              <w:rPr>
                <w:sz w:val="24"/>
                <w:szCs w:val="24"/>
              </w:rPr>
            </w:pPr>
            <w:r w:rsidRPr="00D246CE">
              <w:rPr>
                <w:sz w:val="24"/>
                <w:szCs w:val="24"/>
              </w:rPr>
              <w:t>Pieprasu ņemt vērā iedzīvotāju pausto viedokli PRET VES "K2 Ventum"!</w:t>
            </w:r>
          </w:p>
        </w:tc>
        <w:tc>
          <w:tcPr>
            <w:tcW w:w="1311" w:type="dxa"/>
            <w:shd w:val="clear" w:color="auto" w:fill="FFFFFF" w:themeFill="background1"/>
            <w:noWrap/>
            <w:tcMar>
              <w:top w:w="75" w:type="dxa"/>
              <w:left w:w="75" w:type="dxa"/>
              <w:bottom w:w="75" w:type="dxa"/>
              <w:right w:w="75" w:type="dxa"/>
            </w:tcMar>
            <w:vAlign w:val="center"/>
          </w:tcPr>
          <w:p w14:paraId="04C85583" w14:textId="14AD78A5" w:rsidR="006459B2" w:rsidRPr="00D246CE" w:rsidRDefault="006459B2" w:rsidP="006459B2">
            <w:pPr>
              <w:jc w:val="left"/>
              <w:rPr>
                <w:sz w:val="24"/>
                <w:szCs w:val="24"/>
              </w:rPr>
            </w:pPr>
            <w:r w:rsidRPr="00D246CE">
              <w:rPr>
                <w:sz w:val="24"/>
                <w:szCs w:val="24"/>
              </w:rPr>
              <w:t>Nav ņemts vērā.</w:t>
            </w:r>
          </w:p>
        </w:tc>
        <w:tc>
          <w:tcPr>
            <w:tcW w:w="6308" w:type="dxa"/>
            <w:shd w:val="clear" w:color="auto" w:fill="FFFFFF" w:themeFill="background1"/>
            <w:noWrap/>
            <w:tcMar>
              <w:top w:w="75" w:type="dxa"/>
              <w:left w:w="75" w:type="dxa"/>
              <w:bottom w:w="75" w:type="dxa"/>
              <w:right w:w="75" w:type="dxa"/>
            </w:tcMar>
            <w:vAlign w:val="center"/>
          </w:tcPr>
          <w:p w14:paraId="04C85584" w14:textId="5DFA0E2F" w:rsidR="006459B2" w:rsidRPr="00D246CE" w:rsidRDefault="006459B2" w:rsidP="006459B2">
            <w:pPr>
              <w:jc w:val="left"/>
              <w:rPr>
                <w:sz w:val="24"/>
                <w:szCs w:val="24"/>
              </w:rPr>
            </w:pPr>
            <w:r w:rsidRPr="00D246CE">
              <w:rPr>
                <w:sz w:val="24"/>
                <w:szCs w:val="24"/>
              </w:rPr>
              <w:t>Viedoklis nav formulēts tā, lai to varētu pilnvērtīgi izvērtēt.</w:t>
            </w:r>
          </w:p>
        </w:tc>
      </w:tr>
      <w:tr w:rsidR="006459B2" w14:paraId="04C8558B" w14:textId="77777777" w:rsidTr="7CADF647">
        <w:tc>
          <w:tcPr>
            <w:tcW w:w="617" w:type="dxa"/>
            <w:shd w:val="clear" w:color="auto" w:fill="FFFFFF" w:themeFill="background1"/>
            <w:noWrap/>
            <w:tcMar>
              <w:top w:w="75" w:type="dxa"/>
              <w:left w:w="75" w:type="dxa"/>
              <w:bottom w:w="75" w:type="dxa"/>
              <w:right w:w="75" w:type="dxa"/>
            </w:tcMar>
            <w:vAlign w:val="center"/>
          </w:tcPr>
          <w:p w14:paraId="04C85586" w14:textId="77777777" w:rsidR="006459B2" w:rsidRPr="00D246CE" w:rsidRDefault="006459B2" w:rsidP="006459B2">
            <w:pPr>
              <w:jc w:val="center"/>
              <w:rPr>
                <w:sz w:val="24"/>
                <w:szCs w:val="24"/>
              </w:rPr>
            </w:pPr>
            <w:r w:rsidRPr="00D246CE">
              <w:rPr>
                <w:sz w:val="24"/>
                <w:szCs w:val="24"/>
              </w:rPr>
              <w:t>108.</w:t>
            </w:r>
          </w:p>
        </w:tc>
        <w:tc>
          <w:tcPr>
            <w:tcW w:w="3165" w:type="dxa"/>
            <w:shd w:val="clear" w:color="auto" w:fill="FFFFFF" w:themeFill="background1"/>
            <w:noWrap/>
            <w:tcMar>
              <w:top w:w="75" w:type="dxa"/>
              <w:left w:w="75" w:type="dxa"/>
              <w:bottom w:w="75" w:type="dxa"/>
              <w:right w:w="75" w:type="dxa"/>
            </w:tcMar>
            <w:vAlign w:val="center"/>
          </w:tcPr>
          <w:p w14:paraId="04C85587" w14:textId="77777777" w:rsidR="006459B2" w:rsidRPr="00D246CE" w:rsidRDefault="006459B2" w:rsidP="006459B2">
            <w:pPr>
              <w:jc w:val="left"/>
              <w:rPr>
                <w:sz w:val="24"/>
                <w:szCs w:val="24"/>
              </w:rPr>
            </w:pPr>
            <w:r w:rsidRPr="00D246CE">
              <w:rPr>
                <w:sz w:val="24"/>
                <w:szCs w:val="24"/>
              </w:rPr>
              <w:t>Jevgeņijs Kalējs</w:t>
            </w:r>
          </w:p>
        </w:tc>
        <w:tc>
          <w:tcPr>
            <w:tcW w:w="3166" w:type="dxa"/>
            <w:shd w:val="clear" w:color="auto" w:fill="FFFFFF" w:themeFill="background1"/>
            <w:noWrap/>
            <w:tcMar>
              <w:top w:w="75" w:type="dxa"/>
              <w:left w:w="75" w:type="dxa"/>
              <w:bottom w:w="75" w:type="dxa"/>
              <w:right w:w="75" w:type="dxa"/>
            </w:tcMar>
            <w:vAlign w:val="center"/>
          </w:tcPr>
          <w:p w14:paraId="04C85588" w14:textId="77777777" w:rsidR="006459B2" w:rsidRPr="00D246CE" w:rsidRDefault="006459B2" w:rsidP="006459B2">
            <w:pPr>
              <w:jc w:val="left"/>
              <w:rPr>
                <w:sz w:val="24"/>
                <w:szCs w:val="24"/>
              </w:rPr>
            </w:pPr>
            <w:r w:rsidRPr="00D246CE">
              <w:rPr>
                <w:sz w:val="24"/>
                <w:szCs w:val="24"/>
              </w:rPr>
              <w:t>Kategoriski iebilstu pret K2 Ventum vēja fermas būvniecību Dienvidkurzemes novadā!</w:t>
            </w:r>
          </w:p>
        </w:tc>
        <w:tc>
          <w:tcPr>
            <w:tcW w:w="1311" w:type="dxa"/>
            <w:shd w:val="clear" w:color="auto" w:fill="FFFFFF" w:themeFill="background1"/>
            <w:noWrap/>
            <w:tcMar>
              <w:top w:w="75" w:type="dxa"/>
              <w:left w:w="75" w:type="dxa"/>
              <w:bottom w:w="75" w:type="dxa"/>
              <w:right w:w="75" w:type="dxa"/>
            </w:tcMar>
            <w:vAlign w:val="center"/>
          </w:tcPr>
          <w:p w14:paraId="04C85589" w14:textId="141C7BFD" w:rsidR="006459B2" w:rsidRPr="00D246CE" w:rsidRDefault="006459B2" w:rsidP="006459B2">
            <w:pPr>
              <w:jc w:val="left"/>
              <w:rPr>
                <w:sz w:val="24"/>
                <w:szCs w:val="24"/>
              </w:rPr>
            </w:pPr>
            <w:r w:rsidRPr="00D246CE">
              <w:rPr>
                <w:sz w:val="24"/>
                <w:szCs w:val="24"/>
              </w:rPr>
              <w:t>Nav ņemts vērā.</w:t>
            </w:r>
          </w:p>
        </w:tc>
        <w:tc>
          <w:tcPr>
            <w:tcW w:w="6308" w:type="dxa"/>
            <w:shd w:val="clear" w:color="auto" w:fill="FFFFFF" w:themeFill="background1"/>
            <w:noWrap/>
            <w:tcMar>
              <w:top w:w="75" w:type="dxa"/>
              <w:left w:w="75" w:type="dxa"/>
              <w:bottom w:w="75" w:type="dxa"/>
              <w:right w:w="75" w:type="dxa"/>
            </w:tcMar>
            <w:vAlign w:val="center"/>
          </w:tcPr>
          <w:p w14:paraId="04C8558A" w14:textId="23CD5C46" w:rsidR="006459B2" w:rsidRPr="00D246CE" w:rsidRDefault="006459B2" w:rsidP="006459B2">
            <w:pPr>
              <w:jc w:val="left"/>
              <w:rPr>
                <w:sz w:val="24"/>
                <w:szCs w:val="24"/>
              </w:rPr>
            </w:pPr>
            <w:r w:rsidRPr="00D246CE">
              <w:rPr>
                <w:sz w:val="24"/>
                <w:szCs w:val="24"/>
              </w:rPr>
              <w:t>Viedoklis nav formulēts tā, lai to varētu pilnvērtīgi izvērtēt.</w:t>
            </w:r>
          </w:p>
        </w:tc>
      </w:tr>
      <w:tr w:rsidR="006459B2" w14:paraId="04C85591" w14:textId="77777777" w:rsidTr="7CADF647">
        <w:tc>
          <w:tcPr>
            <w:tcW w:w="617" w:type="dxa"/>
            <w:shd w:val="clear" w:color="auto" w:fill="FFFFFF" w:themeFill="background1"/>
            <w:noWrap/>
            <w:tcMar>
              <w:top w:w="75" w:type="dxa"/>
              <w:left w:w="75" w:type="dxa"/>
              <w:bottom w:w="75" w:type="dxa"/>
              <w:right w:w="75" w:type="dxa"/>
            </w:tcMar>
            <w:vAlign w:val="center"/>
          </w:tcPr>
          <w:p w14:paraId="04C8558C" w14:textId="77777777" w:rsidR="006459B2" w:rsidRPr="00D246CE" w:rsidRDefault="006459B2" w:rsidP="006459B2">
            <w:pPr>
              <w:jc w:val="center"/>
              <w:rPr>
                <w:sz w:val="24"/>
                <w:szCs w:val="24"/>
              </w:rPr>
            </w:pPr>
            <w:r w:rsidRPr="00D246CE">
              <w:rPr>
                <w:sz w:val="24"/>
                <w:szCs w:val="24"/>
              </w:rPr>
              <w:t>109.</w:t>
            </w:r>
          </w:p>
        </w:tc>
        <w:tc>
          <w:tcPr>
            <w:tcW w:w="3165" w:type="dxa"/>
            <w:shd w:val="clear" w:color="auto" w:fill="FFFFFF" w:themeFill="background1"/>
            <w:noWrap/>
            <w:tcMar>
              <w:top w:w="75" w:type="dxa"/>
              <w:left w:w="75" w:type="dxa"/>
              <w:bottom w:w="75" w:type="dxa"/>
              <w:right w:w="75" w:type="dxa"/>
            </w:tcMar>
            <w:vAlign w:val="center"/>
          </w:tcPr>
          <w:p w14:paraId="04C8558D" w14:textId="77777777" w:rsidR="006459B2" w:rsidRPr="00D246CE" w:rsidRDefault="006459B2" w:rsidP="006459B2">
            <w:pPr>
              <w:jc w:val="left"/>
              <w:rPr>
                <w:sz w:val="24"/>
                <w:szCs w:val="24"/>
              </w:rPr>
            </w:pPr>
            <w:r w:rsidRPr="00D246CE">
              <w:rPr>
                <w:sz w:val="24"/>
                <w:szCs w:val="24"/>
              </w:rPr>
              <w:t>Fiziska persona</w:t>
            </w:r>
          </w:p>
        </w:tc>
        <w:tc>
          <w:tcPr>
            <w:tcW w:w="3166" w:type="dxa"/>
            <w:shd w:val="clear" w:color="auto" w:fill="FFFFFF" w:themeFill="background1"/>
            <w:noWrap/>
            <w:tcMar>
              <w:top w:w="75" w:type="dxa"/>
              <w:left w:w="75" w:type="dxa"/>
              <w:bottom w:w="75" w:type="dxa"/>
              <w:right w:w="75" w:type="dxa"/>
            </w:tcMar>
            <w:vAlign w:val="center"/>
          </w:tcPr>
          <w:p w14:paraId="04C8558E" w14:textId="77777777" w:rsidR="006459B2" w:rsidRPr="00D246CE" w:rsidRDefault="006459B2" w:rsidP="006459B2">
            <w:pPr>
              <w:jc w:val="left"/>
              <w:rPr>
                <w:sz w:val="24"/>
                <w:szCs w:val="24"/>
              </w:rPr>
            </w:pPr>
            <w:r w:rsidRPr="00D246CE">
              <w:rPr>
                <w:sz w:val="24"/>
                <w:szCs w:val="24"/>
              </w:rPr>
              <w:t>Pieprasu ņemt vērā iedzīvotāju pausto viedokli PRET VES "K2 Ventum"!</w:t>
            </w:r>
          </w:p>
        </w:tc>
        <w:tc>
          <w:tcPr>
            <w:tcW w:w="1311" w:type="dxa"/>
            <w:shd w:val="clear" w:color="auto" w:fill="FFFFFF" w:themeFill="background1"/>
            <w:noWrap/>
            <w:tcMar>
              <w:top w:w="75" w:type="dxa"/>
              <w:left w:w="75" w:type="dxa"/>
              <w:bottom w:w="75" w:type="dxa"/>
              <w:right w:w="75" w:type="dxa"/>
            </w:tcMar>
            <w:vAlign w:val="center"/>
          </w:tcPr>
          <w:p w14:paraId="04C8558F" w14:textId="65CF7F25" w:rsidR="006459B2" w:rsidRPr="00D246CE" w:rsidRDefault="006459B2" w:rsidP="006459B2">
            <w:pPr>
              <w:jc w:val="left"/>
              <w:rPr>
                <w:sz w:val="24"/>
                <w:szCs w:val="24"/>
              </w:rPr>
            </w:pPr>
            <w:r w:rsidRPr="00D246CE">
              <w:rPr>
                <w:sz w:val="24"/>
                <w:szCs w:val="24"/>
              </w:rPr>
              <w:t>Nav ņemts vērā.</w:t>
            </w:r>
          </w:p>
        </w:tc>
        <w:tc>
          <w:tcPr>
            <w:tcW w:w="6308" w:type="dxa"/>
            <w:shd w:val="clear" w:color="auto" w:fill="FFFFFF" w:themeFill="background1"/>
            <w:noWrap/>
            <w:tcMar>
              <w:top w:w="75" w:type="dxa"/>
              <w:left w:w="75" w:type="dxa"/>
              <w:bottom w:w="75" w:type="dxa"/>
              <w:right w:w="75" w:type="dxa"/>
            </w:tcMar>
            <w:vAlign w:val="center"/>
          </w:tcPr>
          <w:p w14:paraId="04C85590" w14:textId="644D8E46" w:rsidR="006459B2" w:rsidRPr="00D246CE" w:rsidRDefault="006459B2" w:rsidP="006459B2">
            <w:pPr>
              <w:jc w:val="left"/>
              <w:rPr>
                <w:sz w:val="24"/>
                <w:szCs w:val="24"/>
              </w:rPr>
            </w:pPr>
            <w:r w:rsidRPr="00D246CE">
              <w:rPr>
                <w:sz w:val="24"/>
                <w:szCs w:val="24"/>
              </w:rPr>
              <w:t>Viedoklis nav formulēts tā, lai to varētu pilnvērtīgi izvērtēt.</w:t>
            </w:r>
          </w:p>
        </w:tc>
      </w:tr>
      <w:tr w:rsidR="00A620BF" w14:paraId="04C85597" w14:textId="77777777" w:rsidTr="7CADF647">
        <w:tc>
          <w:tcPr>
            <w:tcW w:w="617" w:type="dxa"/>
            <w:shd w:val="clear" w:color="auto" w:fill="FFFFFF" w:themeFill="background1"/>
            <w:noWrap/>
            <w:tcMar>
              <w:top w:w="75" w:type="dxa"/>
              <w:left w:w="75" w:type="dxa"/>
              <w:bottom w:w="75" w:type="dxa"/>
              <w:right w:w="75" w:type="dxa"/>
            </w:tcMar>
            <w:vAlign w:val="center"/>
          </w:tcPr>
          <w:p w14:paraId="04C85592" w14:textId="77777777" w:rsidR="00A620BF" w:rsidRPr="00D246CE" w:rsidRDefault="00A620BF" w:rsidP="00A620BF">
            <w:pPr>
              <w:jc w:val="center"/>
              <w:rPr>
                <w:sz w:val="24"/>
                <w:szCs w:val="24"/>
              </w:rPr>
            </w:pPr>
            <w:r w:rsidRPr="00D246CE">
              <w:rPr>
                <w:sz w:val="24"/>
                <w:szCs w:val="24"/>
              </w:rPr>
              <w:t>110.</w:t>
            </w:r>
          </w:p>
        </w:tc>
        <w:tc>
          <w:tcPr>
            <w:tcW w:w="3165" w:type="dxa"/>
            <w:shd w:val="clear" w:color="auto" w:fill="FFFFFF" w:themeFill="background1"/>
            <w:noWrap/>
            <w:tcMar>
              <w:top w:w="75" w:type="dxa"/>
              <w:left w:w="75" w:type="dxa"/>
              <w:bottom w:w="75" w:type="dxa"/>
              <w:right w:w="75" w:type="dxa"/>
            </w:tcMar>
            <w:vAlign w:val="center"/>
          </w:tcPr>
          <w:p w14:paraId="04C85593" w14:textId="77777777" w:rsidR="00A620BF" w:rsidRPr="00D246CE" w:rsidRDefault="00A620BF" w:rsidP="00A620BF">
            <w:pPr>
              <w:jc w:val="left"/>
              <w:rPr>
                <w:sz w:val="24"/>
                <w:szCs w:val="24"/>
              </w:rPr>
            </w:pPr>
            <w:r w:rsidRPr="00D246CE">
              <w:rPr>
                <w:sz w:val="24"/>
                <w:szCs w:val="24"/>
              </w:rPr>
              <w:t>Tīna Kukka</w:t>
            </w:r>
          </w:p>
        </w:tc>
        <w:tc>
          <w:tcPr>
            <w:tcW w:w="3166" w:type="dxa"/>
            <w:shd w:val="clear" w:color="auto" w:fill="FFFFFF" w:themeFill="background1"/>
            <w:noWrap/>
            <w:tcMar>
              <w:top w:w="75" w:type="dxa"/>
              <w:left w:w="75" w:type="dxa"/>
              <w:bottom w:w="75" w:type="dxa"/>
              <w:right w:w="75" w:type="dxa"/>
            </w:tcMar>
            <w:vAlign w:val="center"/>
          </w:tcPr>
          <w:p w14:paraId="2ADC69A1" w14:textId="77777777" w:rsidR="00A620BF" w:rsidRPr="00CD2C72" w:rsidRDefault="00A620BF" w:rsidP="00A620BF">
            <w:pPr>
              <w:jc w:val="left"/>
              <w:rPr>
                <w:sz w:val="24"/>
                <w:szCs w:val="24"/>
              </w:rPr>
            </w:pPr>
            <w:r w:rsidRPr="00D246CE">
              <w:rPr>
                <w:sz w:val="24"/>
                <w:szCs w:val="24"/>
              </w:rPr>
              <w:t>Iebilstu kategoriski PRET K2 Ventum, jo</w:t>
            </w:r>
            <w:r w:rsidRPr="00D246CE">
              <w:rPr>
                <w:sz w:val="24"/>
                <w:szCs w:val="24"/>
              </w:rPr>
              <w:br/>
              <w:t>* iedzīvotāju sūdzības par **trokšņu**, **ainavas** un **nekustamo īpašumu vērtības** ietekmi netiek pienācīgi ņemtas vērā, tās tiek izsmietas kā mazaktuālas no Palkavnieka puses 4.11.2025. Saeimas tautsaimniecības sēdē;</w:t>
            </w:r>
            <w:r w:rsidRPr="00D246CE">
              <w:rPr>
                <w:sz w:val="24"/>
                <w:szCs w:val="24"/>
              </w:rPr>
              <w:br/>
              <w:t>* attīstītāju nevēlēšanās uzņemties atbildību par infrastruktūras izmaiņām,</w:t>
            </w:r>
            <w:r w:rsidRPr="00D246CE">
              <w:rPr>
                <w:sz w:val="24"/>
                <w:szCs w:val="24"/>
              </w:rPr>
              <w:br/>
              <w:t>* ignorēta vietējo kopienu pretestība</w:t>
            </w:r>
            <w:r w:rsidRPr="00D246CE">
              <w:rPr>
                <w:sz w:val="24"/>
                <w:szCs w:val="24"/>
              </w:rPr>
              <w:br/>
              <w:t>* pašvaldībām nav, kas kompensētu to, ka vēja parks rada lokālu slogu, bet peļņa aizplūst citur - varēja vismaz piedāvāt kādu konkrētu labumu iedzīvotājiem</w:t>
            </w:r>
            <w:r w:rsidRPr="00D246CE">
              <w:rPr>
                <w:sz w:val="24"/>
                <w:szCs w:val="24"/>
              </w:rPr>
              <w:br/>
            </w:r>
            <w:r w:rsidRPr="00D246CE">
              <w:rPr>
                <w:sz w:val="24"/>
                <w:szCs w:val="24"/>
              </w:rPr>
              <w:lastRenderedPageBreak/>
              <w:t>* nav izpētīti pēc fakta  vietējo ģimeņu un kopienu ieguvumi un zaudējumi</w:t>
            </w:r>
          </w:p>
        </w:tc>
        <w:tc>
          <w:tcPr>
            <w:tcW w:w="1311" w:type="dxa"/>
            <w:shd w:val="clear" w:color="auto" w:fill="FFFFFF" w:themeFill="background1"/>
            <w:noWrap/>
            <w:tcMar>
              <w:top w:w="75" w:type="dxa"/>
              <w:left w:w="75" w:type="dxa"/>
              <w:bottom w:w="75" w:type="dxa"/>
              <w:right w:w="75" w:type="dxa"/>
            </w:tcMar>
            <w:vAlign w:val="center"/>
          </w:tcPr>
          <w:p w14:paraId="04C85595" w14:textId="6AF007D2" w:rsidR="00A620BF" w:rsidRPr="00D246CE" w:rsidRDefault="00A620BF" w:rsidP="00A620BF">
            <w:pPr>
              <w:jc w:val="left"/>
              <w:rPr>
                <w:sz w:val="24"/>
                <w:szCs w:val="24"/>
              </w:rPr>
            </w:pPr>
            <w:r w:rsidRPr="00D246CE">
              <w:rPr>
                <w:sz w:val="24"/>
                <w:szCs w:val="24"/>
              </w:rPr>
              <w:lastRenderedPageBreak/>
              <w:t>Ņemts vērā daļēji.</w:t>
            </w:r>
          </w:p>
        </w:tc>
        <w:tc>
          <w:tcPr>
            <w:tcW w:w="6308" w:type="dxa"/>
            <w:shd w:val="clear" w:color="auto" w:fill="FFFFFF" w:themeFill="background1"/>
            <w:noWrap/>
            <w:tcMar>
              <w:top w:w="75" w:type="dxa"/>
              <w:left w:w="75" w:type="dxa"/>
              <w:bottom w:w="75" w:type="dxa"/>
              <w:right w:w="75" w:type="dxa"/>
            </w:tcMar>
            <w:vAlign w:val="center"/>
          </w:tcPr>
          <w:p w14:paraId="04C85596" w14:textId="3B9AB341" w:rsidR="00A620BF" w:rsidRPr="00D246CE" w:rsidRDefault="00A620BF" w:rsidP="00883A74">
            <w:pPr>
              <w:rPr>
                <w:sz w:val="24"/>
                <w:szCs w:val="24"/>
              </w:rPr>
            </w:pPr>
            <w:r w:rsidRPr="00D246CE">
              <w:rPr>
                <w:sz w:val="24"/>
                <w:szCs w:val="24"/>
              </w:rPr>
              <w:t xml:space="preserve">Sniegtajā viedoklī nav pausts konkrēts iebildums, bet pausts vispārīgs viedoklis, kuru KEM pieņem zināšanai. Papildus tam KEM skaidro, ka konkrētajam projektam ir ticis veikts ietekmes uz vidi novērtējums (IVN) atbilstoši likumam "Par ietekmes uz vidi novērtējumu" un tajā ir vērtētas ietekmes uz vidi un izvirzīti nosacījumi ar kādiem darbība var tikt īstenota no vides aizsardzības viedokļa atbilstoši normatīvajiem aktiem, </w:t>
            </w:r>
            <w:r w:rsidR="00D1055D">
              <w:rPr>
                <w:sz w:val="24"/>
                <w:szCs w:val="24"/>
              </w:rPr>
              <w:t>lai pasargātu no potenciālas ietekmes gan iedzīvotāju veselību, gan dabas vērtības</w:t>
            </w:r>
            <w:r w:rsidRPr="00D246CE">
              <w:rPr>
                <w:sz w:val="24"/>
                <w:szCs w:val="24"/>
              </w:rPr>
              <w:t>.</w:t>
            </w:r>
          </w:p>
        </w:tc>
      </w:tr>
      <w:tr w:rsidR="00A620BF" w14:paraId="04C8559D" w14:textId="77777777" w:rsidTr="7CADF647">
        <w:tc>
          <w:tcPr>
            <w:tcW w:w="617" w:type="dxa"/>
            <w:shd w:val="clear" w:color="auto" w:fill="FFFFFF" w:themeFill="background1"/>
            <w:noWrap/>
            <w:tcMar>
              <w:top w:w="75" w:type="dxa"/>
              <w:left w:w="75" w:type="dxa"/>
              <w:bottom w:w="75" w:type="dxa"/>
              <w:right w:w="75" w:type="dxa"/>
            </w:tcMar>
            <w:vAlign w:val="center"/>
          </w:tcPr>
          <w:p w14:paraId="04C85598" w14:textId="77777777" w:rsidR="00A620BF" w:rsidRPr="00D246CE" w:rsidRDefault="00A620BF" w:rsidP="00A620BF">
            <w:pPr>
              <w:jc w:val="center"/>
              <w:rPr>
                <w:sz w:val="24"/>
                <w:szCs w:val="24"/>
              </w:rPr>
            </w:pPr>
            <w:r w:rsidRPr="00D246CE">
              <w:rPr>
                <w:sz w:val="24"/>
                <w:szCs w:val="24"/>
              </w:rPr>
              <w:t>111.</w:t>
            </w:r>
          </w:p>
        </w:tc>
        <w:tc>
          <w:tcPr>
            <w:tcW w:w="3165" w:type="dxa"/>
            <w:shd w:val="clear" w:color="auto" w:fill="FFFFFF" w:themeFill="background1"/>
            <w:noWrap/>
            <w:tcMar>
              <w:top w:w="75" w:type="dxa"/>
              <w:left w:w="75" w:type="dxa"/>
              <w:bottom w:w="75" w:type="dxa"/>
              <w:right w:w="75" w:type="dxa"/>
            </w:tcMar>
            <w:vAlign w:val="center"/>
          </w:tcPr>
          <w:p w14:paraId="04C85599" w14:textId="77777777" w:rsidR="00A620BF" w:rsidRPr="00D246CE" w:rsidRDefault="00A620BF" w:rsidP="00A620BF">
            <w:pPr>
              <w:jc w:val="left"/>
              <w:rPr>
                <w:sz w:val="24"/>
                <w:szCs w:val="24"/>
              </w:rPr>
            </w:pPr>
            <w:r w:rsidRPr="00D246CE">
              <w:rPr>
                <w:sz w:val="24"/>
                <w:szCs w:val="24"/>
              </w:rPr>
              <w:t>Līga Ermsone</w:t>
            </w:r>
          </w:p>
        </w:tc>
        <w:tc>
          <w:tcPr>
            <w:tcW w:w="3166" w:type="dxa"/>
            <w:shd w:val="clear" w:color="auto" w:fill="FFFFFF" w:themeFill="background1"/>
            <w:noWrap/>
            <w:tcMar>
              <w:top w:w="75" w:type="dxa"/>
              <w:left w:w="75" w:type="dxa"/>
              <w:bottom w:w="75" w:type="dxa"/>
              <w:right w:w="75" w:type="dxa"/>
            </w:tcMar>
            <w:vAlign w:val="center"/>
          </w:tcPr>
          <w:p w14:paraId="64CD1FDA" w14:textId="77777777" w:rsidR="00A620BF" w:rsidRPr="00CD2C72" w:rsidRDefault="00A620BF" w:rsidP="00A620BF">
            <w:pPr>
              <w:jc w:val="left"/>
              <w:rPr>
                <w:sz w:val="24"/>
                <w:szCs w:val="24"/>
              </w:rPr>
            </w:pPr>
            <w:r w:rsidRPr="00D246CE">
              <w:rPr>
                <w:sz w:val="24"/>
                <w:szCs w:val="24"/>
              </w:rPr>
              <w:t>Iebilstu vēja elektrostaciju parka "K2 Ventum" būvniecibai Dienvidkurzemes novada</w:t>
            </w:r>
            <w:r w:rsidRPr="00D246CE">
              <w:rPr>
                <w:sz w:val="24"/>
                <w:szCs w:val="24"/>
              </w:rPr>
              <w:br/>
              <w:t>Sakas pagastā un elektropārvades pieslēguma izveidei Dienvidkurzemes novada Sakas pagastā un Kuldīgas novada Alsungas pagastā.</w:t>
            </w:r>
            <w:r w:rsidRPr="00D246CE">
              <w:rPr>
                <w:sz w:val="24"/>
                <w:szCs w:val="24"/>
              </w:rPr>
              <w:br/>
              <w:t xml:space="preserve">Kā arī iebilstu šādu elektrostaciju parku būvniecībai jebkur citur Latvijas teritorijā. Mūsu zeme nav piemērota šādiem gigantiskiem vēja ģeneratoriem. Latvija ir maza, bet dabas daudzveidībā bagāta zeme. Mēs gadu no gada cīnāmies, lai neizzustu kāda reta un aizsargājama augu vai dzīvnieku suga. Šīs konstrukcijas nav dabai draudzīgas jau no pašiem pamatiem, es teiktu - tās pat ir iznīcinošas, veselību un dzīvību apdraudošas. Arī cilvēks ir dabas sastāvdaļa. Nedrīkst Latviju piesēt pilnu ar </w:t>
            </w:r>
            <w:r w:rsidRPr="00D246CE">
              <w:rPr>
                <w:sz w:val="24"/>
                <w:szCs w:val="24"/>
              </w:rPr>
              <w:lastRenderedPageBreak/>
              <w:t>simtiem pasaulē lielākiem vēja ģeneratoriem. Par kādu cenu?</w:t>
            </w:r>
          </w:p>
        </w:tc>
        <w:tc>
          <w:tcPr>
            <w:tcW w:w="1311" w:type="dxa"/>
            <w:shd w:val="clear" w:color="auto" w:fill="FFFFFF" w:themeFill="background1"/>
            <w:noWrap/>
            <w:tcMar>
              <w:top w:w="75" w:type="dxa"/>
              <w:left w:w="75" w:type="dxa"/>
              <w:bottom w:w="75" w:type="dxa"/>
              <w:right w:w="75" w:type="dxa"/>
            </w:tcMar>
            <w:vAlign w:val="center"/>
          </w:tcPr>
          <w:p w14:paraId="04C8559B" w14:textId="01F44733" w:rsidR="00A620BF" w:rsidRPr="00D246CE" w:rsidRDefault="001136C9" w:rsidP="00A620BF">
            <w:pPr>
              <w:jc w:val="left"/>
              <w:rPr>
                <w:sz w:val="24"/>
                <w:szCs w:val="24"/>
              </w:rPr>
            </w:pPr>
            <w:r w:rsidRPr="00D246CE">
              <w:rPr>
                <w:sz w:val="24"/>
                <w:szCs w:val="24"/>
              </w:rPr>
              <w:lastRenderedPageBreak/>
              <w:t>Ņemts vērā daļēji.</w:t>
            </w:r>
          </w:p>
        </w:tc>
        <w:tc>
          <w:tcPr>
            <w:tcW w:w="6308" w:type="dxa"/>
            <w:shd w:val="clear" w:color="auto" w:fill="FFFFFF" w:themeFill="background1"/>
            <w:noWrap/>
            <w:tcMar>
              <w:top w:w="75" w:type="dxa"/>
              <w:left w:w="75" w:type="dxa"/>
              <w:bottom w:w="75" w:type="dxa"/>
              <w:right w:w="75" w:type="dxa"/>
            </w:tcMar>
            <w:vAlign w:val="center"/>
          </w:tcPr>
          <w:p w14:paraId="04C8559C" w14:textId="5C353B7E" w:rsidR="00A620BF" w:rsidRPr="00D246CE" w:rsidRDefault="00D22CDC" w:rsidP="00883A74">
            <w:pPr>
              <w:rPr>
                <w:sz w:val="24"/>
                <w:szCs w:val="24"/>
              </w:rPr>
            </w:pPr>
            <w:r w:rsidRPr="00D246CE">
              <w:rPr>
                <w:sz w:val="24"/>
                <w:szCs w:val="24"/>
              </w:rPr>
              <w:t xml:space="preserve">Sniegtajā viedoklī nav pausts konkrēts iebildums, bet pausts vispārīgs viedoklis, kuru KEM pieņem zināšanai. Papildus tam KEM skaidro, ka konkrētajam projektam ir ticis veikts ietekmes uz vidi novērtējums (IVN) atbilstoši likumam "Par ietekmes uz vidi novērtējumu" un tajā ir vērtētas ietekmes uz vidi un izvirzīti nosacījumi ar kādiem darbība var tikt īstenota no vides aizsardzības viedokļa atbilstoši normatīvajiem aktiem, </w:t>
            </w:r>
            <w:r w:rsidR="00D1055D">
              <w:rPr>
                <w:sz w:val="24"/>
                <w:szCs w:val="24"/>
              </w:rPr>
              <w:t>lai pasargātu no potenciālas ietekmes gan iedzīvotāju veselību, gan dabas vērtības</w:t>
            </w:r>
            <w:r w:rsidRPr="00D246CE">
              <w:rPr>
                <w:sz w:val="24"/>
                <w:szCs w:val="24"/>
              </w:rPr>
              <w:t>.</w:t>
            </w:r>
          </w:p>
        </w:tc>
      </w:tr>
      <w:tr w:rsidR="00A620BF" w14:paraId="04C855A3" w14:textId="77777777" w:rsidTr="7CADF647">
        <w:tc>
          <w:tcPr>
            <w:tcW w:w="617" w:type="dxa"/>
            <w:shd w:val="clear" w:color="auto" w:fill="FFFFFF" w:themeFill="background1"/>
            <w:noWrap/>
            <w:tcMar>
              <w:top w:w="75" w:type="dxa"/>
              <w:left w:w="75" w:type="dxa"/>
              <w:bottom w:w="75" w:type="dxa"/>
              <w:right w:w="75" w:type="dxa"/>
            </w:tcMar>
            <w:vAlign w:val="center"/>
          </w:tcPr>
          <w:p w14:paraId="04C8559E" w14:textId="77777777" w:rsidR="00A620BF" w:rsidRPr="00D246CE" w:rsidRDefault="00A620BF" w:rsidP="00A620BF">
            <w:pPr>
              <w:jc w:val="center"/>
              <w:rPr>
                <w:sz w:val="24"/>
                <w:szCs w:val="24"/>
              </w:rPr>
            </w:pPr>
            <w:r w:rsidRPr="00D246CE">
              <w:rPr>
                <w:sz w:val="24"/>
                <w:szCs w:val="24"/>
              </w:rPr>
              <w:t>112.</w:t>
            </w:r>
          </w:p>
        </w:tc>
        <w:tc>
          <w:tcPr>
            <w:tcW w:w="3165" w:type="dxa"/>
            <w:shd w:val="clear" w:color="auto" w:fill="FFFFFF" w:themeFill="background1"/>
            <w:noWrap/>
            <w:tcMar>
              <w:top w:w="75" w:type="dxa"/>
              <w:left w:w="75" w:type="dxa"/>
              <w:bottom w:w="75" w:type="dxa"/>
              <w:right w:w="75" w:type="dxa"/>
            </w:tcMar>
            <w:vAlign w:val="center"/>
          </w:tcPr>
          <w:p w14:paraId="04C8559F" w14:textId="77777777" w:rsidR="00A620BF" w:rsidRPr="00D246CE" w:rsidRDefault="00A620BF" w:rsidP="00A620BF">
            <w:pPr>
              <w:jc w:val="left"/>
              <w:rPr>
                <w:sz w:val="24"/>
                <w:szCs w:val="24"/>
              </w:rPr>
            </w:pPr>
            <w:r w:rsidRPr="00D246CE">
              <w:rPr>
                <w:sz w:val="24"/>
                <w:szCs w:val="24"/>
              </w:rPr>
              <w:t>Fiziska persona</w:t>
            </w:r>
          </w:p>
        </w:tc>
        <w:tc>
          <w:tcPr>
            <w:tcW w:w="3166" w:type="dxa"/>
            <w:shd w:val="clear" w:color="auto" w:fill="FFFFFF" w:themeFill="background1"/>
            <w:noWrap/>
            <w:tcMar>
              <w:top w:w="75" w:type="dxa"/>
              <w:left w:w="75" w:type="dxa"/>
              <w:bottom w:w="75" w:type="dxa"/>
              <w:right w:w="75" w:type="dxa"/>
            </w:tcMar>
            <w:vAlign w:val="center"/>
          </w:tcPr>
          <w:p w14:paraId="04C855A0" w14:textId="77777777" w:rsidR="00A620BF" w:rsidRPr="00D246CE" w:rsidRDefault="00A620BF" w:rsidP="00A620BF">
            <w:pPr>
              <w:jc w:val="left"/>
              <w:rPr>
                <w:sz w:val="24"/>
                <w:szCs w:val="24"/>
              </w:rPr>
            </w:pPr>
            <w:r w:rsidRPr="00D246CE">
              <w:rPr>
                <w:sz w:val="24"/>
                <w:szCs w:val="24"/>
              </w:rPr>
              <w:t>Esmu kategoriski PRET šā vēja parka būvniecību. Tas apdraud vietējo iedzīvotāju veselību un labbūtību. </w:t>
            </w:r>
          </w:p>
        </w:tc>
        <w:tc>
          <w:tcPr>
            <w:tcW w:w="1311" w:type="dxa"/>
            <w:shd w:val="clear" w:color="auto" w:fill="FFFFFF" w:themeFill="background1"/>
            <w:noWrap/>
            <w:tcMar>
              <w:top w:w="75" w:type="dxa"/>
              <w:left w:w="75" w:type="dxa"/>
              <w:bottom w:w="75" w:type="dxa"/>
              <w:right w:w="75" w:type="dxa"/>
            </w:tcMar>
            <w:vAlign w:val="center"/>
          </w:tcPr>
          <w:p w14:paraId="04C855A1" w14:textId="75327E00" w:rsidR="00A620BF" w:rsidRPr="00D246CE" w:rsidRDefault="00D22CDC" w:rsidP="00A620BF">
            <w:pPr>
              <w:jc w:val="left"/>
              <w:rPr>
                <w:sz w:val="24"/>
                <w:szCs w:val="24"/>
              </w:rPr>
            </w:pPr>
            <w:r w:rsidRPr="00D246CE">
              <w:rPr>
                <w:sz w:val="24"/>
                <w:szCs w:val="24"/>
              </w:rPr>
              <w:t>Ņemts vērā daļēji.</w:t>
            </w:r>
          </w:p>
        </w:tc>
        <w:tc>
          <w:tcPr>
            <w:tcW w:w="6308" w:type="dxa"/>
            <w:shd w:val="clear" w:color="auto" w:fill="FFFFFF" w:themeFill="background1"/>
            <w:noWrap/>
            <w:tcMar>
              <w:top w:w="75" w:type="dxa"/>
              <w:left w:w="75" w:type="dxa"/>
              <w:bottom w:w="75" w:type="dxa"/>
              <w:right w:w="75" w:type="dxa"/>
            </w:tcMar>
            <w:vAlign w:val="center"/>
          </w:tcPr>
          <w:p w14:paraId="04C855A2" w14:textId="64FDE13A" w:rsidR="00A620BF" w:rsidRPr="00D246CE" w:rsidRDefault="00D22CDC" w:rsidP="0015149D">
            <w:pPr>
              <w:rPr>
                <w:sz w:val="24"/>
                <w:szCs w:val="24"/>
              </w:rPr>
            </w:pPr>
            <w:r w:rsidRPr="00D246CE">
              <w:rPr>
                <w:sz w:val="24"/>
                <w:szCs w:val="24"/>
              </w:rPr>
              <w:t xml:space="preserve">Sniegtajā viedoklī nav pausts konkrēts iebildums, bet pausts vispārīgs viedoklis, kuru KEM pieņem zināšanai. Papildus tam KEM skaidro, ka konkrētajam projektam ir ticis veikts ietekmes uz vidi novērtējums (IVN) atbilstoši likumam "Par ietekmes uz vidi novērtējumu" un tajā ir vērtētas ietekmes uz vidi un izvirzīti nosacījumi ar kādiem darbība var tikt īstenota no vides aizsardzības viedokļa atbilstoši normatīvajiem aktiem, </w:t>
            </w:r>
            <w:r w:rsidR="00D1055D">
              <w:rPr>
                <w:sz w:val="24"/>
                <w:szCs w:val="24"/>
              </w:rPr>
              <w:t>lai pasargātu no potenciālas ietekmes gan iedzīvotāju veselību, gan dabas vērtības</w:t>
            </w:r>
            <w:r w:rsidRPr="00D246CE">
              <w:rPr>
                <w:sz w:val="24"/>
                <w:szCs w:val="24"/>
              </w:rPr>
              <w:t>.</w:t>
            </w:r>
          </w:p>
        </w:tc>
      </w:tr>
      <w:tr w:rsidR="00A620BF" w14:paraId="04C855A9" w14:textId="77777777" w:rsidTr="7CADF647">
        <w:tc>
          <w:tcPr>
            <w:tcW w:w="617" w:type="dxa"/>
            <w:shd w:val="clear" w:color="auto" w:fill="FFFFFF" w:themeFill="background1"/>
            <w:noWrap/>
            <w:tcMar>
              <w:top w:w="75" w:type="dxa"/>
              <w:left w:w="75" w:type="dxa"/>
              <w:bottom w:w="75" w:type="dxa"/>
              <w:right w:w="75" w:type="dxa"/>
            </w:tcMar>
            <w:vAlign w:val="center"/>
          </w:tcPr>
          <w:p w14:paraId="04C855A4" w14:textId="77777777" w:rsidR="00A620BF" w:rsidRPr="00D246CE" w:rsidRDefault="00A620BF" w:rsidP="00A620BF">
            <w:pPr>
              <w:jc w:val="center"/>
              <w:rPr>
                <w:sz w:val="24"/>
                <w:szCs w:val="24"/>
              </w:rPr>
            </w:pPr>
            <w:r w:rsidRPr="00D246CE">
              <w:rPr>
                <w:sz w:val="24"/>
                <w:szCs w:val="24"/>
              </w:rPr>
              <w:t>113.</w:t>
            </w:r>
          </w:p>
        </w:tc>
        <w:tc>
          <w:tcPr>
            <w:tcW w:w="3165" w:type="dxa"/>
            <w:shd w:val="clear" w:color="auto" w:fill="FFFFFF" w:themeFill="background1"/>
            <w:noWrap/>
            <w:tcMar>
              <w:top w:w="75" w:type="dxa"/>
              <w:left w:w="75" w:type="dxa"/>
              <w:bottom w:w="75" w:type="dxa"/>
              <w:right w:w="75" w:type="dxa"/>
            </w:tcMar>
            <w:vAlign w:val="center"/>
          </w:tcPr>
          <w:p w14:paraId="04C855A5" w14:textId="77777777" w:rsidR="00A620BF" w:rsidRPr="00D246CE" w:rsidRDefault="00A620BF" w:rsidP="00A620BF">
            <w:pPr>
              <w:jc w:val="left"/>
              <w:rPr>
                <w:sz w:val="24"/>
                <w:szCs w:val="24"/>
              </w:rPr>
            </w:pPr>
            <w:r w:rsidRPr="00D246CE">
              <w:rPr>
                <w:sz w:val="24"/>
                <w:szCs w:val="24"/>
              </w:rPr>
              <w:t>Fiziska persona</w:t>
            </w:r>
          </w:p>
        </w:tc>
        <w:tc>
          <w:tcPr>
            <w:tcW w:w="3166" w:type="dxa"/>
            <w:shd w:val="clear" w:color="auto" w:fill="FFFFFF" w:themeFill="background1"/>
            <w:noWrap/>
            <w:tcMar>
              <w:top w:w="75" w:type="dxa"/>
              <w:left w:w="75" w:type="dxa"/>
              <w:bottom w:w="75" w:type="dxa"/>
              <w:right w:w="75" w:type="dxa"/>
            </w:tcMar>
            <w:vAlign w:val="center"/>
          </w:tcPr>
          <w:p w14:paraId="04C855A6" w14:textId="77777777" w:rsidR="00A620BF" w:rsidRPr="00D246CE" w:rsidRDefault="00A620BF" w:rsidP="00A620BF">
            <w:pPr>
              <w:jc w:val="left"/>
              <w:rPr>
                <w:sz w:val="24"/>
                <w:szCs w:val="24"/>
              </w:rPr>
            </w:pPr>
            <w:r w:rsidRPr="00D246CE">
              <w:rPr>
                <w:sz w:val="24"/>
                <w:szCs w:val="24"/>
              </w:rPr>
              <w:t>Iebilstu!</w:t>
            </w:r>
          </w:p>
        </w:tc>
        <w:tc>
          <w:tcPr>
            <w:tcW w:w="1311" w:type="dxa"/>
            <w:shd w:val="clear" w:color="auto" w:fill="FFFFFF" w:themeFill="background1"/>
            <w:noWrap/>
            <w:tcMar>
              <w:top w:w="75" w:type="dxa"/>
              <w:left w:w="75" w:type="dxa"/>
              <w:bottom w:w="75" w:type="dxa"/>
              <w:right w:w="75" w:type="dxa"/>
            </w:tcMar>
            <w:vAlign w:val="center"/>
          </w:tcPr>
          <w:p w14:paraId="04C855A7" w14:textId="4B3857DF" w:rsidR="00A620BF" w:rsidRPr="00D246CE" w:rsidRDefault="00D22CDC" w:rsidP="00A620BF">
            <w:pPr>
              <w:jc w:val="left"/>
              <w:rPr>
                <w:sz w:val="24"/>
                <w:szCs w:val="24"/>
              </w:rPr>
            </w:pPr>
            <w:r w:rsidRPr="00D246CE">
              <w:rPr>
                <w:sz w:val="24"/>
                <w:szCs w:val="24"/>
              </w:rPr>
              <w:t>Nav ņemts vērā.</w:t>
            </w:r>
          </w:p>
        </w:tc>
        <w:tc>
          <w:tcPr>
            <w:tcW w:w="6308" w:type="dxa"/>
            <w:shd w:val="clear" w:color="auto" w:fill="FFFFFF" w:themeFill="background1"/>
            <w:noWrap/>
            <w:tcMar>
              <w:top w:w="75" w:type="dxa"/>
              <w:left w:w="75" w:type="dxa"/>
              <w:bottom w:w="75" w:type="dxa"/>
              <w:right w:w="75" w:type="dxa"/>
            </w:tcMar>
            <w:vAlign w:val="center"/>
          </w:tcPr>
          <w:p w14:paraId="04C855A8" w14:textId="0EC4253D" w:rsidR="00A620BF" w:rsidRPr="00D246CE" w:rsidRDefault="00D618CC" w:rsidP="00A620BF">
            <w:pPr>
              <w:jc w:val="left"/>
              <w:rPr>
                <w:sz w:val="24"/>
                <w:szCs w:val="24"/>
              </w:rPr>
            </w:pPr>
            <w:r w:rsidRPr="00D246CE">
              <w:rPr>
                <w:sz w:val="24"/>
                <w:szCs w:val="24"/>
              </w:rPr>
              <w:t>Viedoklis nav formulēts tā, lai to varētu pilnvērtīgi izvērtēt.</w:t>
            </w:r>
          </w:p>
        </w:tc>
      </w:tr>
      <w:tr w:rsidR="004648A4" w14:paraId="04C855AF" w14:textId="77777777" w:rsidTr="7CADF647">
        <w:tc>
          <w:tcPr>
            <w:tcW w:w="617" w:type="dxa"/>
            <w:shd w:val="clear" w:color="auto" w:fill="FFFFFF" w:themeFill="background1"/>
            <w:noWrap/>
            <w:tcMar>
              <w:top w:w="75" w:type="dxa"/>
              <w:left w:w="75" w:type="dxa"/>
              <w:bottom w:w="75" w:type="dxa"/>
              <w:right w:w="75" w:type="dxa"/>
            </w:tcMar>
            <w:vAlign w:val="center"/>
          </w:tcPr>
          <w:p w14:paraId="04C855AA" w14:textId="77777777" w:rsidR="004648A4" w:rsidRPr="00D246CE" w:rsidRDefault="004648A4" w:rsidP="004648A4">
            <w:pPr>
              <w:jc w:val="center"/>
              <w:rPr>
                <w:sz w:val="24"/>
                <w:szCs w:val="24"/>
              </w:rPr>
            </w:pPr>
            <w:r w:rsidRPr="00D246CE">
              <w:rPr>
                <w:sz w:val="24"/>
                <w:szCs w:val="24"/>
              </w:rPr>
              <w:t>114.</w:t>
            </w:r>
          </w:p>
        </w:tc>
        <w:tc>
          <w:tcPr>
            <w:tcW w:w="3165" w:type="dxa"/>
            <w:shd w:val="clear" w:color="auto" w:fill="FFFFFF" w:themeFill="background1"/>
            <w:noWrap/>
            <w:tcMar>
              <w:top w:w="75" w:type="dxa"/>
              <w:left w:w="75" w:type="dxa"/>
              <w:bottom w:w="75" w:type="dxa"/>
              <w:right w:w="75" w:type="dxa"/>
            </w:tcMar>
            <w:vAlign w:val="center"/>
          </w:tcPr>
          <w:p w14:paraId="04C855AB" w14:textId="77777777" w:rsidR="004648A4" w:rsidRPr="00D246CE" w:rsidRDefault="004648A4" w:rsidP="004648A4">
            <w:pPr>
              <w:jc w:val="left"/>
              <w:rPr>
                <w:sz w:val="24"/>
                <w:szCs w:val="24"/>
              </w:rPr>
            </w:pPr>
            <w:r w:rsidRPr="00D246CE">
              <w:rPr>
                <w:sz w:val="24"/>
                <w:szCs w:val="24"/>
              </w:rPr>
              <w:t>Fiziska persona</w:t>
            </w:r>
          </w:p>
        </w:tc>
        <w:tc>
          <w:tcPr>
            <w:tcW w:w="3166" w:type="dxa"/>
            <w:shd w:val="clear" w:color="auto" w:fill="FFFFFF" w:themeFill="background1"/>
            <w:noWrap/>
            <w:tcMar>
              <w:top w:w="75" w:type="dxa"/>
              <w:left w:w="75" w:type="dxa"/>
              <w:bottom w:w="75" w:type="dxa"/>
              <w:right w:w="75" w:type="dxa"/>
            </w:tcMar>
            <w:vAlign w:val="center"/>
          </w:tcPr>
          <w:p w14:paraId="2C4BCA49" w14:textId="77777777" w:rsidR="004648A4" w:rsidRPr="00CD2C72" w:rsidRDefault="004648A4" w:rsidP="004648A4">
            <w:pPr>
              <w:jc w:val="left"/>
              <w:rPr>
                <w:sz w:val="24"/>
                <w:szCs w:val="24"/>
              </w:rPr>
            </w:pPr>
            <w:r w:rsidRPr="00D246CE">
              <w:rPr>
                <w:sz w:val="24"/>
                <w:szCs w:val="24"/>
              </w:rPr>
              <w:t>KATEGORISKI IEBILSTU PRET VES BŪVNIECĪBU DIENVIDKURZEMĒ!!!!!!!</w:t>
            </w:r>
            <w:r w:rsidRPr="00D246CE">
              <w:rPr>
                <w:sz w:val="24"/>
                <w:szCs w:val="24"/>
              </w:rPr>
              <w:br/>
            </w:r>
            <w:r w:rsidRPr="00D246CE">
              <w:rPr>
                <w:sz w:val="24"/>
                <w:szCs w:val="24"/>
              </w:rPr>
              <w:br/>
              <w:t>1. Pieprasu ņemt vērā iedzīvotāju pausto viedokli PRET VES "K2 Ventum" būvniecību. Viena komersanta intereses nevar būt augstākas par vietējo iedzīvotāju interesēm!</w:t>
            </w:r>
            <w:r w:rsidRPr="00D246CE">
              <w:rPr>
                <w:sz w:val="24"/>
                <w:szCs w:val="24"/>
              </w:rPr>
              <w:br/>
            </w:r>
            <w:r w:rsidRPr="00D246CE">
              <w:rPr>
                <w:sz w:val="24"/>
                <w:szCs w:val="24"/>
              </w:rPr>
              <w:br/>
              <w:t xml:space="preserve">2. Realizējot VES "K2 Ventum" projektu, tiek pārkāptas iedzīvotāju pamattiesības uz īpašumu un labvēlīgu vidi (Latvijas Republikas Satversmes 105., </w:t>
            </w:r>
            <w:r w:rsidRPr="00D246CE">
              <w:rPr>
                <w:sz w:val="24"/>
                <w:szCs w:val="24"/>
              </w:rPr>
              <w:lastRenderedPageBreak/>
              <w:t>115.pants).</w:t>
            </w:r>
            <w:r w:rsidRPr="00D246CE">
              <w:rPr>
                <w:sz w:val="24"/>
                <w:szCs w:val="24"/>
              </w:rPr>
              <w:br/>
              <w:t>Jebkura komercdarbība ir saskaņojama ar pamatiedzīvotājiem un to vēlēšanos vai nevēlēšanos mainīt savus dzīves apstākļus.</w:t>
            </w:r>
            <w:r w:rsidRPr="00D246CE">
              <w:rPr>
                <w:sz w:val="24"/>
                <w:szCs w:val="24"/>
              </w:rPr>
              <w:br/>
            </w:r>
            <w:r w:rsidRPr="00D246CE">
              <w:rPr>
                <w:sz w:val="24"/>
                <w:szCs w:val="24"/>
              </w:rPr>
              <w:br/>
              <w:t>3. VES projekta attīstītāju / valsts institūciju, ierēdņu, amatpersonu darbības, kuru rezultātā valsts iedzīvotājiem tiek uzspiests dzīvot vidē, kuras stāvoklis var pasliktināties, darbības, kas tiek veiktas bez iedzīvotāju akcepta, ir emocionāla un psiholoģiska VARDARBĪBA pret valsts iedzīvotājiem. </w:t>
            </w:r>
            <w:r w:rsidRPr="00D246CE">
              <w:rPr>
                <w:sz w:val="24"/>
                <w:szCs w:val="24"/>
              </w:rPr>
              <w:br/>
            </w:r>
            <w:r w:rsidRPr="00D246CE">
              <w:rPr>
                <w:sz w:val="24"/>
                <w:szCs w:val="24"/>
              </w:rPr>
              <w:br/>
              <w:t>4. Parka būvniecības rezultātā ļoti cietīs tūrisma nozare, kas ir būtisks tieši vietējo iedzīvotāju un mazo uzņēmu ienākuma avots, daudziem vienīgais. Īpaši cietīs tieši dabas tūrisms. Ārzemju tūristu piesaiste tiks apgrūtināta, jo tieši Latvijas neskartā daba ir daudzu ceļotāju galamērķis.</w:t>
            </w:r>
            <w:r w:rsidRPr="00D246CE">
              <w:rPr>
                <w:sz w:val="24"/>
                <w:szCs w:val="24"/>
              </w:rPr>
              <w:br/>
            </w:r>
          </w:p>
        </w:tc>
        <w:tc>
          <w:tcPr>
            <w:tcW w:w="1311" w:type="dxa"/>
            <w:shd w:val="clear" w:color="auto" w:fill="FFFFFF" w:themeFill="background1"/>
            <w:noWrap/>
            <w:tcMar>
              <w:top w:w="75" w:type="dxa"/>
              <w:left w:w="75" w:type="dxa"/>
              <w:bottom w:w="75" w:type="dxa"/>
              <w:right w:w="75" w:type="dxa"/>
            </w:tcMar>
            <w:vAlign w:val="center"/>
          </w:tcPr>
          <w:p w14:paraId="04C855AD" w14:textId="2FDEA609" w:rsidR="004648A4" w:rsidRPr="00D246CE" w:rsidRDefault="004648A4" w:rsidP="004648A4">
            <w:pPr>
              <w:jc w:val="left"/>
              <w:rPr>
                <w:sz w:val="24"/>
                <w:szCs w:val="24"/>
              </w:rPr>
            </w:pPr>
            <w:r w:rsidRPr="00D246CE">
              <w:rPr>
                <w:sz w:val="24"/>
                <w:szCs w:val="24"/>
              </w:rPr>
              <w:lastRenderedPageBreak/>
              <w:t>Ņemts vērā daļēji.</w:t>
            </w:r>
          </w:p>
        </w:tc>
        <w:tc>
          <w:tcPr>
            <w:tcW w:w="6308" w:type="dxa"/>
            <w:shd w:val="clear" w:color="auto" w:fill="FFFFFF" w:themeFill="background1"/>
            <w:noWrap/>
            <w:tcMar>
              <w:top w:w="75" w:type="dxa"/>
              <w:left w:w="75" w:type="dxa"/>
              <w:bottom w:w="75" w:type="dxa"/>
              <w:right w:w="75" w:type="dxa"/>
            </w:tcMar>
            <w:vAlign w:val="center"/>
          </w:tcPr>
          <w:p w14:paraId="04C855AE" w14:textId="42B17C13" w:rsidR="004648A4" w:rsidRPr="00D246CE" w:rsidRDefault="004648A4" w:rsidP="00E21468">
            <w:pPr>
              <w:rPr>
                <w:sz w:val="24"/>
                <w:szCs w:val="24"/>
              </w:rPr>
            </w:pPr>
            <w:r w:rsidRPr="00D246CE">
              <w:rPr>
                <w:sz w:val="24"/>
                <w:szCs w:val="24"/>
              </w:rPr>
              <w:t xml:space="preserve">Sniegtajā viedoklī nav pausts konkrēts iebildums, bet pausts vispārīgs viedoklis, kuru KEM pieņem zināšanai. Papildus tam KEM skaidro, ka konkrētajam projektam ir ticis veikts ietekmes uz vidi novērtējums (IVN) atbilstoši likumam "Par ietekmes uz vidi novērtējumu" un tajā ir vērtētas ietekmes uz vidi un izvirzīti nosacījumi ar kādiem darbība var tikt īstenota no vides aizsardzības viedokļa atbilstoši normatīvajiem aktiem, </w:t>
            </w:r>
            <w:r w:rsidR="00D1055D">
              <w:rPr>
                <w:sz w:val="24"/>
                <w:szCs w:val="24"/>
              </w:rPr>
              <w:t>lai pasargātu no potenciālas ietekmes gan iedzīvotāju veselību, gan dabas vērtības</w:t>
            </w:r>
            <w:r w:rsidRPr="00D246CE">
              <w:rPr>
                <w:sz w:val="24"/>
                <w:szCs w:val="24"/>
              </w:rPr>
              <w:t>.</w:t>
            </w:r>
          </w:p>
        </w:tc>
      </w:tr>
      <w:tr w:rsidR="004648A4" w14:paraId="04C855B5" w14:textId="77777777" w:rsidTr="7CADF647">
        <w:tc>
          <w:tcPr>
            <w:tcW w:w="617" w:type="dxa"/>
            <w:shd w:val="clear" w:color="auto" w:fill="FFFFFF" w:themeFill="background1"/>
            <w:noWrap/>
            <w:tcMar>
              <w:top w:w="75" w:type="dxa"/>
              <w:left w:w="75" w:type="dxa"/>
              <w:bottom w:w="75" w:type="dxa"/>
              <w:right w:w="75" w:type="dxa"/>
            </w:tcMar>
            <w:vAlign w:val="center"/>
          </w:tcPr>
          <w:p w14:paraId="04C855B0" w14:textId="77777777" w:rsidR="004648A4" w:rsidRPr="00D246CE" w:rsidRDefault="004648A4" w:rsidP="004648A4">
            <w:pPr>
              <w:jc w:val="center"/>
              <w:rPr>
                <w:sz w:val="24"/>
                <w:szCs w:val="24"/>
              </w:rPr>
            </w:pPr>
            <w:r w:rsidRPr="00D246CE">
              <w:rPr>
                <w:sz w:val="24"/>
                <w:szCs w:val="24"/>
              </w:rPr>
              <w:t>115.</w:t>
            </w:r>
          </w:p>
        </w:tc>
        <w:tc>
          <w:tcPr>
            <w:tcW w:w="3165" w:type="dxa"/>
            <w:shd w:val="clear" w:color="auto" w:fill="FFFFFF" w:themeFill="background1"/>
            <w:noWrap/>
            <w:tcMar>
              <w:top w:w="75" w:type="dxa"/>
              <w:left w:w="75" w:type="dxa"/>
              <w:bottom w:w="75" w:type="dxa"/>
              <w:right w:w="75" w:type="dxa"/>
            </w:tcMar>
            <w:vAlign w:val="center"/>
          </w:tcPr>
          <w:p w14:paraId="04C855B1" w14:textId="77777777" w:rsidR="004648A4" w:rsidRPr="00D246CE" w:rsidRDefault="004648A4" w:rsidP="004648A4">
            <w:pPr>
              <w:jc w:val="left"/>
              <w:rPr>
                <w:sz w:val="24"/>
                <w:szCs w:val="24"/>
              </w:rPr>
            </w:pPr>
            <w:r w:rsidRPr="00D246CE">
              <w:rPr>
                <w:sz w:val="24"/>
                <w:szCs w:val="24"/>
              </w:rPr>
              <w:t>Liene Jansone</w:t>
            </w:r>
          </w:p>
        </w:tc>
        <w:tc>
          <w:tcPr>
            <w:tcW w:w="3166" w:type="dxa"/>
            <w:shd w:val="clear" w:color="auto" w:fill="FFFFFF" w:themeFill="background1"/>
            <w:noWrap/>
            <w:tcMar>
              <w:top w:w="75" w:type="dxa"/>
              <w:left w:w="75" w:type="dxa"/>
              <w:bottom w:w="75" w:type="dxa"/>
              <w:right w:w="75" w:type="dxa"/>
            </w:tcMar>
            <w:vAlign w:val="center"/>
          </w:tcPr>
          <w:p w14:paraId="729C0F0F" w14:textId="77777777" w:rsidR="004648A4" w:rsidRPr="00CD2C72" w:rsidRDefault="004648A4" w:rsidP="004648A4">
            <w:pPr>
              <w:jc w:val="left"/>
              <w:rPr>
                <w:sz w:val="24"/>
                <w:szCs w:val="24"/>
              </w:rPr>
            </w:pPr>
            <w:r w:rsidRPr="00D246CE">
              <w:rPr>
                <w:sz w:val="24"/>
                <w:szCs w:val="24"/>
              </w:rPr>
              <w:t xml:space="preserve">Kategoriski iebilstu pret K2 Ventum vēja fermas </w:t>
            </w:r>
            <w:r w:rsidRPr="00D246CE">
              <w:rPr>
                <w:sz w:val="24"/>
                <w:szCs w:val="24"/>
              </w:rPr>
              <w:lastRenderedPageBreak/>
              <w:t>būvniecību Dienvidkurzemes novadā:</w:t>
            </w:r>
            <w:r w:rsidRPr="00D246CE">
              <w:rPr>
                <w:sz w:val="24"/>
                <w:szCs w:val="24"/>
              </w:rPr>
              <w:br/>
            </w:r>
            <w:r w:rsidRPr="00D246CE">
              <w:rPr>
                <w:sz w:val="24"/>
                <w:szCs w:val="24"/>
              </w:rPr>
              <w:br/>
              <w:t>Vēja enerģijas attīstību regulējošās valsts tiesību normas šobrīd ir savstarpēji pretrunīgas un to interpretācija valsts pārvaldē ir nesaskaņota, tas rada nopietnu tiesisko nenoteiktību. Konstatējams apdraudējums pašvaldības autonomijai, proti, pašvaldības spējai īstenot likumā noteikto autonomo funkciju, ilgtermiņa teritorijas attīstības plānošanu. </w:t>
            </w:r>
            <w:r w:rsidRPr="00D246CE">
              <w:rPr>
                <w:sz w:val="24"/>
                <w:szCs w:val="24"/>
              </w:rPr>
              <w:br/>
              <w:t>Šādos apstākļos centrālā problēma ir valsts iestāžu kļūdainā normu piemērošana, piešķirot priekšroku Enerģētiskās drošības un neatkarības veicināšanai nepieciešamās atvieglotās energoapgādes būvju būvniecības kārtības likumam (turpmāk - Atvieglotās kārtības likumam) kā vispārīgam procesuālam regulējumam, ignorējot Aizsargjoslu likuma 36. pantu, kas ir speciālā norma, (lex specialis derogatlegi generali)princips piekrastes aizsardzībā.</w:t>
            </w:r>
            <w:r w:rsidRPr="00D246CE">
              <w:rPr>
                <w:sz w:val="24"/>
                <w:szCs w:val="24"/>
              </w:rPr>
              <w:br/>
            </w:r>
            <w:r w:rsidRPr="00D246CE">
              <w:rPr>
                <w:sz w:val="24"/>
                <w:szCs w:val="24"/>
              </w:rPr>
              <w:lastRenderedPageBreak/>
              <w:t>Projekta ietekmes uz vidi ziņojuma 4. redakcija būtiski atšķiras no publiski apspriestās 3. redakcijas — tajā ir mainīts vēja turbīnu skaits un izvietojums, ieviesta jauna B alternatīva, mainot atmežojamās teritorijas un pievedceļu konfigurāciju. Šādas izmaiņas kvalificējas kā “būtiskas izmaiņas”, kas saskaņā ar likuma “Par ietekmes uz vidi novērtējumu” (turpmāk – Novērtējuma likums) mērķi, Orhūsas Konvencijas 6. pantu un Direktīvas 2014/52/ES 6. pantu prasa atkārtotu sabiedrisko apspriešanu. Tā kā šāda apspriešana nav organizēta un nav notikusi, tad atzinums ir izdots, būtiski pārkāpjot sabiedrības līdzdalības un tiesiskuma principus.</w:t>
            </w:r>
            <w:r w:rsidRPr="00D246CE">
              <w:rPr>
                <w:sz w:val="24"/>
                <w:szCs w:val="24"/>
              </w:rPr>
              <w:br/>
              <w:t xml:space="preserve">Nav mazsvarīgi, ka ziņojuma 4. redakcijā nav izvērtēti sabiedrības iebildumi par ietekmes uz vidi novērtējuma 3. redakciju. Minētie iebildumi ir būtiski, tomēr 4. redakcijā šie iebildumi nav ne izvērtēti, ne noraidīti ar argumentiem, </w:t>
            </w:r>
            <w:r w:rsidRPr="00D246CE">
              <w:rPr>
                <w:sz w:val="24"/>
                <w:szCs w:val="24"/>
              </w:rPr>
              <w:lastRenderedPageBreak/>
              <w:t>bet vienkārši ignorēti. Tas ir pretrunā Novērtējuma likuma 15. panta trešajai daļai, Ministru kabineta 2015. gada 13. janvāra noteikumu Nr.18 “Kārtība, kādā novērtē paredzētās darbības ietekmi uz vidi un akceptē paredzēto darbību” 2. pielikuma 18. punktam un Direktīvas 2014/52/ES 6. panta prasībām nodrošināt, lai sabiedrībā izteiktie viedokļi un iebildumi tiktu ņemti vērā pirms atzinuma pieņemšanas. Šāds būtisku argumentu neizvērtējums padara gan ziņojuma 4. redakciju, gan atzinumu par procesuāli un materiāltiesiski nepilnīgu un prettiesisku.</w:t>
            </w:r>
          </w:p>
        </w:tc>
        <w:tc>
          <w:tcPr>
            <w:tcW w:w="1311" w:type="dxa"/>
            <w:shd w:val="clear" w:color="auto" w:fill="FFFFFF" w:themeFill="background1"/>
            <w:noWrap/>
            <w:tcMar>
              <w:top w:w="75" w:type="dxa"/>
              <w:left w:w="75" w:type="dxa"/>
              <w:bottom w:w="75" w:type="dxa"/>
              <w:right w:w="75" w:type="dxa"/>
            </w:tcMar>
            <w:vAlign w:val="center"/>
          </w:tcPr>
          <w:p w14:paraId="04C855B3" w14:textId="76C779AC" w:rsidR="004648A4" w:rsidRPr="00D246CE" w:rsidRDefault="00C5269A" w:rsidP="004648A4">
            <w:pPr>
              <w:jc w:val="left"/>
              <w:rPr>
                <w:sz w:val="24"/>
                <w:szCs w:val="24"/>
              </w:rPr>
            </w:pPr>
            <w:r w:rsidRPr="00D246CE">
              <w:rPr>
                <w:sz w:val="24"/>
                <w:szCs w:val="24"/>
              </w:rPr>
              <w:lastRenderedPageBreak/>
              <w:t>Ņemts vērā daļēji.</w:t>
            </w:r>
          </w:p>
        </w:tc>
        <w:tc>
          <w:tcPr>
            <w:tcW w:w="6308" w:type="dxa"/>
            <w:shd w:val="clear" w:color="auto" w:fill="FFFFFF" w:themeFill="background1"/>
            <w:noWrap/>
            <w:tcMar>
              <w:top w:w="75" w:type="dxa"/>
              <w:left w:w="75" w:type="dxa"/>
              <w:bottom w:w="75" w:type="dxa"/>
              <w:right w:w="75" w:type="dxa"/>
            </w:tcMar>
            <w:vAlign w:val="center"/>
          </w:tcPr>
          <w:p w14:paraId="64E48A12" w14:textId="77777777" w:rsidR="004648A4" w:rsidRPr="00E21468" w:rsidRDefault="00AE5793" w:rsidP="00E21468">
            <w:pPr>
              <w:rPr>
                <w:sz w:val="24"/>
                <w:szCs w:val="24"/>
              </w:rPr>
            </w:pPr>
            <w:r w:rsidRPr="00E21468">
              <w:rPr>
                <w:sz w:val="24"/>
                <w:szCs w:val="24"/>
              </w:rPr>
              <w:t xml:space="preserve">KEM skaidro, ka konkrētajam projektam ir ticis veikts ietekmes uz vidi novērtējums (IVN) atbilstoši likumam "Par ietekmes uz </w:t>
            </w:r>
            <w:r w:rsidRPr="00E21468">
              <w:rPr>
                <w:sz w:val="24"/>
                <w:szCs w:val="24"/>
              </w:rPr>
              <w:lastRenderedPageBreak/>
              <w:t>vidi novērtējumu" un tajā ir vērtētas ietekmes uz vidi un izvirzīti nosacījumi ar kādiem darbība var tikt īstenota. 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tikai viens 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 kurš konkrētajam projektam uz doto brīdi nav saņemts.</w:t>
            </w:r>
          </w:p>
          <w:p w14:paraId="34CB5D81" w14:textId="77777777" w:rsidR="00B87C2B" w:rsidRPr="00E21468" w:rsidRDefault="00B87C2B" w:rsidP="00E21468">
            <w:pPr>
              <w:rPr>
                <w:sz w:val="24"/>
                <w:szCs w:val="24"/>
              </w:rPr>
            </w:pPr>
          </w:p>
          <w:p w14:paraId="1A02F52D" w14:textId="58F79534" w:rsidR="00B87C2B" w:rsidRPr="00E21468" w:rsidRDefault="00B87C2B" w:rsidP="00E21468">
            <w:pPr>
              <w:rPr>
                <w:sz w:val="24"/>
                <w:szCs w:val="24"/>
              </w:rPr>
            </w:pPr>
            <w:r w:rsidRPr="00E21468">
              <w:rPr>
                <w:sz w:val="24"/>
                <w:szCs w:val="24"/>
              </w:rPr>
              <w:t>Attiecībā uz IVN veikšanu - KEM nav pieejama informācija par to, ka IVN process konkrētajam projektam nebūtu veikts atbilstoši normatīvajiem aktiem. Vienlaikus KEM vērš uzmanību, ka nenoteiktība ir neatņemama IVN procesa sastāvdaļa, ņemot vērā IVN procesa pamatprincipus. KEM lūdz ņemt vērā, ka viens no IVN procesa pamatprincipiem ir, ka IVN ir  izdarāms pēc iespējas agrākā paredzētās darbības plānošanas, projektēšanas un lēmumu pieņemšanas stadijā - tātad tas ir pašsaprotami, ka ne visus aspektus var detalizēti atrisināt uz IVN veikšanas brīdi.</w:t>
            </w:r>
          </w:p>
          <w:p w14:paraId="2B2B33BE" w14:textId="77777777" w:rsidR="00AE5793" w:rsidRPr="00E21468" w:rsidRDefault="00AE5793" w:rsidP="00E21468">
            <w:pPr>
              <w:rPr>
                <w:sz w:val="24"/>
                <w:szCs w:val="24"/>
              </w:rPr>
            </w:pPr>
          </w:p>
          <w:p w14:paraId="2C82526B" w14:textId="77777777" w:rsidR="001F77B9" w:rsidRPr="00E21468" w:rsidRDefault="001F77B9" w:rsidP="00E21468">
            <w:pPr>
              <w:rPr>
                <w:sz w:val="24"/>
                <w:szCs w:val="24"/>
              </w:rPr>
            </w:pPr>
            <w:r w:rsidRPr="00E21468">
              <w:rPr>
                <w:sz w:val="24"/>
                <w:szCs w:val="24"/>
              </w:rPr>
              <w:t>Attiecībā uz paredzētās darbības atbilstību Aizsargjoslu likumam skaidrojumu ir sniegusi Viedās administrācijas un reģionālās attīstības ministrija (17.01.2026. vēstule Nr. P-1-13-2/231), skaidrojot, ka Aizsargjoslu likuma (turpmāk – Likums) 6. panta pirmā daļa noteic Baltijas jūras un Rīgas līča piekrastes aizsargjoslas</w:t>
            </w:r>
            <w:hyperlink r:id="rId95" w:anchor="_ftn1" w:tgtFrame="_blank" w:tooltip="https://euc-word-edit.officeapps.live.com/we/wordeditorframe.aspx?ui=en-us&amp;rs=lv-lv&amp;wopisrc=https%3a%2f%2fvide-my.sharepoint.com%2fpersonal%2fpatricija_plesakova_kem_gov_lv%2f_vti_bin%2fwopi.ashx%2ffiles%2f910766c35ca54ee190822ee09cb9ffd2&amp;wdlor=c52cd53c9%2d8a9" w:history="1">
              <w:r w:rsidRPr="00E21468">
                <w:rPr>
                  <w:rStyle w:val="Hyperlink"/>
                  <w:i/>
                  <w:iCs/>
                  <w:sz w:val="24"/>
                  <w:szCs w:val="24"/>
                </w:rPr>
                <w:t>[1]</w:t>
              </w:r>
            </w:hyperlink>
            <w:r w:rsidRPr="00E21468">
              <w:rPr>
                <w:sz w:val="24"/>
                <w:szCs w:val="24"/>
              </w:rPr>
              <w:t> izveides mērķi</w:t>
            </w:r>
            <w:hyperlink r:id="rId96" w:anchor="_ftn2" w:tgtFrame="_blank" w:tooltip="https://euc-word-edit.officeapps.live.com/we/wordeditorframe.aspx?ui=en-us&amp;rs=lv-lv&amp;wopisrc=https%3a%2f%2fvide-my.sharepoint.com%2fpersonal%2fpatricija_plesakova_kem_gov_lv%2f_vti_bin%2fwopi.ashx%2ffiles%2f910766c35ca54ee190822ee09cb9ffd2&amp;wdlor=c52cd53c9%2d8a9" w:history="1">
              <w:r w:rsidRPr="00E21468">
                <w:rPr>
                  <w:rStyle w:val="Hyperlink"/>
                  <w:i/>
                  <w:iCs/>
                  <w:sz w:val="24"/>
                  <w:szCs w:val="24"/>
                </w:rPr>
                <w:t>[2]</w:t>
              </w:r>
            </w:hyperlink>
            <w:r w:rsidRPr="00E21468">
              <w:rPr>
                <w:sz w:val="24"/>
                <w:szCs w:val="24"/>
              </w:rPr>
              <w:t xml:space="preserve"> un, lai to sasniegtu, šā </w:t>
            </w:r>
            <w:r w:rsidRPr="00E21468">
              <w:rPr>
                <w:sz w:val="24"/>
                <w:szCs w:val="24"/>
              </w:rPr>
              <w:lastRenderedPageBreak/>
              <w:t>likuma 36. pantā noteikti saimnieciskās darbības, tajā skaitā būvniecības, aprobežojumi. Attiecībā uz  saimnieciskās darbības joslu Likums neizvirza kādas specifiskas prasības, tai skaitā vispārīgu būvniecības aizliegumu. Likums ierobežo īpašumu fragmentāciju</w:t>
            </w:r>
            <w:hyperlink r:id="rId97" w:anchor="_ftn3" w:tgtFrame="_blank" w:tooltip="https://euc-word-edit.officeapps.live.com/we/wordeditorframe.aspx?ui=en-us&amp;rs=lv-lv&amp;wopisrc=https%3a%2f%2fvide-my.sharepoint.com%2fpersonal%2fpatricija_plesakova_kem_gov_lv%2f_vti_bin%2fwopi.ashx%2ffiles%2f910766c35ca54ee190822ee09cb9ffd2&amp;wdlor=c52cd53c9%2d8a9" w:history="1">
              <w:r w:rsidRPr="00E21468">
                <w:rPr>
                  <w:rStyle w:val="Hyperlink"/>
                  <w:i/>
                  <w:iCs/>
                  <w:sz w:val="24"/>
                  <w:szCs w:val="24"/>
                </w:rPr>
                <w:t>[3]</w:t>
              </w:r>
            </w:hyperlink>
            <w:r w:rsidRPr="00E21468">
              <w:rPr>
                <w:sz w:val="24"/>
                <w:szCs w:val="24"/>
              </w:rPr>
              <w:t> un blīvas apbūves veidošanos</w:t>
            </w:r>
            <w:hyperlink r:id="rId98" w:anchor="_ftn4" w:tgtFrame="_blank" w:tooltip="https://euc-word-edit.officeapps.live.com/we/wordeditorframe.aspx?ui=en-us&amp;rs=lv-lv&amp;wopisrc=https%3a%2f%2fvide-my.sharepoint.com%2fpersonal%2fpatricija_plesakova_kem_gov_lv%2f_vti_bin%2fwopi.ashx%2ffiles%2f910766c35ca54ee190822ee09cb9ffd2&amp;wdlor=c52cd53c9%2d8a9" w:history="1">
              <w:r w:rsidRPr="00E21468">
                <w:rPr>
                  <w:rStyle w:val="Hyperlink"/>
                  <w:i/>
                  <w:iCs/>
                  <w:sz w:val="24"/>
                  <w:szCs w:val="24"/>
                </w:rPr>
                <w:t>[4]</w:t>
              </w:r>
            </w:hyperlink>
            <w:r w:rsidRPr="00E21468">
              <w:rPr>
                <w:sz w:val="24"/>
                <w:szCs w:val="24"/>
              </w:rPr>
              <w:t> visā piekrastes aizsargjoslā. Tādējādi secināms, ka  šobrīd spēkā esošais Likuma 36. pants  pirmsšķietami neaizliedz VES būvniecību.   </w:t>
            </w:r>
          </w:p>
          <w:p w14:paraId="1EA09988" w14:textId="77777777" w:rsidR="001F77B9" w:rsidRPr="00E21468" w:rsidRDefault="001F77B9" w:rsidP="00E21468">
            <w:pPr>
              <w:rPr>
                <w:sz w:val="24"/>
                <w:szCs w:val="24"/>
              </w:rPr>
            </w:pPr>
            <w:r w:rsidRPr="00E21468">
              <w:rPr>
                <w:sz w:val="24"/>
                <w:szCs w:val="24"/>
              </w:rPr>
              <w:t> </w:t>
            </w:r>
          </w:p>
          <w:p w14:paraId="122EB4E6" w14:textId="77777777" w:rsidR="001F77B9" w:rsidRPr="00E21468" w:rsidRDefault="001F77B9" w:rsidP="00E21468">
            <w:pPr>
              <w:rPr>
                <w:sz w:val="24"/>
                <w:szCs w:val="24"/>
              </w:rPr>
            </w:pPr>
            <w:hyperlink r:id="rId99" w:anchor="_ftnref1" w:tgtFrame="_blank" w:tooltip="https://euc-word-edit.officeapps.live.com/we/wordeditorframe.aspx?ui=en-us&amp;rs=lv-lv&amp;wopisrc=https%3a%2f%2fvide-my.sharepoint.com%2fpersonal%2fpatricija_plesakova_kem_gov_lv%2f_vti_bin%2fwopi.ashx%2ffiles%2f910766c35ca54ee190822ee09cb9ffd2&amp;wdlor=c52cd53c9%2d8a9" w:history="1">
              <w:r w:rsidRPr="00E21468">
                <w:rPr>
                  <w:rStyle w:val="Hyperlink"/>
                  <w:i/>
                  <w:iCs/>
                  <w:sz w:val="24"/>
                  <w:szCs w:val="24"/>
                </w:rPr>
                <w:t>[1]</w:t>
              </w:r>
            </w:hyperlink>
            <w:r w:rsidRPr="00E21468">
              <w:rPr>
                <w:sz w:val="24"/>
                <w:szCs w:val="24"/>
              </w:rPr>
              <w:t> Baltijas jūras un Rīgas līča piekrastes aizsargjosla sastāv no vairākām joslām - jūras aizsargjoslas, krasta kāpu aizsargjoslas un ierobežotas saimnieciskās darbības joslas;  </w:t>
            </w:r>
          </w:p>
          <w:p w14:paraId="24DEA1C4" w14:textId="77777777" w:rsidR="001F77B9" w:rsidRPr="00E21468" w:rsidRDefault="001F77B9" w:rsidP="00E21468">
            <w:pPr>
              <w:rPr>
                <w:sz w:val="24"/>
                <w:szCs w:val="24"/>
              </w:rPr>
            </w:pPr>
            <w:hyperlink r:id="rId100" w:anchor="_ftnref2" w:tgtFrame="_blank" w:tooltip="https://euc-word-edit.officeapps.live.com/we/wordeditorframe.aspx?ui=en-us&amp;rs=lv-lv&amp;wopisrc=https%3a%2f%2fvide-my.sharepoint.com%2fpersonal%2fpatricija_plesakova_kem_gov_lv%2f_vti_bin%2fwopi.ashx%2ffiles%2f910766c35ca54ee190822ee09cb9ffd2&amp;wdlor=c52cd53c9%2d8a9" w:history="1">
              <w:r w:rsidRPr="00E21468">
                <w:rPr>
                  <w:rStyle w:val="Hyperlink"/>
                  <w:i/>
                  <w:iCs/>
                  <w:sz w:val="24"/>
                  <w:szCs w:val="24"/>
                </w:rPr>
                <w:t>[2]</w:t>
              </w:r>
            </w:hyperlink>
            <w:r w:rsidRPr="00E21468">
              <w:rPr>
                <w:sz w:val="24"/>
                <w:szCs w:val="24"/>
              </w:rPr>
              <w:t> Samazināt piesārņojuma ietekmi uz Baltijas jūru, saglabāt meža aizsargfunkcijas, novērst erozijas procesu attīstību, aizsargāt piekrastes ainavas, nodrošināt piekrastes dabas resursu, arī atpūtai un tūrismam nepieciešamo resursu un citu sabiedrībai nozīmīgu teritoriju saglabāšanu un aizsardzību, to līdzsvarotu un ilgstošu izmantošanu; </w:t>
            </w:r>
          </w:p>
          <w:p w14:paraId="0BF09740" w14:textId="77777777" w:rsidR="001F77B9" w:rsidRPr="00E21468" w:rsidRDefault="001F77B9" w:rsidP="00E21468">
            <w:pPr>
              <w:rPr>
                <w:sz w:val="24"/>
                <w:szCs w:val="24"/>
              </w:rPr>
            </w:pPr>
            <w:hyperlink r:id="rId101" w:anchor="_ftnref3" w:tgtFrame="_blank" w:tooltip="https://euc-word-edit.officeapps.live.com/we/wordeditorframe.aspx?ui=en-us&amp;rs=lv-lv&amp;wopisrc=https%3a%2f%2fvide-my.sharepoint.com%2fpersonal%2fpatricija_plesakova_kem_gov_lv%2f_vti_bin%2fwopi.ashx%2ffiles%2f910766c35ca54ee190822ee09cb9ffd2&amp;wdlor=c52cd53c9%2d8a9" w:history="1">
              <w:r w:rsidRPr="00E21468">
                <w:rPr>
                  <w:rStyle w:val="Hyperlink"/>
                  <w:i/>
                  <w:iCs/>
                  <w:sz w:val="24"/>
                  <w:szCs w:val="24"/>
                </w:rPr>
                <w:t>[3]</w:t>
              </w:r>
            </w:hyperlink>
            <w:r w:rsidRPr="00E21468">
              <w:rPr>
                <w:sz w:val="24"/>
                <w:szCs w:val="24"/>
              </w:rPr>
              <w:t> pilsētās un ciemos jaunveidojamās zemes vienības platību un apbūves nosacījumus nosaka pašvaldības teritorijas plānojumā, lauku teritorijā katra zemes gabala platība nedrīkst būt mazāka par trim hektāriem, izņemot gadījumus, kad atdalāmais zemes gabals ir nepieciešams šajā pantā minētās infrastruktūras vai inženierkomunikāciju būvniecībai vai uzturēšanai un tā apbūves nosacījumus paredz pašvaldības teritorijas plānojumā;  </w:t>
            </w:r>
          </w:p>
          <w:p w14:paraId="27E72AD3" w14:textId="77777777" w:rsidR="001F77B9" w:rsidRPr="00E21468" w:rsidRDefault="001F77B9" w:rsidP="00E21468">
            <w:pPr>
              <w:rPr>
                <w:sz w:val="24"/>
                <w:szCs w:val="24"/>
              </w:rPr>
            </w:pPr>
            <w:hyperlink r:id="rId102" w:anchor="_ftnref4" w:tgtFrame="_blank" w:tooltip="https://euc-word-edit.officeapps.live.com/we/wordeditorframe.aspx?ui=en-us&amp;rs=lv-lv&amp;wopisrc=https%3a%2f%2fvide-my.sharepoint.com%2fpersonal%2fpatricija_plesakova_kem_gov_lv%2f_vti_bin%2fwopi.ashx%2ffiles%2f910766c35ca54ee190822ee09cb9ffd2&amp;wdlor=c52cd53c9%2d8a9" w:history="1">
              <w:r w:rsidRPr="00E21468">
                <w:rPr>
                  <w:rStyle w:val="Hyperlink"/>
                  <w:i/>
                  <w:iCs/>
                  <w:sz w:val="24"/>
                  <w:szCs w:val="24"/>
                </w:rPr>
                <w:t>[4]</w:t>
              </w:r>
            </w:hyperlink>
            <w:r w:rsidRPr="00E21468">
              <w:rPr>
                <w:sz w:val="24"/>
                <w:szCs w:val="24"/>
              </w:rPr>
              <w:t> ciemu robežas, kas noteiktas pašvaldības teritorijas plānojuma projektā, šajā aizsargjoslā apstiprina VARAM.</w:t>
            </w:r>
          </w:p>
          <w:p w14:paraId="6A629972" w14:textId="77777777" w:rsidR="001F77B9" w:rsidRPr="00E21468" w:rsidRDefault="001F77B9" w:rsidP="00E21468">
            <w:pPr>
              <w:rPr>
                <w:sz w:val="24"/>
                <w:szCs w:val="24"/>
              </w:rPr>
            </w:pPr>
            <w:r w:rsidRPr="00E21468">
              <w:rPr>
                <w:sz w:val="24"/>
                <w:szCs w:val="24"/>
              </w:rPr>
              <w:t> </w:t>
            </w:r>
          </w:p>
          <w:p w14:paraId="63A59E7A" w14:textId="77777777" w:rsidR="001F77B9" w:rsidRPr="00E21468" w:rsidRDefault="003F1F38" w:rsidP="00E21468">
            <w:pPr>
              <w:rPr>
                <w:sz w:val="24"/>
                <w:szCs w:val="24"/>
              </w:rPr>
            </w:pPr>
            <w:r w:rsidRPr="00E21468">
              <w:rPr>
                <w:sz w:val="24"/>
                <w:szCs w:val="24"/>
              </w:rPr>
              <w:t xml:space="preserve">Papildus </w:t>
            </w:r>
            <w:r w:rsidR="001F77B9" w:rsidRPr="00E21468">
              <w:rPr>
                <w:sz w:val="24"/>
                <w:szCs w:val="24"/>
              </w:rPr>
              <w:t xml:space="preserve">iepriekš minētajam </w:t>
            </w:r>
            <w:r w:rsidRPr="00E21468">
              <w:rPr>
                <w:sz w:val="24"/>
                <w:szCs w:val="24"/>
              </w:rPr>
              <w:t>informējam, ka SIA “K2</w:t>
            </w:r>
            <w:r w:rsidR="001F77B9" w:rsidRPr="00E21468">
              <w:rPr>
                <w:sz w:val="24"/>
                <w:szCs w:val="24"/>
              </w:rPr>
              <w:t> </w:t>
            </w:r>
            <w:r w:rsidRPr="00E21468">
              <w:rPr>
                <w:sz w:val="24"/>
                <w:szCs w:val="24"/>
              </w:rPr>
              <w:t>Ventum” kā VES “K2</w:t>
            </w:r>
            <w:r w:rsidR="001F77B9" w:rsidRPr="00E21468">
              <w:rPr>
                <w:sz w:val="24"/>
                <w:szCs w:val="24"/>
              </w:rPr>
              <w:t> </w:t>
            </w:r>
            <w:r w:rsidRPr="00E21468">
              <w:rPr>
                <w:sz w:val="24"/>
                <w:szCs w:val="24"/>
              </w:rPr>
              <w:t xml:space="preserve">Ventum” ierosinātājs attiecībā uz sabiedrības līdzdalības ietvaros saņemtajiem viedokļiem ir iesniedzis KEM </w:t>
            </w:r>
            <w:r w:rsidRPr="00E21468">
              <w:rPr>
                <w:sz w:val="24"/>
                <w:szCs w:val="24"/>
              </w:rPr>
              <w:lastRenderedPageBreak/>
              <w:t>skaidrojošo informāciju, kura pievienota MK rīkojuma projektam sadaļā “Papildu dokumenti” – aicinām ar to iepazīties.</w:t>
            </w:r>
            <w:r w:rsidR="001F77B9" w:rsidRPr="00E21468">
              <w:rPr>
                <w:sz w:val="24"/>
                <w:szCs w:val="24"/>
              </w:rPr>
              <w:t xml:space="preserve"> Cita starpā ir iesniegts arī zvērinātu advokātu biroja SIA BERGS ZAB atzinums tieši par Aizsargjoslu likuma normām. </w:t>
            </w:r>
          </w:p>
          <w:p w14:paraId="04C855B4" w14:textId="6382D06A" w:rsidR="00AE5793" w:rsidRPr="00E21468" w:rsidRDefault="00AE5793" w:rsidP="00E21468">
            <w:pPr>
              <w:rPr>
                <w:sz w:val="24"/>
                <w:szCs w:val="24"/>
              </w:rPr>
            </w:pPr>
          </w:p>
        </w:tc>
      </w:tr>
      <w:tr w:rsidR="003F1F38" w14:paraId="04C855BB" w14:textId="77777777" w:rsidTr="7CADF647">
        <w:tc>
          <w:tcPr>
            <w:tcW w:w="617" w:type="dxa"/>
            <w:shd w:val="clear" w:color="auto" w:fill="FFFFFF" w:themeFill="background1"/>
            <w:noWrap/>
            <w:tcMar>
              <w:top w:w="75" w:type="dxa"/>
              <w:left w:w="75" w:type="dxa"/>
              <w:bottom w:w="75" w:type="dxa"/>
              <w:right w:w="75" w:type="dxa"/>
            </w:tcMar>
            <w:vAlign w:val="center"/>
          </w:tcPr>
          <w:p w14:paraId="04C855B6" w14:textId="77777777" w:rsidR="003F1F38" w:rsidRPr="00D246CE" w:rsidRDefault="003F1F38" w:rsidP="003F1F38">
            <w:pPr>
              <w:jc w:val="center"/>
              <w:rPr>
                <w:sz w:val="24"/>
                <w:szCs w:val="24"/>
              </w:rPr>
            </w:pPr>
            <w:r w:rsidRPr="00D246CE">
              <w:rPr>
                <w:sz w:val="24"/>
                <w:szCs w:val="24"/>
              </w:rPr>
              <w:lastRenderedPageBreak/>
              <w:t>116.</w:t>
            </w:r>
          </w:p>
        </w:tc>
        <w:tc>
          <w:tcPr>
            <w:tcW w:w="3165" w:type="dxa"/>
            <w:shd w:val="clear" w:color="auto" w:fill="FFFFFF" w:themeFill="background1"/>
            <w:noWrap/>
            <w:tcMar>
              <w:top w:w="75" w:type="dxa"/>
              <w:left w:w="75" w:type="dxa"/>
              <w:bottom w:w="75" w:type="dxa"/>
              <w:right w:w="75" w:type="dxa"/>
            </w:tcMar>
            <w:vAlign w:val="center"/>
          </w:tcPr>
          <w:p w14:paraId="04C855B7" w14:textId="77777777" w:rsidR="003F1F38" w:rsidRPr="00D246CE" w:rsidRDefault="003F1F38" w:rsidP="003F1F38">
            <w:pPr>
              <w:jc w:val="left"/>
              <w:rPr>
                <w:sz w:val="24"/>
                <w:szCs w:val="24"/>
              </w:rPr>
            </w:pPr>
            <w:r w:rsidRPr="00D246CE">
              <w:rPr>
                <w:sz w:val="24"/>
                <w:szCs w:val="24"/>
              </w:rPr>
              <w:t>Liene Jansone</w:t>
            </w:r>
          </w:p>
        </w:tc>
        <w:tc>
          <w:tcPr>
            <w:tcW w:w="3166" w:type="dxa"/>
            <w:shd w:val="clear" w:color="auto" w:fill="FFFFFF" w:themeFill="background1"/>
            <w:noWrap/>
            <w:tcMar>
              <w:top w:w="75" w:type="dxa"/>
              <w:left w:w="75" w:type="dxa"/>
              <w:bottom w:w="75" w:type="dxa"/>
              <w:right w:w="75" w:type="dxa"/>
            </w:tcMar>
            <w:vAlign w:val="center"/>
          </w:tcPr>
          <w:p w14:paraId="67FAA9A8" w14:textId="77777777" w:rsidR="003F1F38" w:rsidRPr="00CD2C72" w:rsidRDefault="003F1F38" w:rsidP="003F1F38">
            <w:pPr>
              <w:jc w:val="left"/>
              <w:rPr>
                <w:sz w:val="24"/>
                <w:szCs w:val="24"/>
              </w:rPr>
            </w:pPr>
            <w:r w:rsidRPr="00D246CE">
              <w:rPr>
                <w:sz w:val="24"/>
                <w:szCs w:val="24"/>
              </w:rPr>
              <w:t>Kategoriski iebilstu pret K2 Ventum vēja fermas būvniecību Dienvidkurzemes novadā:</w:t>
            </w:r>
            <w:r w:rsidRPr="00D246CE">
              <w:rPr>
                <w:sz w:val="24"/>
                <w:szCs w:val="24"/>
              </w:rPr>
              <w:br/>
            </w:r>
            <w:r w:rsidRPr="00D246CE">
              <w:rPr>
                <w:sz w:val="24"/>
                <w:szCs w:val="24"/>
              </w:rPr>
              <w:br/>
              <w:t xml:space="preserve">Vēja enerģijas attīstību regulējošās valsts tiesību normas šobrīd ir savstarpēji pretrunīgas un to interpretācija valsts pārvaldē ir nesaskaņota, tas rada nopietnu tiesisko </w:t>
            </w:r>
            <w:r w:rsidRPr="00D246CE">
              <w:rPr>
                <w:sz w:val="24"/>
                <w:szCs w:val="24"/>
              </w:rPr>
              <w:lastRenderedPageBreak/>
              <w:t>nenoteiktību. Konstatējams apdraudējums pašvaldības autonomijai, proti, pašvaldības spējai īstenot likumā noteikto autonomo funkciju, ilgtermiņa teritorijas attīstības plānošanu. </w:t>
            </w:r>
            <w:r w:rsidRPr="00D246CE">
              <w:rPr>
                <w:sz w:val="24"/>
                <w:szCs w:val="24"/>
              </w:rPr>
              <w:br/>
              <w:t>Šādos apstākļos centrālā problēma ir valsts iestāžu kļūdainā normu piemērošana, piešķirot priekšroku Enerģētiskās drošības un neatkarības veicināšanai nepieciešamās atvieglotās energoapgādes būvju būvniecības kārtības likumam (turpmāk - Atvieglotās kārtības likumam) kā vispārīgam procesuālam regulējumam, ignorējot Aizsargjoslu likuma 36. pantu, kas ir speciālā norma, (lex specialis derogatlegi generali)princips piekrastes aizsardzībā.</w:t>
            </w:r>
            <w:r w:rsidRPr="00D246CE">
              <w:rPr>
                <w:sz w:val="24"/>
                <w:szCs w:val="24"/>
              </w:rPr>
              <w:br/>
              <w:t xml:space="preserve">Projekta ietekmes uz vidi ziņojuma 4. redakcija būtiski atšķiras no publiski apspriestās 3. redakcijas — tajā ir mainīts vēja turbīnu skaits un izvietojums, ieviesta jauna B alternatīva, mainot atmežojamās teritorijas un pievedceļu konfigurāciju. </w:t>
            </w:r>
            <w:r w:rsidRPr="00D246CE">
              <w:rPr>
                <w:sz w:val="24"/>
                <w:szCs w:val="24"/>
              </w:rPr>
              <w:lastRenderedPageBreak/>
              <w:t>Šādas izmaiņas kvalificējas kā “būtiskas izmaiņas”, kas saskaņā ar likuma “Par ietekmes uz vidi novērtējumu” (turpmāk – Novērtējuma likums) mērķi, Orhūsas Konvencijas 6. pantu un Direktīvas 2014/52/ES 6. pantu prasa atkārtotu sabiedrisko apspriešanu. Tā kā šāda apspriešana nav organizēta un nav notikusi, tad atzinums ir izdots, būtiski pārkāpjot sabiedrības līdzdalības un tiesiskuma principus.</w:t>
            </w:r>
            <w:r w:rsidRPr="00D246CE">
              <w:rPr>
                <w:sz w:val="24"/>
                <w:szCs w:val="24"/>
              </w:rPr>
              <w:br/>
              <w:t xml:space="preserve">Nav mazsvarīgi, ka ziņojuma 4. redakcijā nav izvērtēti sabiedrības iebildumi par ietekmes uz vidi novērtējuma 3. redakciju. Minētie iebildumi ir būtiski, tomēr 4. redakcijā šie iebildumi nav ne izvērtēti, ne noraidīti ar argumentiem, bet vienkārši ignorēti. Tas ir pretrunā Novērtējuma likuma 15. panta trešajai daļai, Ministru kabineta 2015. gada 13. janvāra noteikumu Nr.18 “Kārtība, kādā novērtē paredzētās darbības ietekmi uz vidi un akceptē paredzēto darbību” 2. pielikuma 18. </w:t>
            </w:r>
            <w:r w:rsidRPr="00D246CE">
              <w:rPr>
                <w:sz w:val="24"/>
                <w:szCs w:val="24"/>
              </w:rPr>
              <w:lastRenderedPageBreak/>
              <w:t>punktam un Direktīvas 2014/52/ES 6. panta prasībām nodrošināt, lai sabiedrībā izteiktie viedokļi un iebildumi tiktu ņemti vērā pirms atzinuma pieņemšanas. Šāds būtisku argumentu neizvērtējums padara gan ziņojuma 4. redakciju, gan atzinumu par procesuāli un materiāltiesiski nepilnīgu un prettiesisku.</w:t>
            </w:r>
          </w:p>
        </w:tc>
        <w:tc>
          <w:tcPr>
            <w:tcW w:w="1311" w:type="dxa"/>
            <w:shd w:val="clear" w:color="auto" w:fill="FFFFFF" w:themeFill="background1"/>
            <w:noWrap/>
            <w:tcMar>
              <w:top w:w="75" w:type="dxa"/>
              <w:left w:w="75" w:type="dxa"/>
              <w:bottom w:w="75" w:type="dxa"/>
              <w:right w:w="75" w:type="dxa"/>
            </w:tcMar>
            <w:vAlign w:val="center"/>
          </w:tcPr>
          <w:p w14:paraId="04C855B9" w14:textId="1B9B6B7E" w:rsidR="003F1F38" w:rsidRPr="00D246CE" w:rsidRDefault="003F1F38" w:rsidP="003F1F38">
            <w:pPr>
              <w:jc w:val="left"/>
              <w:rPr>
                <w:sz w:val="24"/>
                <w:szCs w:val="24"/>
              </w:rPr>
            </w:pPr>
            <w:r w:rsidRPr="00D246CE">
              <w:rPr>
                <w:sz w:val="24"/>
                <w:szCs w:val="24"/>
              </w:rPr>
              <w:lastRenderedPageBreak/>
              <w:t>Ņemts vērā daļēji.</w:t>
            </w:r>
          </w:p>
        </w:tc>
        <w:tc>
          <w:tcPr>
            <w:tcW w:w="6308" w:type="dxa"/>
            <w:shd w:val="clear" w:color="auto" w:fill="FFFFFF" w:themeFill="background1"/>
            <w:noWrap/>
            <w:tcMar>
              <w:top w:w="75" w:type="dxa"/>
              <w:left w:w="75" w:type="dxa"/>
              <w:bottom w:w="75" w:type="dxa"/>
              <w:right w:w="75" w:type="dxa"/>
            </w:tcMar>
            <w:vAlign w:val="center"/>
          </w:tcPr>
          <w:p w14:paraId="7E8470F2" w14:textId="2D23C73B" w:rsidR="003F1F38" w:rsidRPr="00E21468" w:rsidRDefault="003F1F38" w:rsidP="00E21468">
            <w:pPr>
              <w:rPr>
                <w:sz w:val="24"/>
                <w:szCs w:val="24"/>
              </w:rPr>
            </w:pPr>
            <w:r w:rsidRPr="00E21468">
              <w:rPr>
                <w:sz w:val="24"/>
                <w:szCs w:val="24"/>
              </w:rPr>
              <w:t xml:space="preserve">KEM skaidro, ka konkrētajam projektam ir ticis veikts ietekmes uz vidi novērtējums (IVN) atbilstoši likumam "Par ietekmes uz vidi novērtējumu" un tajā ir vērtētas ietekmes uz vidi un izvirzīti nosacījumi ar kādiem darbība var tikt īstenota. 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tikai viens no šī procesa posmiem, kas vēl nedod tiesības uzsākt faktisko būvniecību. Tikai būvatļauja piešķir vēja enerģijas projekta īstenotājam tiesības būvēt un </w:t>
            </w:r>
            <w:r w:rsidRPr="00E21468">
              <w:rPr>
                <w:sz w:val="24"/>
                <w:szCs w:val="24"/>
              </w:rPr>
              <w:lastRenderedPageBreak/>
              <w:t>būvatļauju nevar saņemt, ja paredzētās darbība neatbilst attiecīgās pašvaldības teritorijas plānošanas dokumentiem, ja vien projektam nav saņemts izņēmuma statuss un projektam nav noteikts nacionālo interešu objekta statuss, kurš konkrētajam projektam uz doto brīdi nav saņemts.</w:t>
            </w:r>
          </w:p>
          <w:p w14:paraId="58C5B4FD" w14:textId="77777777" w:rsidR="0055381F" w:rsidRPr="00E21468" w:rsidRDefault="0055381F" w:rsidP="00E21468">
            <w:pPr>
              <w:rPr>
                <w:sz w:val="24"/>
                <w:szCs w:val="24"/>
              </w:rPr>
            </w:pPr>
          </w:p>
          <w:p w14:paraId="7E28BA33" w14:textId="1E466D7A" w:rsidR="0055381F" w:rsidRPr="00E21468" w:rsidRDefault="0078338D" w:rsidP="00E21468">
            <w:pPr>
              <w:rPr>
                <w:sz w:val="24"/>
                <w:szCs w:val="24"/>
              </w:rPr>
            </w:pPr>
            <w:r w:rsidRPr="00E21468">
              <w:rPr>
                <w:sz w:val="24"/>
                <w:szCs w:val="24"/>
              </w:rPr>
              <w:t>Attiecībā uz IVN veikšanu - KEM nav pieejama informācija par to, ka IVN process konkrētajam projektam nebūtu veikts atbilstoši normatīvajiem aktiem. Vienlaikus KEM vērš uzmanību, ka nenoteiktība ir neatņemama IVN procesa sastāvdaļa, ņemot vērā IVN procesa pamatprincipus. KEM lūdz ņemt vērā, ka viens no IVN procesa pamatprincipiem ir, ka IVN ir  izdarāms pēc iespējas agrākā paredzētās darbības plānošanas, projektēšanas un lēmumu pieņemšanas stadijā - tātad tas ir pašsaprotami, ka ne visus aspektus var detalizēti atrisināt uz IVN veikšanas brīdi.</w:t>
            </w:r>
          </w:p>
          <w:p w14:paraId="6A485828" w14:textId="77777777" w:rsidR="003F1F38" w:rsidRPr="00E21468" w:rsidRDefault="003F1F38" w:rsidP="00E21468">
            <w:pPr>
              <w:rPr>
                <w:sz w:val="24"/>
                <w:szCs w:val="24"/>
              </w:rPr>
            </w:pPr>
          </w:p>
          <w:p w14:paraId="66455AD1" w14:textId="77777777" w:rsidR="00A34148" w:rsidRPr="00E21468" w:rsidRDefault="00A34148" w:rsidP="00E21468">
            <w:pPr>
              <w:rPr>
                <w:sz w:val="24"/>
                <w:szCs w:val="24"/>
              </w:rPr>
            </w:pPr>
            <w:r w:rsidRPr="00E21468">
              <w:rPr>
                <w:sz w:val="24"/>
                <w:szCs w:val="24"/>
              </w:rPr>
              <w:t>Attiecībā uz paredzētās darbības atbilstību Aizsargjoslu likumam skaidrojumu ir sniegusi Viedās administrācijas un reģionālās attīstības ministrija (17.01.2026. vēstule Nr. P-1-13-2/231), skaidrojot, ka Aizsargjoslu likuma (turpmāk – Likums) 6. panta pirmā daļa noteic Baltijas jūras un Rīgas līča piekrastes aizsargjoslas</w:t>
            </w:r>
            <w:hyperlink r:id="rId103" w:anchor="_ftn1" w:tgtFrame="_blank" w:tooltip="https://euc-word-edit.officeapps.live.com/we/wordeditorframe.aspx?ui=en-us&amp;rs=lv-lv&amp;wopisrc=https%3a%2f%2fvide-my.sharepoint.com%2fpersonal%2fpatricija_plesakova_kem_gov_lv%2f_vti_bin%2fwopi.ashx%2ffiles%2f910766c35ca54ee190822ee09cb9ffd2&amp;wdlor=c52cd53c9%2d8a9" w:history="1">
              <w:r w:rsidRPr="00E21468">
                <w:rPr>
                  <w:rStyle w:val="Hyperlink"/>
                  <w:i/>
                  <w:iCs/>
                  <w:sz w:val="24"/>
                  <w:szCs w:val="24"/>
                </w:rPr>
                <w:t>[1]</w:t>
              </w:r>
            </w:hyperlink>
            <w:r w:rsidRPr="00E21468">
              <w:rPr>
                <w:sz w:val="24"/>
                <w:szCs w:val="24"/>
              </w:rPr>
              <w:t> izveides mērķi</w:t>
            </w:r>
            <w:hyperlink r:id="rId104" w:anchor="_ftn2" w:tgtFrame="_blank" w:tooltip="https://euc-word-edit.officeapps.live.com/we/wordeditorframe.aspx?ui=en-us&amp;rs=lv-lv&amp;wopisrc=https%3a%2f%2fvide-my.sharepoint.com%2fpersonal%2fpatricija_plesakova_kem_gov_lv%2f_vti_bin%2fwopi.ashx%2ffiles%2f910766c35ca54ee190822ee09cb9ffd2&amp;wdlor=c52cd53c9%2d8a9" w:history="1">
              <w:r w:rsidRPr="00E21468">
                <w:rPr>
                  <w:rStyle w:val="Hyperlink"/>
                  <w:i/>
                  <w:iCs/>
                  <w:sz w:val="24"/>
                  <w:szCs w:val="24"/>
                </w:rPr>
                <w:t>[2]</w:t>
              </w:r>
            </w:hyperlink>
            <w:r w:rsidRPr="00E21468">
              <w:rPr>
                <w:sz w:val="24"/>
                <w:szCs w:val="24"/>
              </w:rPr>
              <w:t> un, lai to sasniegtu, šā likuma 36. pantā noteikti saimnieciskās darbības, tajā skaitā būvniecības, aprobežojumi. Attiecībā uz  saimnieciskās darbības joslu Likums neizvirza kādas specifiskas prasības, tai skaitā vispārīgu būvniecības aizliegumu. Likums ierobežo īpašumu fragmentāciju</w:t>
            </w:r>
            <w:hyperlink r:id="rId105" w:anchor="_ftn3" w:tgtFrame="_blank" w:tooltip="https://euc-word-edit.officeapps.live.com/we/wordeditorframe.aspx?ui=en-us&amp;rs=lv-lv&amp;wopisrc=https%3a%2f%2fvide-my.sharepoint.com%2fpersonal%2fpatricija_plesakova_kem_gov_lv%2f_vti_bin%2fwopi.ashx%2ffiles%2f910766c35ca54ee190822ee09cb9ffd2&amp;wdlor=c52cd53c9%2d8a9" w:history="1">
              <w:r w:rsidRPr="00E21468">
                <w:rPr>
                  <w:rStyle w:val="Hyperlink"/>
                  <w:i/>
                  <w:iCs/>
                  <w:sz w:val="24"/>
                  <w:szCs w:val="24"/>
                </w:rPr>
                <w:t>[3]</w:t>
              </w:r>
            </w:hyperlink>
            <w:r w:rsidRPr="00E21468">
              <w:rPr>
                <w:sz w:val="24"/>
                <w:szCs w:val="24"/>
              </w:rPr>
              <w:t> un blīvas apbūves veidošanos</w:t>
            </w:r>
            <w:hyperlink r:id="rId106" w:anchor="_ftn4" w:tgtFrame="_blank" w:tooltip="https://euc-word-edit.officeapps.live.com/we/wordeditorframe.aspx?ui=en-us&amp;rs=lv-lv&amp;wopisrc=https%3a%2f%2fvide-my.sharepoint.com%2fpersonal%2fpatricija_plesakova_kem_gov_lv%2f_vti_bin%2fwopi.ashx%2ffiles%2f910766c35ca54ee190822ee09cb9ffd2&amp;wdlor=c52cd53c9%2d8a9" w:history="1">
              <w:r w:rsidRPr="00E21468">
                <w:rPr>
                  <w:rStyle w:val="Hyperlink"/>
                  <w:i/>
                  <w:iCs/>
                  <w:sz w:val="24"/>
                  <w:szCs w:val="24"/>
                </w:rPr>
                <w:t>[4]</w:t>
              </w:r>
            </w:hyperlink>
            <w:r w:rsidRPr="00E21468">
              <w:rPr>
                <w:sz w:val="24"/>
                <w:szCs w:val="24"/>
              </w:rPr>
              <w:t> visā piekrastes aizsargjoslā. Tādējādi secināms, ka  šobrīd spēkā esošais Likuma 36. pants  pirmsšķietami neaizliedz VES būvniecību.   </w:t>
            </w:r>
          </w:p>
          <w:p w14:paraId="0DB9F66B" w14:textId="77777777" w:rsidR="00A34148" w:rsidRPr="00E21468" w:rsidRDefault="00A34148" w:rsidP="00E21468">
            <w:pPr>
              <w:rPr>
                <w:sz w:val="24"/>
                <w:szCs w:val="24"/>
              </w:rPr>
            </w:pPr>
            <w:r w:rsidRPr="00E21468">
              <w:rPr>
                <w:sz w:val="24"/>
                <w:szCs w:val="24"/>
              </w:rPr>
              <w:t> </w:t>
            </w:r>
          </w:p>
          <w:p w14:paraId="322F2F54" w14:textId="77777777" w:rsidR="00A34148" w:rsidRPr="00E21468" w:rsidRDefault="00A34148" w:rsidP="00E21468">
            <w:pPr>
              <w:rPr>
                <w:sz w:val="24"/>
                <w:szCs w:val="24"/>
              </w:rPr>
            </w:pPr>
            <w:hyperlink r:id="rId107" w:anchor="_ftnref1" w:tgtFrame="_blank" w:tooltip="https://euc-word-edit.officeapps.live.com/we/wordeditorframe.aspx?ui=en-us&amp;rs=lv-lv&amp;wopisrc=https%3a%2f%2fvide-my.sharepoint.com%2fpersonal%2fpatricija_plesakova_kem_gov_lv%2f_vti_bin%2fwopi.ashx%2ffiles%2f910766c35ca54ee190822ee09cb9ffd2&amp;wdlor=c52cd53c9%2d8a9" w:history="1">
              <w:r w:rsidRPr="00E21468">
                <w:rPr>
                  <w:rStyle w:val="Hyperlink"/>
                  <w:i/>
                  <w:iCs/>
                  <w:sz w:val="24"/>
                  <w:szCs w:val="24"/>
                </w:rPr>
                <w:t>[1]</w:t>
              </w:r>
            </w:hyperlink>
            <w:r w:rsidRPr="00E21468">
              <w:rPr>
                <w:sz w:val="24"/>
                <w:szCs w:val="24"/>
              </w:rPr>
              <w:t> Baltijas jūras un Rīgas līča piekrastes aizsargjosla sastāv no vairākām joslām - jūras aizsargjoslas, krasta kāpu aizsargjoslas un ierobežotas saimnieciskās darbības joslas;  </w:t>
            </w:r>
          </w:p>
          <w:p w14:paraId="573775CB" w14:textId="77777777" w:rsidR="00A34148" w:rsidRPr="00E21468" w:rsidRDefault="00A34148" w:rsidP="00E21468">
            <w:pPr>
              <w:rPr>
                <w:sz w:val="24"/>
                <w:szCs w:val="24"/>
              </w:rPr>
            </w:pPr>
            <w:hyperlink r:id="rId108" w:anchor="_ftnref2" w:tgtFrame="_blank" w:tooltip="https://euc-word-edit.officeapps.live.com/we/wordeditorframe.aspx?ui=en-us&amp;rs=lv-lv&amp;wopisrc=https%3a%2f%2fvide-my.sharepoint.com%2fpersonal%2fpatricija_plesakova_kem_gov_lv%2f_vti_bin%2fwopi.ashx%2ffiles%2f910766c35ca54ee190822ee09cb9ffd2&amp;wdlor=c52cd53c9%2d8a9" w:history="1">
              <w:r w:rsidRPr="00E21468">
                <w:rPr>
                  <w:rStyle w:val="Hyperlink"/>
                  <w:i/>
                  <w:iCs/>
                  <w:sz w:val="24"/>
                  <w:szCs w:val="24"/>
                </w:rPr>
                <w:t>[2]</w:t>
              </w:r>
            </w:hyperlink>
            <w:r w:rsidRPr="00E21468">
              <w:rPr>
                <w:sz w:val="24"/>
                <w:szCs w:val="24"/>
              </w:rPr>
              <w:t> Samazināt piesārņojuma ietekmi uz Baltijas jūru, saglabāt meža aizsargfunkcijas, novērst erozijas procesu attīstību, aizsargāt piekrastes ainavas, nodrošināt piekrastes dabas resursu, arī atpūtai un tūrismam nepieciešamo resursu un citu sabiedrībai nozīmīgu teritoriju saglabāšanu un aizsardzību, to līdzsvarotu un ilgstošu izmantošanu; </w:t>
            </w:r>
          </w:p>
          <w:p w14:paraId="05AEC324" w14:textId="77777777" w:rsidR="00A34148" w:rsidRPr="00E21468" w:rsidRDefault="00A34148" w:rsidP="00E21468">
            <w:pPr>
              <w:rPr>
                <w:sz w:val="24"/>
                <w:szCs w:val="24"/>
              </w:rPr>
            </w:pPr>
            <w:hyperlink r:id="rId109" w:anchor="_ftnref3" w:tgtFrame="_blank" w:tooltip="https://euc-word-edit.officeapps.live.com/we/wordeditorframe.aspx?ui=en-us&amp;rs=lv-lv&amp;wopisrc=https%3a%2f%2fvide-my.sharepoint.com%2fpersonal%2fpatricija_plesakova_kem_gov_lv%2f_vti_bin%2fwopi.ashx%2ffiles%2f910766c35ca54ee190822ee09cb9ffd2&amp;wdlor=c52cd53c9%2d8a9" w:history="1">
              <w:r w:rsidRPr="00E21468">
                <w:rPr>
                  <w:rStyle w:val="Hyperlink"/>
                  <w:i/>
                  <w:iCs/>
                  <w:sz w:val="24"/>
                  <w:szCs w:val="24"/>
                </w:rPr>
                <w:t>[3]</w:t>
              </w:r>
            </w:hyperlink>
            <w:r w:rsidRPr="00E21468">
              <w:rPr>
                <w:sz w:val="24"/>
                <w:szCs w:val="24"/>
              </w:rPr>
              <w:t> pilsētās un ciemos jaunveidojamās zemes vienības platību un apbūves nosacījumus nosaka pašvaldības teritorijas plānojumā, lauku teritorijā katra zemes gabala platība nedrīkst būt mazāka par trim hektāriem, izņemot gadījumus, kad atdalāmais zemes gabals ir nepieciešams šajā pantā minētās infrastruktūras vai inženierkomunikāciju būvniecībai vai uzturēšanai un tā apbūves nosacījumus paredz pašvaldības teritorijas plānojumā;  </w:t>
            </w:r>
          </w:p>
          <w:p w14:paraId="1C81001E" w14:textId="77777777" w:rsidR="00A34148" w:rsidRPr="00E21468" w:rsidRDefault="00A34148" w:rsidP="00E21468">
            <w:pPr>
              <w:rPr>
                <w:sz w:val="24"/>
                <w:szCs w:val="24"/>
              </w:rPr>
            </w:pPr>
            <w:hyperlink r:id="rId110" w:anchor="_ftnref4" w:tgtFrame="_blank" w:tooltip="https://euc-word-edit.officeapps.live.com/we/wordeditorframe.aspx?ui=en-us&amp;rs=lv-lv&amp;wopisrc=https%3a%2f%2fvide-my.sharepoint.com%2fpersonal%2fpatricija_plesakova_kem_gov_lv%2f_vti_bin%2fwopi.ashx%2ffiles%2f910766c35ca54ee190822ee09cb9ffd2&amp;wdlor=c52cd53c9%2d8a9" w:history="1">
              <w:r w:rsidRPr="00E21468">
                <w:rPr>
                  <w:rStyle w:val="Hyperlink"/>
                  <w:i/>
                  <w:iCs/>
                  <w:sz w:val="24"/>
                  <w:szCs w:val="24"/>
                </w:rPr>
                <w:t>[4]</w:t>
              </w:r>
            </w:hyperlink>
            <w:r w:rsidRPr="00E21468">
              <w:rPr>
                <w:sz w:val="24"/>
                <w:szCs w:val="24"/>
              </w:rPr>
              <w:t> ciemu robežas, kas noteiktas pašvaldības teritorijas plānojuma projektā, šajā aizsargjoslā apstiprina VARAM.</w:t>
            </w:r>
          </w:p>
          <w:p w14:paraId="1BEE2FAE" w14:textId="77777777" w:rsidR="00A34148" w:rsidRPr="00E21468" w:rsidRDefault="00A34148" w:rsidP="00E21468">
            <w:pPr>
              <w:rPr>
                <w:sz w:val="24"/>
                <w:szCs w:val="24"/>
              </w:rPr>
            </w:pPr>
            <w:r w:rsidRPr="00E21468">
              <w:rPr>
                <w:sz w:val="24"/>
                <w:szCs w:val="24"/>
              </w:rPr>
              <w:t> </w:t>
            </w:r>
          </w:p>
          <w:p w14:paraId="1BA7E335" w14:textId="77777777" w:rsidR="00A34148" w:rsidRPr="00E21468" w:rsidRDefault="003F1F38" w:rsidP="00E21468">
            <w:pPr>
              <w:rPr>
                <w:sz w:val="24"/>
                <w:szCs w:val="24"/>
              </w:rPr>
            </w:pPr>
            <w:r w:rsidRPr="00E21468">
              <w:rPr>
                <w:sz w:val="24"/>
                <w:szCs w:val="24"/>
              </w:rPr>
              <w:t xml:space="preserve">Papildus </w:t>
            </w:r>
            <w:r w:rsidR="00A34148" w:rsidRPr="00E21468">
              <w:rPr>
                <w:sz w:val="24"/>
                <w:szCs w:val="24"/>
              </w:rPr>
              <w:t xml:space="preserve">iepriekš minētajam </w:t>
            </w:r>
            <w:r w:rsidRPr="00E21468">
              <w:rPr>
                <w:sz w:val="24"/>
                <w:szCs w:val="24"/>
              </w:rPr>
              <w:t>informējam, ka SIA “K2</w:t>
            </w:r>
            <w:r w:rsidR="00A34148" w:rsidRPr="00E21468">
              <w:rPr>
                <w:sz w:val="24"/>
                <w:szCs w:val="24"/>
              </w:rPr>
              <w:t> </w:t>
            </w:r>
            <w:r w:rsidRPr="00E21468">
              <w:rPr>
                <w:sz w:val="24"/>
                <w:szCs w:val="24"/>
              </w:rPr>
              <w:t>Ventum” kā VES “K2</w:t>
            </w:r>
            <w:r w:rsidR="00A34148" w:rsidRPr="00E21468">
              <w:rPr>
                <w:sz w:val="24"/>
                <w:szCs w:val="24"/>
              </w:rPr>
              <w:t> </w:t>
            </w:r>
            <w:r w:rsidRPr="00E21468">
              <w:rPr>
                <w:sz w:val="24"/>
                <w:szCs w:val="24"/>
              </w:rPr>
              <w:t>Ventum” ierosinātājs attiecībā uz sabiedrības līdzdalības ietvaros saņemtajiem viedokļiem ir iesniedzis KEM skaidrojošo informāciju, kura pievienota MK rīkojuma projektam sadaļā “Papildu dokumenti” – aicinām ar to iepazīties.</w:t>
            </w:r>
            <w:r w:rsidR="00A34148" w:rsidRPr="00E21468">
              <w:rPr>
                <w:sz w:val="24"/>
                <w:szCs w:val="24"/>
              </w:rPr>
              <w:t xml:space="preserve"> Cita starpā ir iesniegts arī zvērinātu advokātu biroja SIA BERGS ZAB atzinums tieši par Aizsargjoslu likuma normām. </w:t>
            </w:r>
          </w:p>
          <w:p w14:paraId="04C855BA" w14:textId="57E77A22" w:rsidR="003F1F38" w:rsidRPr="00E21468" w:rsidRDefault="003F1F38" w:rsidP="00E21468">
            <w:pPr>
              <w:rPr>
                <w:sz w:val="24"/>
                <w:szCs w:val="24"/>
              </w:rPr>
            </w:pPr>
          </w:p>
        </w:tc>
      </w:tr>
      <w:tr w:rsidR="003F1F38" w14:paraId="04C855C1" w14:textId="77777777" w:rsidTr="7CADF647">
        <w:tc>
          <w:tcPr>
            <w:tcW w:w="617" w:type="dxa"/>
            <w:shd w:val="clear" w:color="auto" w:fill="FFFFFF" w:themeFill="background1"/>
            <w:noWrap/>
            <w:tcMar>
              <w:top w:w="75" w:type="dxa"/>
              <w:left w:w="75" w:type="dxa"/>
              <w:bottom w:w="75" w:type="dxa"/>
              <w:right w:w="75" w:type="dxa"/>
            </w:tcMar>
            <w:vAlign w:val="center"/>
          </w:tcPr>
          <w:p w14:paraId="04C855BC" w14:textId="77777777" w:rsidR="003F1F38" w:rsidRPr="00D246CE" w:rsidRDefault="003F1F38" w:rsidP="003F1F38">
            <w:pPr>
              <w:jc w:val="center"/>
              <w:rPr>
                <w:sz w:val="24"/>
                <w:szCs w:val="24"/>
              </w:rPr>
            </w:pPr>
            <w:r w:rsidRPr="00D246CE">
              <w:rPr>
                <w:sz w:val="24"/>
                <w:szCs w:val="24"/>
              </w:rPr>
              <w:lastRenderedPageBreak/>
              <w:t>117.</w:t>
            </w:r>
          </w:p>
        </w:tc>
        <w:tc>
          <w:tcPr>
            <w:tcW w:w="3165" w:type="dxa"/>
            <w:shd w:val="clear" w:color="auto" w:fill="FFFFFF" w:themeFill="background1"/>
            <w:noWrap/>
            <w:tcMar>
              <w:top w:w="75" w:type="dxa"/>
              <w:left w:w="75" w:type="dxa"/>
              <w:bottom w:w="75" w:type="dxa"/>
              <w:right w:w="75" w:type="dxa"/>
            </w:tcMar>
            <w:vAlign w:val="center"/>
          </w:tcPr>
          <w:p w14:paraId="04C855BD" w14:textId="77777777" w:rsidR="003F1F38" w:rsidRPr="00D246CE" w:rsidRDefault="003F1F38" w:rsidP="003F1F38">
            <w:pPr>
              <w:jc w:val="left"/>
              <w:rPr>
                <w:sz w:val="24"/>
                <w:szCs w:val="24"/>
              </w:rPr>
            </w:pPr>
            <w:r w:rsidRPr="00D246CE">
              <w:rPr>
                <w:sz w:val="24"/>
                <w:szCs w:val="24"/>
              </w:rPr>
              <w:t>Liene Jansone</w:t>
            </w:r>
          </w:p>
        </w:tc>
        <w:tc>
          <w:tcPr>
            <w:tcW w:w="3166" w:type="dxa"/>
            <w:shd w:val="clear" w:color="auto" w:fill="FFFFFF" w:themeFill="background1"/>
            <w:noWrap/>
            <w:tcMar>
              <w:top w:w="75" w:type="dxa"/>
              <w:left w:w="75" w:type="dxa"/>
              <w:bottom w:w="75" w:type="dxa"/>
              <w:right w:w="75" w:type="dxa"/>
            </w:tcMar>
            <w:vAlign w:val="center"/>
          </w:tcPr>
          <w:p w14:paraId="164B91F0" w14:textId="77777777" w:rsidR="003F1F38" w:rsidRPr="00CD2C72" w:rsidRDefault="003F1F38" w:rsidP="003F1F38">
            <w:pPr>
              <w:jc w:val="left"/>
              <w:rPr>
                <w:sz w:val="24"/>
                <w:szCs w:val="24"/>
              </w:rPr>
            </w:pPr>
            <w:r w:rsidRPr="00D246CE">
              <w:rPr>
                <w:sz w:val="24"/>
                <w:szCs w:val="24"/>
              </w:rPr>
              <w:t>IEBILSTU!</w:t>
            </w:r>
            <w:r w:rsidRPr="00D246CE">
              <w:rPr>
                <w:sz w:val="24"/>
                <w:szCs w:val="24"/>
              </w:rPr>
              <w:br/>
              <w:t>1. Pieprasu ņemt vērā iedzīvotāju pausto viedokli PRET VES "K2 Ventum"! Viena komersanta intereses nevar būt augstākas par citu 100...1000... iedzīvotāju interesēm!</w:t>
            </w:r>
            <w:r w:rsidRPr="00D246CE">
              <w:rPr>
                <w:sz w:val="24"/>
                <w:szCs w:val="24"/>
              </w:rPr>
              <w:br/>
            </w:r>
            <w:r w:rsidRPr="00D246CE">
              <w:rPr>
                <w:sz w:val="24"/>
                <w:szCs w:val="24"/>
              </w:rPr>
              <w:br/>
              <w:t>2. Realizējot VES "K2 Ventum" projektu, tiek pārkāptas iedzīvotāju pamattiesības uz īpašumu un labvēlīgu vidi (Latvijas Republikas Satversmes 105., 115.pants).</w:t>
            </w:r>
            <w:r w:rsidRPr="00D246CE">
              <w:rPr>
                <w:sz w:val="24"/>
                <w:szCs w:val="24"/>
              </w:rPr>
              <w:br/>
              <w:t xml:space="preserve">Jebkura komercdarbība ir saskaņojama ar pamatiedzīvotājiem un to vēlēšanos vai nevēlēšanos </w:t>
            </w:r>
            <w:r w:rsidRPr="00D246CE">
              <w:rPr>
                <w:sz w:val="24"/>
                <w:szCs w:val="24"/>
              </w:rPr>
              <w:lastRenderedPageBreak/>
              <w:t>mainīt savus dzīves apstākļus.</w:t>
            </w:r>
            <w:r w:rsidRPr="00D246CE">
              <w:rPr>
                <w:sz w:val="24"/>
                <w:szCs w:val="24"/>
              </w:rPr>
              <w:br/>
              <w:t>Pat tie zemju īpašnieki, kuri iznomā zemi VES būvniecībai, klaji pārkāpj Satversmē noteiktās citu zemju īpašnieku tiesības, jo jebkādas darbības, kas var pasliktināt vidi citiem iedzīvotājiem, ir Satversmes pārkapums!</w:t>
            </w:r>
            <w:r w:rsidRPr="00D246CE">
              <w:rPr>
                <w:sz w:val="24"/>
                <w:szCs w:val="24"/>
              </w:rPr>
              <w:br/>
            </w:r>
            <w:r w:rsidRPr="00D246CE">
              <w:rPr>
                <w:sz w:val="24"/>
                <w:szCs w:val="24"/>
              </w:rPr>
              <w:br/>
              <w:t>3. VES projekta attīstītāju / valsts institūciju, ierēdņu, amatpersonu darbības, kuru rezultātā valsts iedzīvotājiem tiek uzspiests dzīvot vidē, kuras stāvoklis var pasliktināties, darbības, kas tiek veiktas bez iedzīvotāju akcepta, ir emocionāla un psiholoģiska VARDARBĪBA pret valsts iedzīvotājiem. </w:t>
            </w:r>
            <w:r w:rsidRPr="00D246CE">
              <w:rPr>
                <w:sz w:val="24"/>
                <w:szCs w:val="24"/>
              </w:rPr>
              <w:br/>
            </w:r>
            <w:r w:rsidRPr="00D246CE">
              <w:rPr>
                <w:sz w:val="24"/>
                <w:szCs w:val="24"/>
              </w:rPr>
              <w:br/>
              <w:t>4. Par VARDARBĪBU pret iedzīvotājiem ir paredzēta kriminālatbildība!</w:t>
            </w:r>
            <w:r w:rsidRPr="00D246CE">
              <w:rPr>
                <w:sz w:val="24"/>
                <w:szCs w:val="24"/>
              </w:rPr>
              <w:br/>
            </w:r>
            <w:r w:rsidRPr="00D246CE">
              <w:rPr>
                <w:sz w:val="24"/>
                <w:szCs w:val="24"/>
              </w:rPr>
              <w:br/>
              <w:t>5. Neakceptēju VES "K2 Ventum" būvniecību!</w:t>
            </w:r>
          </w:p>
        </w:tc>
        <w:tc>
          <w:tcPr>
            <w:tcW w:w="1311" w:type="dxa"/>
            <w:shd w:val="clear" w:color="auto" w:fill="FFFFFF" w:themeFill="background1"/>
            <w:noWrap/>
            <w:tcMar>
              <w:top w:w="75" w:type="dxa"/>
              <w:left w:w="75" w:type="dxa"/>
              <w:bottom w:w="75" w:type="dxa"/>
              <w:right w:w="75" w:type="dxa"/>
            </w:tcMar>
            <w:vAlign w:val="center"/>
          </w:tcPr>
          <w:p w14:paraId="04C855BF" w14:textId="6B3F23DE" w:rsidR="003F1F38" w:rsidRPr="00D246CE" w:rsidRDefault="00D34353" w:rsidP="003F1F38">
            <w:pPr>
              <w:jc w:val="left"/>
              <w:rPr>
                <w:sz w:val="24"/>
                <w:szCs w:val="24"/>
              </w:rPr>
            </w:pPr>
            <w:r w:rsidRPr="00D246CE">
              <w:rPr>
                <w:sz w:val="24"/>
                <w:szCs w:val="24"/>
              </w:rPr>
              <w:lastRenderedPageBreak/>
              <w:t>Ņemts vērā daļēji.</w:t>
            </w:r>
          </w:p>
        </w:tc>
        <w:tc>
          <w:tcPr>
            <w:tcW w:w="6308" w:type="dxa"/>
            <w:shd w:val="clear" w:color="auto" w:fill="FFFFFF" w:themeFill="background1"/>
            <w:noWrap/>
            <w:tcMar>
              <w:top w:w="75" w:type="dxa"/>
              <w:left w:w="75" w:type="dxa"/>
              <w:bottom w:w="75" w:type="dxa"/>
              <w:right w:w="75" w:type="dxa"/>
            </w:tcMar>
            <w:vAlign w:val="center"/>
          </w:tcPr>
          <w:p w14:paraId="04C855C0" w14:textId="302939EF" w:rsidR="003F1F38" w:rsidRPr="00E21468" w:rsidRDefault="004842A4" w:rsidP="00E21468">
            <w:pPr>
              <w:rPr>
                <w:sz w:val="24"/>
                <w:szCs w:val="24"/>
              </w:rPr>
            </w:pPr>
            <w:r w:rsidRPr="00E21468">
              <w:rPr>
                <w:sz w:val="24"/>
                <w:szCs w:val="24"/>
              </w:rPr>
              <w:t xml:space="preserve">Sniegtajā viedoklī nav pausts konkrēts iebildums, bet pausts vispārīgs viedoklis, kuru KEM pieņem zināšanai. Papildus tam KEM skaidro, ka konkrētajam projektam ir ticis veikts ietekmes uz vidi novērtējums (IVN) atbilstoši likumam "Par ietekmes uz vidi novērtējumu" un tajā ir vērtētas ietekmes uz vidi un izvirzīti nosacījumi ar kādiem darbība var tikt īstenota no vides aizsardzības viedokļa atbilstoši normatīvajiem aktiem, </w:t>
            </w:r>
            <w:r w:rsidR="00D1055D" w:rsidRPr="00E21468">
              <w:rPr>
                <w:sz w:val="24"/>
                <w:szCs w:val="24"/>
              </w:rPr>
              <w:t>lai pasargātu no potenciālas ietekmes gan iedzīvotāju veselību, gan dabas vērtības</w:t>
            </w:r>
            <w:r w:rsidRPr="00E21468">
              <w:rPr>
                <w:sz w:val="24"/>
                <w:szCs w:val="24"/>
              </w:rPr>
              <w:t>.</w:t>
            </w:r>
          </w:p>
        </w:tc>
      </w:tr>
      <w:tr w:rsidR="003F1F38" w14:paraId="04C855C7" w14:textId="77777777" w:rsidTr="7CADF647">
        <w:tc>
          <w:tcPr>
            <w:tcW w:w="617" w:type="dxa"/>
            <w:shd w:val="clear" w:color="auto" w:fill="FFFFFF" w:themeFill="background1"/>
            <w:noWrap/>
            <w:tcMar>
              <w:top w:w="75" w:type="dxa"/>
              <w:left w:w="75" w:type="dxa"/>
              <w:bottom w:w="75" w:type="dxa"/>
              <w:right w:w="75" w:type="dxa"/>
            </w:tcMar>
            <w:vAlign w:val="center"/>
          </w:tcPr>
          <w:p w14:paraId="04C855C2" w14:textId="77777777" w:rsidR="003F1F38" w:rsidRPr="00D246CE" w:rsidRDefault="003F1F38" w:rsidP="003F1F38">
            <w:pPr>
              <w:jc w:val="center"/>
              <w:rPr>
                <w:sz w:val="24"/>
                <w:szCs w:val="24"/>
              </w:rPr>
            </w:pPr>
            <w:r w:rsidRPr="00D246CE">
              <w:rPr>
                <w:sz w:val="24"/>
                <w:szCs w:val="24"/>
              </w:rPr>
              <w:t>118.</w:t>
            </w:r>
          </w:p>
        </w:tc>
        <w:tc>
          <w:tcPr>
            <w:tcW w:w="3165" w:type="dxa"/>
            <w:shd w:val="clear" w:color="auto" w:fill="FFFFFF" w:themeFill="background1"/>
            <w:noWrap/>
            <w:tcMar>
              <w:top w:w="75" w:type="dxa"/>
              <w:left w:w="75" w:type="dxa"/>
              <w:bottom w:w="75" w:type="dxa"/>
              <w:right w:w="75" w:type="dxa"/>
            </w:tcMar>
            <w:vAlign w:val="center"/>
          </w:tcPr>
          <w:p w14:paraId="04C855C3" w14:textId="77777777" w:rsidR="003F1F38" w:rsidRPr="00D246CE" w:rsidRDefault="003F1F38" w:rsidP="003F1F38">
            <w:pPr>
              <w:jc w:val="left"/>
              <w:rPr>
                <w:sz w:val="24"/>
                <w:szCs w:val="24"/>
              </w:rPr>
            </w:pPr>
            <w:r w:rsidRPr="00D246CE">
              <w:rPr>
                <w:sz w:val="24"/>
                <w:szCs w:val="24"/>
              </w:rPr>
              <w:t>*Fiziska persona</w:t>
            </w:r>
          </w:p>
        </w:tc>
        <w:tc>
          <w:tcPr>
            <w:tcW w:w="3166" w:type="dxa"/>
            <w:shd w:val="clear" w:color="auto" w:fill="FFFFFF" w:themeFill="background1"/>
            <w:noWrap/>
            <w:tcMar>
              <w:top w:w="75" w:type="dxa"/>
              <w:left w:w="75" w:type="dxa"/>
              <w:bottom w:w="75" w:type="dxa"/>
              <w:right w:w="75" w:type="dxa"/>
            </w:tcMar>
            <w:vAlign w:val="center"/>
          </w:tcPr>
          <w:p w14:paraId="6C2A59FC" w14:textId="77777777" w:rsidR="003F1F38" w:rsidRPr="00CD2C72" w:rsidRDefault="003F1F38" w:rsidP="003F1F38">
            <w:pPr>
              <w:jc w:val="left"/>
              <w:rPr>
                <w:sz w:val="24"/>
                <w:szCs w:val="24"/>
              </w:rPr>
            </w:pPr>
            <w:r w:rsidRPr="00D246CE">
              <w:rPr>
                <w:sz w:val="24"/>
                <w:szCs w:val="24"/>
              </w:rPr>
              <w:t xml:space="preserve">Kategoriski iebilstu pret K2 Ventum vēja fermas būvniecību Dienvidkurzemes novadā:Vēja enerģijas attīstību </w:t>
            </w:r>
            <w:r w:rsidRPr="00D246CE">
              <w:rPr>
                <w:sz w:val="24"/>
                <w:szCs w:val="24"/>
              </w:rPr>
              <w:lastRenderedPageBreak/>
              <w:t xml:space="preserve">regulējošās valsts tiesību normas šobrīd ir savstarpēji pretrunīgas un to interpretācija valsts pārvaldē ir nesaskaņota, tas rada nopietnu tiesisko nenoteiktību. Konstatējams apdraudējums pašvaldības autonomijai, proti, pašvaldības spējai īstenot likumā noteikto autonomo funkciju, ilgtermiņa teritorijas attīstības plānošanu. Šādos apstākļos centrālā problēma ir valsts iestāžu kļūdainā normu piemērošana, piešķirot priekšroku Enerģētiskās drošības un neatkarības veicināšanai nepieciešamās atvieglotās energoapgādes būvju būvniecības kārtības likumam (turpmāk - Atvieglotās kārtības likumam) kā vispārīgam procesuālam regulējumam, ignorējot Aizsargjoslu likuma 36. pantu, kas ir speciālā norma, (lex specialis derogatlegi generali)princips piekrastes aizsardzībā.Projekta ietekmes uz vidi ziņojuma 4. redakcija būtiski atšķiras no publiski apspriestās 3. redakcijas — </w:t>
            </w:r>
            <w:r w:rsidRPr="00D246CE">
              <w:rPr>
                <w:sz w:val="24"/>
                <w:szCs w:val="24"/>
              </w:rPr>
              <w:lastRenderedPageBreak/>
              <w:t xml:space="preserve">tajā ir mainīts vēja turbīnu skaits un izvietojums, ieviesta jauna B alternatīva, mainot atmežojamās teritorijas un pievedceļu konfigurāciju. Šādas izmaiņas kvalificējas kā “būtiskas izmaiņas”, kas saskaņā ar likuma “Par ietekmes uz vidi novērtējumu” (turpmāk – Novērtējuma likums) mērķi, Orhūsas Konvencijas 6. pantu un Direktīvas 2014/52/ES 6. pantu prasa atkārtotu sabiedrisko apspriešanu. Tā kā šāda apspriešana nav organizēta un nav notikusi, tad atzinums ir izdots, būtiski pārkāpjot sabiedrības līdzdalības un tiesiskuma principus.Nav mazsvarīgi, ka ziņojuma 4. redakcijā nav izvērtēti sabiedrības iebildumi par ietekmes uz vidi novērtējuma 3. redakciju. Minētie iebildumi ir būtiski, tomēr 4. redakcijā šie iebildumi nav ne izvērtēti, ne noraidīti ar argumentiem, bet vienkārši ignorēti. Tas ir pretrunā Novērtējuma likuma 15. panta trešajai daļai, </w:t>
            </w:r>
            <w:r w:rsidRPr="00D246CE">
              <w:rPr>
                <w:sz w:val="24"/>
                <w:szCs w:val="24"/>
              </w:rPr>
              <w:lastRenderedPageBreak/>
              <w:t>Ministru kabineta 2015. gada 13. janvāra noteikumu Nr.18 “Kārtība, kādā novērtē paredzētās darbības ietekmi uz vidi un akceptē paredzēto darbību” 2. pielikuma 18. punktam un Direktīvas 2014/52/ES 6. panta prasībām nodrošināt, lai sabiedrībā izteiktie viedokļi un iebildumi tiktu ņemti vērā pirms atzinuma pieņemšanas. Šāds būtisku argumentu neizvērtējums padara gan ziņojuma 4. redakciju, gan atzinumu par procesuāli un materiāltiesiski nepilnīgu un prettiesisku.</w:t>
            </w:r>
          </w:p>
        </w:tc>
        <w:tc>
          <w:tcPr>
            <w:tcW w:w="1311" w:type="dxa"/>
            <w:shd w:val="clear" w:color="auto" w:fill="FFFFFF" w:themeFill="background1"/>
            <w:noWrap/>
            <w:tcMar>
              <w:top w:w="75" w:type="dxa"/>
              <w:left w:w="75" w:type="dxa"/>
              <w:bottom w:w="75" w:type="dxa"/>
              <w:right w:w="75" w:type="dxa"/>
            </w:tcMar>
            <w:vAlign w:val="center"/>
          </w:tcPr>
          <w:p w14:paraId="04C855C5" w14:textId="21A4F203" w:rsidR="003F1F38" w:rsidRPr="00D246CE" w:rsidRDefault="00B57FBE" w:rsidP="003F1F38">
            <w:pPr>
              <w:jc w:val="left"/>
              <w:rPr>
                <w:sz w:val="24"/>
                <w:szCs w:val="24"/>
              </w:rPr>
            </w:pPr>
            <w:r w:rsidRPr="00D246CE">
              <w:rPr>
                <w:sz w:val="24"/>
                <w:szCs w:val="24"/>
              </w:rPr>
              <w:lastRenderedPageBreak/>
              <w:t>Ņemts vērā daļēji.</w:t>
            </w:r>
          </w:p>
        </w:tc>
        <w:tc>
          <w:tcPr>
            <w:tcW w:w="6308" w:type="dxa"/>
            <w:shd w:val="clear" w:color="auto" w:fill="FFFFFF" w:themeFill="background1"/>
            <w:noWrap/>
            <w:tcMar>
              <w:top w:w="75" w:type="dxa"/>
              <w:left w:w="75" w:type="dxa"/>
              <w:bottom w:w="75" w:type="dxa"/>
              <w:right w:w="75" w:type="dxa"/>
            </w:tcMar>
            <w:vAlign w:val="center"/>
          </w:tcPr>
          <w:p w14:paraId="0F2FB4EA" w14:textId="77777777" w:rsidR="003F1F38" w:rsidRPr="00E21468" w:rsidRDefault="005A7EC5" w:rsidP="00E21468">
            <w:pPr>
              <w:rPr>
                <w:sz w:val="24"/>
                <w:szCs w:val="24"/>
              </w:rPr>
            </w:pPr>
            <w:r w:rsidRPr="00E21468">
              <w:rPr>
                <w:sz w:val="24"/>
                <w:szCs w:val="24"/>
              </w:rPr>
              <w:t xml:space="preserve">KEM skaidro, ka konkrētajam projektam ir ticis veikts ietekmes uz vidi novērtējums (IVN) atbilstoši likumam "Par ietekmes uz vidi novērtējumu" un tajā ir vērtētas ietekmes uz vidi un izvirzīti nosacījumi ar kādiem darbība var tikt īstenota. Papildus </w:t>
            </w:r>
            <w:r w:rsidRPr="00E21468">
              <w:rPr>
                <w:sz w:val="24"/>
                <w:szCs w:val="24"/>
              </w:rPr>
              <w:lastRenderedPageBreak/>
              <w:t>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tikai viens 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w:t>
            </w:r>
          </w:p>
          <w:p w14:paraId="02AD9170" w14:textId="77777777" w:rsidR="00347664" w:rsidRPr="00E21468" w:rsidRDefault="00347664" w:rsidP="00E21468">
            <w:pPr>
              <w:rPr>
                <w:sz w:val="24"/>
                <w:szCs w:val="24"/>
              </w:rPr>
            </w:pPr>
          </w:p>
          <w:p w14:paraId="5433C825" w14:textId="77777777" w:rsidR="00347664" w:rsidRPr="00E21468" w:rsidRDefault="00B9422A" w:rsidP="00E21468">
            <w:pPr>
              <w:rPr>
                <w:sz w:val="24"/>
                <w:szCs w:val="24"/>
              </w:rPr>
            </w:pPr>
            <w:r w:rsidRPr="00E21468">
              <w:rPr>
                <w:sz w:val="24"/>
                <w:szCs w:val="24"/>
              </w:rPr>
              <w:t>Attiecībā uz IVN veikšanu - KEM nav pieejama informācija par to, ka IVN process konkrētajam projektam nebūtu veikts atbilstoši normatīvajiem aktiem. Vienlaikus KEM vērš uzmanību, ka nenoteiktība ir neatņemama IVN procesa sastāvdaļa, ņemot vērā IVN procesa pamatprincipus. KEM lūdz ņemt vērā, ka viens no IVN procesa pamatprincipiem ir, ka IVN ir  izdarāms pēc iespējas agrākā paredzētās darbības plānošanas, projektēšanas un lēmumu pieņemšanas stadijā - tātad tas ir pašsaprotami, ka ne visus aspektus, piemēram, attiecībā uz piebraucamiem ceļiem vai citiem tehniskiem aspektiem, var detalizēti atrisināt uz IVN veikšanas brīdi.</w:t>
            </w:r>
          </w:p>
          <w:p w14:paraId="3D2AFCC6" w14:textId="77777777" w:rsidR="00072A43" w:rsidRPr="00E21468" w:rsidRDefault="00072A43" w:rsidP="00E21468">
            <w:pPr>
              <w:rPr>
                <w:sz w:val="24"/>
                <w:szCs w:val="24"/>
              </w:rPr>
            </w:pPr>
          </w:p>
          <w:p w14:paraId="47E98C66" w14:textId="6C4877CD" w:rsidR="00262798" w:rsidRPr="00E21468" w:rsidRDefault="00262798" w:rsidP="00E21468">
            <w:pPr>
              <w:rPr>
                <w:sz w:val="24"/>
                <w:szCs w:val="24"/>
              </w:rPr>
            </w:pPr>
            <w:r w:rsidRPr="00E21468">
              <w:rPr>
                <w:sz w:val="24"/>
                <w:szCs w:val="24"/>
              </w:rPr>
              <w:t>Attiecībā uz paredzētās darbības atbilstību Aizsargjoslu likumam skaidrojumu ir sniegusi Viedās administrācijas un reģionālās attīstības ministrija (17.01.2026. vēstule Nr. P-1-13-2/231), skaidrojot, ka Aizsargjoslu likuma (turpmāk – Likums) 6. panta pirmā daļa noteic Baltijas jūras un Rīgas līča piekrastes aizsargjoslas</w:t>
            </w:r>
            <w:hyperlink r:id="rId111" w:anchor="_ftn1" w:tgtFrame="_blank" w:tooltip="https://euc-word-edit.officeapps.live.com/we/wordeditorframe.aspx?ui=en-us&amp;rs=lv-lv&amp;wopisrc=https%3a%2f%2fvide-my.sharepoint.com%2fpersonal%2fpatricija_plesakova_kem_gov_lv%2f_vti_bin%2fwopi.ashx%2ffiles%2f910766c35ca54ee190822ee09cb9ffd2&amp;wdlor=c52cd53c9%2d8a9" w:history="1">
              <w:r w:rsidRPr="00E21468">
                <w:rPr>
                  <w:rStyle w:val="Hyperlink"/>
                  <w:i/>
                  <w:iCs/>
                  <w:sz w:val="24"/>
                  <w:szCs w:val="24"/>
                </w:rPr>
                <w:t>[1]</w:t>
              </w:r>
            </w:hyperlink>
            <w:r w:rsidRPr="00E21468">
              <w:rPr>
                <w:sz w:val="24"/>
                <w:szCs w:val="24"/>
              </w:rPr>
              <w:t> izveides mērķi</w:t>
            </w:r>
            <w:hyperlink r:id="rId112" w:anchor="_ftn2" w:tgtFrame="_blank" w:tooltip="https://euc-word-edit.officeapps.live.com/we/wordeditorframe.aspx?ui=en-us&amp;rs=lv-lv&amp;wopisrc=https%3a%2f%2fvide-my.sharepoint.com%2fpersonal%2fpatricija_plesakova_kem_gov_lv%2f_vti_bin%2fwopi.ashx%2ffiles%2f910766c35ca54ee190822ee09cb9ffd2&amp;wdlor=c52cd53c9%2d8a9" w:history="1">
              <w:r w:rsidRPr="00E21468">
                <w:rPr>
                  <w:rStyle w:val="Hyperlink"/>
                  <w:i/>
                  <w:iCs/>
                  <w:sz w:val="24"/>
                  <w:szCs w:val="24"/>
                </w:rPr>
                <w:t>[2]</w:t>
              </w:r>
            </w:hyperlink>
            <w:r w:rsidRPr="00E21468">
              <w:rPr>
                <w:sz w:val="24"/>
                <w:szCs w:val="24"/>
              </w:rPr>
              <w:t xml:space="preserve"> un, lai to sasniegtu, šā likuma 36. pantā noteikti saimnieciskās darbības, tajā skaitā būvniecības, aprobežojumi. Attiecībā uz  saimnieciskās </w:t>
            </w:r>
            <w:r w:rsidRPr="00E21468">
              <w:rPr>
                <w:sz w:val="24"/>
                <w:szCs w:val="24"/>
              </w:rPr>
              <w:lastRenderedPageBreak/>
              <w:t>darbības joslu Likums neizvirza kādas specifiskas prasības, tai skaitā vispārīgu būvniecības aizliegumu. Likums ierobežo īpašumu fragmentāciju</w:t>
            </w:r>
            <w:hyperlink r:id="rId113" w:anchor="_ftn3" w:tgtFrame="_blank" w:tooltip="https://euc-word-edit.officeapps.live.com/we/wordeditorframe.aspx?ui=en-us&amp;rs=lv-lv&amp;wopisrc=https%3a%2f%2fvide-my.sharepoint.com%2fpersonal%2fpatricija_plesakova_kem_gov_lv%2f_vti_bin%2fwopi.ashx%2ffiles%2f910766c35ca54ee190822ee09cb9ffd2&amp;wdlor=c52cd53c9%2d8a9" w:history="1">
              <w:r w:rsidRPr="00E21468">
                <w:rPr>
                  <w:rStyle w:val="Hyperlink"/>
                  <w:i/>
                  <w:iCs/>
                  <w:sz w:val="24"/>
                  <w:szCs w:val="24"/>
                </w:rPr>
                <w:t>[3]</w:t>
              </w:r>
            </w:hyperlink>
            <w:r w:rsidRPr="00E21468">
              <w:rPr>
                <w:sz w:val="24"/>
                <w:szCs w:val="24"/>
              </w:rPr>
              <w:t> un blīvas apbūves veidošanos</w:t>
            </w:r>
            <w:hyperlink r:id="rId114" w:anchor="_ftn4" w:tgtFrame="_blank" w:tooltip="https://euc-word-edit.officeapps.live.com/we/wordeditorframe.aspx?ui=en-us&amp;rs=lv-lv&amp;wopisrc=https%3a%2f%2fvide-my.sharepoint.com%2fpersonal%2fpatricija_plesakova_kem_gov_lv%2f_vti_bin%2fwopi.ashx%2ffiles%2f910766c35ca54ee190822ee09cb9ffd2&amp;wdlor=c52cd53c9%2d8a9" w:history="1">
              <w:r w:rsidRPr="00E21468">
                <w:rPr>
                  <w:rStyle w:val="Hyperlink"/>
                  <w:i/>
                  <w:iCs/>
                  <w:sz w:val="24"/>
                  <w:szCs w:val="24"/>
                </w:rPr>
                <w:t>[4]</w:t>
              </w:r>
            </w:hyperlink>
            <w:r w:rsidRPr="00E21468">
              <w:rPr>
                <w:sz w:val="24"/>
                <w:szCs w:val="24"/>
              </w:rPr>
              <w:t> visā piekrastes aizsargjoslā. Tādējādi secināms, ka  šobrīd spēkā esošais Likuma 36. pants</w:t>
            </w:r>
            <w:r w:rsidR="00453B7D" w:rsidRPr="00E21468">
              <w:rPr>
                <w:sz w:val="24"/>
                <w:szCs w:val="24"/>
              </w:rPr>
              <w:t xml:space="preserve"> </w:t>
            </w:r>
            <w:r w:rsidRPr="00E21468">
              <w:rPr>
                <w:sz w:val="24"/>
                <w:szCs w:val="24"/>
              </w:rPr>
              <w:t>pirmsšķietami</w:t>
            </w:r>
            <w:r w:rsidR="00453B7D" w:rsidRPr="00E21468">
              <w:rPr>
                <w:sz w:val="24"/>
                <w:szCs w:val="24"/>
              </w:rPr>
              <w:t xml:space="preserve"> </w:t>
            </w:r>
            <w:r w:rsidRPr="00E21468">
              <w:rPr>
                <w:sz w:val="24"/>
                <w:szCs w:val="24"/>
              </w:rPr>
              <w:t>neaizliedz VES būvniecību.   </w:t>
            </w:r>
          </w:p>
          <w:p w14:paraId="65BC021D" w14:textId="77777777" w:rsidR="00262798" w:rsidRPr="00E21468" w:rsidRDefault="00262798" w:rsidP="00E21468">
            <w:pPr>
              <w:rPr>
                <w:sz w:val="24"/>
                <w:szCs w:val="24"/>
              </w:rPr>
            </w:pPr>
            <w:r w:rsidRPr="00E21468">
              <w:rPr>
                <w:sz w:val="24"/>
                <w:szCs w:val="24"/>
              </w:rPr>
              <w:t> </w:t>
            </w:r>
          </w:p>
          <w:p w14:paraId="78AA034D" w14:textId="77777777" w:rsidR="00262798" w:rsidRPr="00E21468" w:rsidRDefault="00262798" w:rsidP="00E21468">
            <w:pPr>
              <w:rPr>
                <w:sz w:val="24"/>
                <w:szCs w:val="24"/>
              </w:rPr>
            </w:pPr>
            <w:hyperlink r:id="rId115" w:anchor="_ftnref1" w:tgtFrame="_blank" w:tooltip="https://euc-word-edit.officeapps.live.com/we/wordeditorframe.aspx?ui=en-us&amp;rs=lv-lv&amp;wopisrc=https%3a%2f%2fvide-my.sharepoint.com%2fpersonal%2fpatricija_plesakova_kem_gov_lv%2f_vti_bin%2fwopi.ashx%2ffiles%2f910766c35ca54ee190822ee09cb9ffd2&amp;wdlor=c52cd53c9%2d8a9" w:history="1">
              <w:r w:rsidRPr="00E21468">
                <w:rPr>
                  <w:rStyle w:val="Hyperlink"/>
                  <w:i/>
                  <w:iCs/>
                  <w:sz w:val="24"/>
                  <w:szCs w:val="24"/>
                </w:rPr>
                <w:t>[1]</w:t>
              </w:r>
            </w:hyperlink>
            <w:r w:rsidRPr="00E21468">
              <w:rPr>
                <w:sz w:val="24"/>
                <w:szCs w:val="24"/>
              </w:rPr>
              <w:t> Baltijas jūras un Rīgas līča piekrastes aizsargjosla sastāv no vairākām joslām - jūras aizsargjoslas, krasta kāpu aizsargjoslas un ierobežotas saimnieciskās darbības joslas;  </w:t>
            </w:r>
          </w:p>
          <w:p w14:paraId="2D4D88F9" w14:textId="3328E18B" w:rsidR="00262798" w:rsidRPr="00E21468" w:rsidRDefault="00262798" w:rsidP="00E21468">
            <w:pPr>
              <w:rPr>
                <w:sz w:val="24"/>
                <w:szCs w:val="24"/>
              </w:rPr>
            </w:pPr>
            <w:hyperlink r:id="rId116" w:anchor="_ftnref2" w:tgtFrame="_blank" w:tooltip="https://euc-word-edit.officeapps.live.com/we/wordeditorframe.aspx?ui=en-us&amp;rs=lv-lv&amp;wopisrc=https%3a%2f%2fvide-my.sharepoint.com%2fpersonal%2fpatricija_plesakova_kem_gov_lv%2f_vti_bin%2fwopi.ashx%2ffiles%2f910766c35ca54ee190822ee09cb9ffd2&amp;wdlor=c52cd53c9%2d8a9" w:history="1">
              <w:r w:rsidRPr="00E21468">
                <w:rPr>
                  <w:rStyle w:val="Hyperlink"/>
                  <w:i/>
                  <w:iCs/>
                  <w:sz w:val="24"/>
                  <w:szCs w:val="24"/>
                </w:rPr>
                <w:t>[2]</w:t>
              </w:r>
            </w:hyperlink>
            <w:r w:rsidRPr="00E21468">
              <w:rPr>
                <w:sz w:val="24"/>
                <w:szCs w:val="24"/>
              </w:rPr>
              <w:t> Samazināt piesārņojuma ietekmi uz Baltijas jūru, saglabāt meža</w:t>
            </w:r>
            <w:r w:rsidR="00453B7D" w:rsidRPr="00E21468">
              <w:rPr>
                <w:sz w:val="24"/>
                <w:szCs w:val="24"/>
              </w:rPr>
              <w:t xml:space="preserve"> </w:t>
            </w:r>
            <w:r w:rsidRPr="00E21468">
              <w:rPr>
                <w:sz w:val="24"/>
                <w:szCs w:val="24"/>
              </w:rPr>
              <w:t>aizsargfunkcijas, novērst erozijas procesu attīstību, aizsargāt piekrastes ainavas, nodrošināt piekrastes dabas resursu, arī atpūtai un tūrismam nepieciešamo resursu un citu sabiedrībai nozīmīgu teritoriju saglabāšanu un aizsardzību, to līdzsvarotu un ilgstošu izmantošanu; </w:t>
            </w:r>
          </w:p>
          <w:p w14:paraId="128C96CB" w14:textId="2D685F0A" w:rsidR="00262798" w:rsidRPr="00E21468" w:rsidRDefault="00262798" w:rsidP="00E21468">
            <w:pPr>
              <w:rPr>
                <w:sz w:val="24"/>
                <w:szCs w:val="24"/>
              </w:rPr>
            </w:pPr>
            <w:hyperlink r:id="rId117" w:anchor="_ftnref3" w:tgtFrame="_blank" w:tooltip="https://euc-word-edit.officeapps.live.com/we/wordeditorframe.aspx?ui=en-us&amp;rs=lv-lv&amp;wopisrc=https%3a%2f%2fvide-my.sharepoint.com%2fpersonal%2fpatricija_plesakova_kem_gov_lv%2f_vti_bin%2fwopi.ashx%2ffiles%2f910766c35ca54ee190822ee09cb9ffd2&amp;wdlor=c52cd53c9%2d8a9" w:history="1">
              <w:r w:rsidRPr="00E21468">
                <w:rPr>
                  <w:rStyle w:val="Hyperlink"/>
                  <w:i/>
                  <w:iCs/>
                  <w:sz w:val="24"/>
                  <w:szCs w:val="24"/>
                </w:rPr>
                <w:t>[3]</w:t>
              </w:r>
            </w:hyperlink>
            <w:r w:rsidRPr="00E21468">
              <w:rPr>
                <w:sz w:val="24"/>
                <w:szCs w:val="24"/>
              </w:rPr>
              <w:t> pilsētās un ciemos</w:t>
            </w:r>
            <w:r w:rsidR="00453B7D" w:rsidRPr="00E21468">
              <w:rPr>
                <w:sz w:val="24"/>
                <w:szCs w:val="24"/>
              </w:rPr>
              <w:t xml:space="preserve"> </w:t>
            </w:r>
            <w:r w:rsidRPr="00E21468">
              <w:rPr>
                <w:sz w:val="24"/>
                <w:szCs w:val="24"/>
              </w:rPr>
              <w:t>jaunveidojamās</w:t>
            </w:r>
            <w:r w:rsidR="00453B7D" w:rsidRPr="00E21468">
              <w:rPr>
                <w:sz w:val="24"/>
                <w:szCs w:val="24"/>
              </w:rPr>
              <w:t xml:space="preserve"> </w:t>
            </w:r>
            <w:r w:rsidRPr="00E21468">
              <w:rPr>
                <w:sz w:val="24"/>
                <w:szCs w:val="24"/>
              </w:rPr>
              <w:t>zemes vienības platību un apbūves nosacījumus nosaka pašvaldības teritorijas plānojumā, lauku teritorijā katra zemes gabala platība nedrīkst būt mazāka par trim hektāriem, izņemot gadījumus, kad atdalāmais zemes gabals ir nepieciešams šajā pantā minētās infrastruktūras vai inženierkomunikāciju būvniecībai vai uzturēšanai un tā apbūves nosacījumus paredz pašvaldības teritorijas plānojumā;  </w:t>
            </w:r>
          </w:p>
          <w:p w14:paraId="3681B786" w14:textId="77777777" w:rsidR="00262798" w:rsidRPr="00E21468" w:rsidRDefault="00262798" w:rsidP="00E21468">
            <w:pPr>
              <w:rPr>
                <w:sz w:val="24"/>
                <w:szCs w:val="24"/>
              </w:rPr>
            </w:pPr>
            <w:hyperlink r:id="rId118" w:anchor="_ftnref4" w:tgtFrame="_blank" w:tooltip="https://euc-word-edit.officeapps.live.com/we/wordeditorframe.aspx?ui=en-us&amp;rs=lv-lv&amp;wopisrc=https%3a%2f%2fvide-my.sharepoint.com%2fpersonal%2fpatricija_plesakova_kem_gov_lv%2f_vti_bin%2fwopi.ashx%2ffiles%2f910766c35ca54ee190822ee09cb9ffd2&amp;wdlor=c52cd53c9%2d8a9" w:history="1">
              <w:r w:rsidRPr="00E21468">
                <w:rPr>
                  <w:rStyle w:val="Hyperlink"/>
                  <w:i/>
                  <w:iCs/>
                  <w:sz w:val="24"/>
                  <w:szCs w:val="24"/>
                </w:rPr>
                <w:t>[4]</w:t>
              </w:r>
            </w:hyperlink>
            <w:r w:rsidRPr="00E21468">
              <w:rPr>
                <w:sz w:val="24"/>
                <w:szCs w:val="24"/>
              </w:rPr>
              <w:t> ciemu robežas, kas noteiktas pašvaldības teritorijas plānojuma projektā, šajā aizsargjoslā apstiprina VARAM.</w:t>
            </w:r>
          </w:p>
          <w:p w14:paraId="296A57FD" w14:textId="77777777" w:rsidR="00262798" w:rsidRPr="00E21468" w:rsidRDefault="00262798" w:rsidP="00E21468">
            <w:pPr>
              <w:rPr>
                <w:sz w:val="24"/>
                <w:szCs w:val="24"/>
              </w:rPr>
            </w:pPr>
            <w:r w:rsidRPr="00E21468">
              <w:rPr>
                <w:sz w:val="24"/>
                <w:szCs w:val="24"/>
              </w:rPr>
              <w:t> </w:t>
            </w:r>
          </w:p>
          <w:p w14:paraId="6FBE433F" w14:textId="77777777" w:rsidR="00262798" w:rsidRPr="00E21468" w:rsidRDefault="00115AC4" w:rsidP="00E21468">
            <w:pPr>
              <w:rPr>
                <w:sz w:val="24"/>
                <w:szCs w:val="24"/>
              </w:rPr>
            </w:pPr>
            <w:r w:rsidRPr="00E21468">
              <w:rPr>
                <w:sz w:val="24"/>
                <w:szCs w:val="24"/>
              </w:rPr>
              <w:t xml:space="preserve">Papildus </w:t>
            </w:r>
            <w:r w:rsidR="00262798" w:rsidRPr="00E21468">
              <w:rPr>
                <w:sz w:val="24"/>
                <w:szCs w:val="24"/>
              </w:rPr>
              <w:t xml:space="preserve">iepriekš minētajam </w:t>
            </w:r>
            <w:r w:rsidRPr="00E21468">
              <w:rPr>
                <w:sz w:val="24"/>
                <w:szCs w:val="24"/>
              </w:rPr>
              <w:t>informējam, ka SIA “K2</w:t>
            </w:r>
            <w:r w:rsidR="00262798" w:rsidRPr="00E21468">
              <w:rPr>
                <w:sz w:val="24"/>
                <w:szCs w:val="24"/>
              </w:rPr>
              <w:t> </w:t>
            </w:r>
            <w:r w:rsidRPr="00E21468">
              <w:rPr>
                <w:sz w:val="24"/>
                <w:szCs w:val="24"/>
              </w:rPr>
              <w:t>Ventum” kā VES “K2</w:t>
            </w:r>
            <w:r w:rsidR="00262798" w:rsidRPr="00E21468">
              <w:rPr>
                <w:sz w:val="24"/>
                <w:szCs w:val="24"/>
              </w:rPr>
              <w:t> </w:t>
            </w:r>
            <w:r w:rsidRPr="00E21468">
              <w:rPr>
                <w:sz w:val="24"/>
                <w:szCs w:val="24"/>
              </w:rPr>
              <w:t xml:space="preserve">Ventum” ierosinātājs attiecībā uz sabiedrības līdzdalības ietvaros saņemtajiem viedokļiem ir iesniedzis KEM skaidrojošo informāciju, kura pievienota MK rīkojuma projektam sadaļā “Papildu dokumenti” – aicinām ar to </w:t>
            </w:r>
            <w:r w:rsidRPr="00E21468">
              <w:rPr>
                <w:sz w:val="24"/>
                <w:szCs w:val="24"/>
              </w:rPr>
              <w:lastRenderedPageBreak/>
              <w:t>iepazīties.</w:t>
            </w:r>
            <w:r w:rsidR="00262798" w:rsidRPr="00E21468">
              <w:rPr>
                <w:sz w:val="24"/>
                <w:szCs w:val="24"/>
              </w:rPr>
              <w:t xml:space="preserve"> Cita starpā ir iesniegts arī zvērinātu advokātu biroja SIA BERGS ZAB atzinums tieši par Aizsargjoslu likuma normām. </w:t>
            </w:r>
          </w:p>
          <w:p w14:paraId="04C855C6" w14:textId="22F263C0" w:rsidR="00072A43" w:rsidRPr="00E21468" w:rsidRDefault="00072A43" w:rsidP="00E21468">
            <w:pPr>
              <w:rPr>
                <w:sz w:val="24"/>
                <w:szCs w:val="24"/>
              </w:rPr>
            </w:pPr>
          </w:p>
        </w:tc>
      </w:tr>
      <w:tr w:rsidR="00115AC4" w14:paraId="04C855CD" w14:textId="77777777" w:rsidTr="7CADF647">
        <w:tc>
          <w:tcPr>
            <w:tcW w:w="617" w:type="dxa"/>
            <w:shd w:val="clear" w:color="auto" w:fill="FFFFFF" w:themeFill="background1"/>
            <w:noWrap/>
            <w:tcMar>
              <w:top w:w="75" w:type="dxa"/>
              <w:left w:w="75" w:type="dxa"/>
              <w:bottom w:w="75" w:type="dxa"/>
              <w:right w:w="75" w:type="dxa"/>
            </w:tcMar>
            <w:vAlign w:val="center"/>
          </w:tcPr>
          <w:p w14:paraId="04C855C8" w14:textId="77777777" w:rsidR="00115AC4" w:rsidRPr="00D246CE" w:rsidRDefault="00115AC4" w:rsidP="00115AC4">
            <w:pPr>
              <w:jc w:val="center"/>
              <w:rPr>
                <w:sz w:val="24"/>
                <w:szCs w:val="24"/>
              </w:rPr>
            </w:pPr>
            <w:r w:rsidRPr="00D246CE">
              <w:rPr>
                <w:sz w:val="24"/>
                <w:szCs w:val="24"/>
              </w:rPr>
              <w:lastRenderedPageBreak/>
              <w:t>119.</w:t>
            </w:r>
          </w:p>
        </w:tc>
        <w:tc>
          <w:tcPr>
            <w:tcW w:w="3165" w:type="dxa"/>
            <w:shd w:val="clear" w:color="auto" w:fill="FFFFFF" w:themeFill="background1"/>
            <w:noWrap/>
            <w:tcMar>
              <w:top w:w="75" w:type="dxa"/>
              <w:left w:w="75" w:type="dxa"/>
              <w:bottom w:w="75" w:type="dxa"/>
              <w:right w:w="75" w:type="dxa"/>
            </w:tcMar>
            <w:vAlign w:val="center"/>
          </w:tcPr>
          <w:p w14:paraId="04C855C9" w14:textId="77777777" w:rsidR="00115AC4" w:rsidRPr="00D246CE" w:rsidRDefault="00115AC4" w:rsidP="00115AC4">
            <w:pPr>
              <w:jc w:val="left"/>
              <w:rPr>
                <w:sz w:val="24"/>
                <w:szCs w:val="24"/>
              </w:rPr>
            </w:pPr>
            <w:r w:rsidRPr="00D246CE">
              <w:rPr>
                <w:sz w:val="24"/>
                <w:szCs w:val="24"/>
              </w:rPr>
              <w:t>Liene Jansone</w:t>
            </w:r>
          </w:p>
        </w:tc>
        <w:tc>
          <w:tcPr>
            <w:tcW w:w="3166" w:type="dxa"/>
            <w:shd w:val="clear" w:color="auto" w:fill="FFFFFF" w:themeFill="background1"/>
            <w:noWrap/>
            <w:tcMar>
              <w:top w:w="75" w:type="dxa"/>
              <w:left w:w="75" w:type="dxa"/>
              <w:bottom w:w="75" w:type="dxa"/>
              <w:right w:w="75" w:type="dxa"/>
            </w:tcMar>
            <w:vAlign w:val="center"/>
          </w:tcPr>
          <w:p w14:paraId="2FCB026C" w14:textId="77777777" w:rsidR="00115AC4" w:rsidRPr="00CD2C72" w:rsidRDefault="00115AC4" w:rsidP="00115AC4">
            <w:pPr>
              <w:jc w:val="left"/>
              <w:rPr>
                <w:sz w:val="24"/>
                <w:szCs w:val="24"/>
              </w:rPr>
            </w:pPr>
            <w:r w:rsidRPr="00D246CE">
              <w:rPr>
                <w:sz w:val="24"/>
                <w:szCs w:val="24"/>
              </w:rPr>
              <w:t>IEBILSTU!</w:t>
            </w:r>
            <w:r w:rsidRPr="00D246CE">
              <w:rPr>
                <w:sz w:val="24"/>
                <w:szCs w:val="24"/>
              </w:rPr>
              <w:br/>
              <w:t>1. Pieprasu ņemt vērā iedzīvotāju pausto viedokli PRET VES "K2 Ventum"! Viena komersanta intereses nevar būt augstākas par citu 100...1000... iedzīvotāju interesēm!</w:t>
            </w:r>
            <w:r w:rsidRPr="00D246CE">
              <w:rPr>
                <w:sz w:val="24"/>
                <w:szCs w:val="24"/>
              </w:rPr>
              <w:br/>
            </w:r>
            <w:r w:rsidRPr="00D246CE">
              <w:rPr>
                <w:sz w:val="24"/>
                <w:szCs w:val="24"/>
              </w:rPr>
              <w:br/>
              <w:t xml:space="preserve">2. Realizējot VES "K2 Ventum" projektu, tiek pārkāptas iedzīvotāju pamattiesības uz īpašumu un labvēlīgu vidi (Latvijas </w:t>
            </w:r>
            <w:r w:rsidRPr="00D246CE">
              <w:rPr>
                <w:sz w:val="24"/>
                <w:szCs w:val="24"/>
              </w:rPr>
              <w:lastRenderedPageBreak/>
              <w:t>Republikas Satversmes 105., 115.pants).</w:t>
            </w:r>
            <w:r w:rsidRPr="00D246CE">
              <w:rPr>
                <w:sz w:val="24"/>
                <w:szCs w:val="24"/>
              </w:rPr>
              <w:br/>
              <w:t>Jebkura komercdarbība ir saskaņojama ar pamatiedzīvotājiem un to vēlēšanos vai nevēlēšanos mainīt savus dzīves apstākļus.</w:t>
            </w:r>
            <w:r w:rsidRPr="00D246CE">
              <w:rPr>
                <w:sz w:val="24"/>
                <w:szCs w:val="24"/>
              </w:rPr>
              <w:br/>
              <w:t>Pat tie zemju īpašnieki, kuri iznomā zemi VES būvniecībai, klaji pārkāpj Satversmē noteiktās citu zemju īpašnieku tiesības, jo jebkādas darbības, kas var pasliktināt vidi citiem iedzīvotājiem, ir Satversmes pārkapums!</w:t>
            </w:r>
            <w:r w:rsidRPr="00D246CE">
              <w:rPr>
                <w:sz w:val="24"/>
                <w:szCs w:val="24"/>
              </w:rPr>
              <w:br/>
            </w:r>
            <w:r w:rsidRPr="00D246CE">
              <w:rPr>
                <w:sz w:val="24"/>
                <w:szCs w:val="24"/>
              </w:rPr>
              <w:br/>
              <w:t>3. VES projekta attīstītāju / valsts institūciju, ierēdņu, amatpersonu darbības, kuru rezultātā valsts iedzīvotājiem tiek uzspiests dzīvot vidē, kuras stāvoklis var pasliktināties, darbības, kas tiek veiktas bez iedzīvotāju akcepta, ir emocionāla un psiholoģiska VARDARBĪBA pret valsts iedzīvotājiem. </w:t>
            </w:r>
            <w:r w:rsidRPr="00D246CE">
              <w:rPr>
                <w:sz w:val="24"/>
                <w:szCs w:val="24"/>
              </w:rPr>
              <w:br/>
            </w:r>
            <w:r w:rsidRPr="00D246CE">
              <w:rPr>
                <w:sz w:val="24"/>
                <w:szCs w:val="24"/>
              </w:rPr>
              <w:br/>
              <w:t>4. Par VARDARBĪBU pret iedzīvotājiem ir paredzēta kriminālatbildība!</w:t>
            </w:r>
            <w:r w:rsidRPr="00D246CE">
              <w:rPr>
                <w:sz w:val="24"/>
                <w:szCs w:val="24"/>
              </w:rPr>
              <w:br/>
            </w:r>
            <w:r w:rsidRPr="00D246CE">
              <w:rPr>
                <w:sz w:val="24"/>
                <w:szCs w:val="24"/>
              </w:rPr>
              <w:br/>
            </w:r>
            <w:r w:rsidRPr="00D246CE">
              <w:rPr>
                <w:sz w:val="24"/>
                <w:szCs w:val="24"/>
              </w:rPr>
              <w:lastRenderedPageBreak/>
              <w:t>5. Neakceptēju VES "K2 Ventum" būvniecību!</w:t>
            </w:r>
          </w:p>
        </w:tc>
        <w:tc>
          <w:tcPr>
            <w:tcW w:w="1311" w:type="dxa"/>
            <w:shd w:val="clear" w:color="auto" w:fill="FFFFFF" w:themeFill="background1"/>
            <w:noWrap/>
            <w:tcMar>
              <w:top w:w="75" w:type="dxa"/>
              <w:left w:w="75" w:type="dxa"/>
              <w:bottom w:w="75" w:type="dxa"/>
              <w:right w:w="75" w:type="dxa"/>
            </w:tcMar>
            <w:vAlign w:val="center"/>
          </w:tcPr>
          <w:p w14:paraId="04C855CB" w14:textId="556D7E04" w:rsidR="00115AC4" w:rsidRPr="00D246CE" w:rsidRDefault="00115AC4" w:rsidP="00115AC4">
            <w:pPr>
              <w:jc w:val="left"/>
              <w:rPr>
                <w:sz w:val="24"/>
                <w:szCs w:val="24"/>
              </w:rPr>
            </w:pPr>
            <w:r w:rsidRPr="00D246CE">
              <w:rPr>
                <w:sz w:val="24"/>
                <w:szCs w:val="24"/>
              </w:rPr>
              <w:lastRenderedPageBreak/>
              <w:t>Ņemts vērā daļēji.</w:t>
            </w:r>
          </w:p>
        </w:tc>
        <w:tc>
          <w:tcPr>
            <w:tcW w:w="6308" w:type="dxa"/>
            <w:shd w:val="clear" w:color="auto" w:fill="FFFFFF" w:themeFill="background1"/>
            <w:noWrap/>
            <w:tcMar>
              <w:top w:w="75" w:type="dxa"/>
              <w:left w:w="75" w:type="dxa"/>
              <w:bottom w:w="75" w:type="dxa"/>
              <w:right w:w="75" w:type="dxa"/>
            </w:tcMar>
            <w:vAlign w:val="center"/>
          </w:tcPr>
          <w:p w14:paraId="04C855CC" w14:textId="7BFB88FF" w:rsidR="00115AC4" w:rsidRPr="00D246CE" w:rsidRDefault="00115AC4" w:rsidP="00E21468">
            <w:pPr>
              <w:rPr>
                <w:sz w:val="24"/>
                <w:szCs w:val="24"/>
              </w:rPr>
            </w:pPr>
            <w:r w:rsidRPr="00D246CE">
              <w:rPr>
                <w:sz w:val="24"/>
                <w:szCs w:val="24"/>
              </w:rPr>
              <w:t xml:space="preserve">Sniegtajā viedoklī nav pausts konkrēts iebildums, bet pausts vispārīgs viedoklis, kuru KEM pieņem zināšanai. Papildus tam KEM skaidro, ka konkrētajam projektam ir ticis veikts ietekmes uz vidi novērtējums (IVN) atbilstoši likumam "Par ietekmes uz vidi novērtējumu" un tajā ir vērtētas ietekmes uz vidi un izvirzīti nosacījumi ar kādiem darbība var tikt īstenota no vides aizsardzības viedokļa atbilstoši normatīvajiem aktiem, </w:t>
            </w:r>
            <w:r w:rsidR="00D1055D">
              <w:rPr>
                <w:sz w:val="24"/>
                <w:szCs w:val="24"/>
              </w:rPr>
              <w:t>lai pasargātu no potenciālas ietekmes gan iedzīvotāju veselību, gan dabas vērtības</w:t>
            </w:r>
            <w:r w:rsidRPr="00D246CE">
              <w:rPr>
                <w:sz w:val="24"/>
                <w:szCs w:val="24"/>
              </w:rPr>
              <w:t>.</w:t>
            </w:r>
          </w:p>
        </w:tc>
      </w:tr>
      <w:tr w:rsidR="00115AC4" w14:paraId="04C855D3" w14:textId="77777777" w:rsidTr="7CADF647">
        <w:tc>
          <w:tcPr>
            <w:tcW w:w="617" w:type="dxa"/>
            <w:shd w:val="clear" w:color="auto" w:fill="FFFFFF" w:themeFill="background1"/>
            <w:noWrap/>
            <w:tcMar>
              <w:top w:w="75" w:type="dxa"/>
              <w:left w:w="75" w:type="dxa"/>
              <w:bottom w:w="75" w:type="dxa"/>
              <w:right w:w="75" w:type="dxa"/>
            </w:tcMar>
            <w:vAlign w:val="center"/>
          </w:tcPr>
          <w:p w14:paraId="04C855CE" w14:textId="77777777" w:rsidR="00115AC4" w:rsidRPr="00D246CE" w:rsidRDefault="00115AC4" w:rsidP="00115AC4">
            <w:pPr>
              <w:jc w:val="center"/>
              <w:rPr>
                <w:sz w:val="24"/>
                <w:szCs w:val="24"/>
              </w:rPr>
            </w:pPr>
            <w:r w:rsidRPr="00D246CE">
              <w:rPr>
                <w:sz w:val="24"/>
                <w:szCs w:val="24"/>
              </w:rPr>
              <w:lastRenderedPageBreak/>
              <w:t>120.</w:t>
            </w:r>
          </w:p>
        </w:tc>
        <w:tc>
          <w:tcPr>
            <w:tcW w:w="3165" w:type="dxa"/>
            <w:shd w:val="clear" w:color="auto" w:fill="FFFFFF" w:themeFill="background1"/>
            <w:noWrap/>
            <w:tcMar>
              <w:top w:w="75" w:type="dxa"/>
              <w:left w:w="75" w:type="dxa"/>
              <w:bottom w:w="75" w:type="dxa"/>
              <w:right w:w="75" w:type="dxa"/>
            </w:tcMar>
            <w:vAlign w:val="center"/>
          </w:tcPr>
          <w:p w14:paraId="04C855CF" w14:textId="77777777" w:rsidR="00115AC4" w:rsidRPr="00D246CE" w:rsidRDefault="00115AC4" w:rsidP="00115AC4">
            <w:pPr>
              <w:jc w:val="left"/>
              <w:rPr>
                <w:sz w:val="24"/>
                <w:szCs w:val="24"/>
              </w:rPr>
            </w:pPr>
            <w:r w:rsidRPr="00D246CE">
              <w:rPr>
                <w:sz w:val="24"/>
                <w:szCs w:val="24"/>
              </w:rPr>
              <w:t>Nadežda Gičko</w:t>
            </w:r>
          </w:p>
        </w:tc>
        <w:tc>
          <w:tcPr>
            <w:tcW w:w="3166" w:type="dxa"/>
            <w:shd w:val="clear" w:color="auto" w:fill="FFFFFF" w:themeFill="background1"/>
            <w:noWrap/>
            <w:tcMar>
              <w:top w:w="75" w:type="dxa"/>
              <w:left w:w="75" w:type="dxa"/>
              <w:bottom w:w="75" w:type="dxa"/>
              <w:right w:w="75" w:type="dxa"/>
            </w:tcMar>
            <w:vAlign w:val="center"/>
          </w:tcPr>
          <w:p w14:paraId="04C855D0" w14:textId="77777777" w:rsidR="00115AC4" w:rsidRPr="00D246CE" w:rsidRDefault="00115AC4" w:rsidP="00115AC4">
            <w:pPr>
              <w:jc w:val="left"/>
              <w:rPr>
                <w:sz w:val="24"/>
                <w:szCs w:val="24"/>
              </w:rPr>
            </w:pPr>
            <w:r w:rsidRPr="00D246CE">
              <w:rPr>
                <w:sz w:val="24"/>
                <w:szCs w:val="24"/>
              </w:rPr>
              <w:t>Pašlaik spēkā esošajā teritorijas plānojumā šī teritorija nav vēja parku būvniecībai atļautā zona, kā arī pašvaldība ir noraidījusi attīstītāja iesniegumu lokālplānojuma izstrādei.</w:t>
            </w:r>
            <w:r w:rsidRPr="00D246CE">
              <w:rPr>
                <w:sz w:val="24"/>
                <w:szCs w:val="24"/>
              </w:rPr>
              <w:br/>
              <w:t>Latvijā nav definēts konkrēts mehānisms iedzīvotāju komunikācijai ar izstrādātāju trokšņa līmeņu pārsniegšanas gadījumā. MK akcepts šāda veida projektiem rada apdraudējumu sabiedrības veselībai.</w:t>
            </w:r>
          </w:p>
        </w:tc>
        <w:tc>
          <w:tcPr>
            <w:tcW w:w="1311" w:type="dxa"/>
            <w:shd w:val="clear" w:color="auto" w:fill="FFFFFF" w:themeFill="background1"/>
            <w:noWrap/>
            <w:tcMar>
              <w:top w:w="75" w:type="dxa"/>
              <w:left w:w="75" w:type="dxa"/>
              <w:bottom w:w="75" w:type="dxa"/>
              <w:right w:w="75" w:type="dxa"/>
            </w:tcMar>
            <w:vAlign w:val="center"/>
          </w:tcPr>
          <w:p w14:paraId="04C855D1" w14:textId="26CE0908" w:rsidR="00115AC4" w:rsidRPr="00D246CE" w:rsidRDefault="00A166FB" w:rsidP="00115AC4">
            <w:pPr>
              <w:jc w:val="left"/>
              <w:rPr>
                <w:sz w:val="24"/>
                <w:szCs w:val="24"/>
              </w:rPr>
            </w:pPr>
            <w:r w:rsidRPr="00D246CE">
              <w:rPr>
                <w:sz w:val="24"/>
                <w:szCs w:val="24"/>
              </w:rPr>
              <w:t>Ņemts vērā daļēji.</w:t>
            </w:r>
          </w:p>
        </w:tc>
        <w:tc>
          <w:tcPr>
            <w:tcW w:w="6308" w:type="dxa"/>
            <w:shd w:val="clear" w:color="auto" w:fill="FFFFFF" w:themeFill="background1"/>
            <w:noWrap/>
            <w:tcMar>
              <w:top w:w="75" w:type="dxa"/>
              <w:left w:w="75" w:type="dxa"/>
              <w:bottom w:w="75" w:type="dxa"/>
              <w:right w:w="75" w:type="dxa"/>
            </w:tcMar>
            <w:vAlign w:val="center"/>
          </w:tcPr>
          <w:p w14:paraId="39EDFD8F" w14:textId="509EE605" w:rsidR="00031D10" w:rsidRPr="00D246CE" w:rsidRDefault="00031D10" w:rsidP="00E21468">
            <w:pPr>
              <w:rPr>
                <w:sz w:val="24"/>
                <w:szCs w:val="24"/>
              </w:rPr>
            </w:pPr>
            <w:r w:rsidRPr="00D246CE">
              <w:rPr>
                <w:sz w:val="24"/>
                <w:szCs w:val="24"/>
              </w:rPr>
              <w:t>KEM skaidro, ka konkrētajam projektam ir ticis veikts ietekmes uz vidi novērtējums (IVN) atbilstoši likumam "Par ietekmes uz vidi novērtējumu" un tajā ir vērtētas ietekmes uz vidi un izvirzīti nosacījumi ar kādiem darbība var tikt īstenota. 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w:t>
            </w:r>
            <w:r w:rsidRPr="00CD2C72">
              <w:t>N</w:t>
            </w:r>
            <w:r w:rsidRPr="00D246CE">
              <w:rPr>
                <w:sz w:val="24"/>
                <w:szCs w:val="24"/>
              </w:rPr>
              <w:t xml:space="preserve"> ir tikai viens 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w:t>
            </w:r>
          </w:p>
          <w:p w14:paraId="461536A7" w14:textId="77777777" w:rsidR="00031D10" w:rsidRPr="00D246CE" w:rsidRDefault="00031D10" w:rsidP="00E21468">
            <w:pPr>
              <w:rPr>
                <w:sz w:val="24"/>
                <w:szCs w:val="24"/>
              </w:rPr>
            </w:pPr>
          </w:p>
          <w:p w14:paraId="26DC5814" w14:textId="77777777" w:rsidR="00031D10" w:rsidRPr="00D246CE" w:rsidRDefault="00031D10" w:rsidP="00E21468">
            <w:pPr>
              <w:rPr>
                <w:sz w:val="24"/>
                <w:szCs w:val="24"/>
              </w:rPr>
            </w:pPr>
            <w:r w:rsidRPr="00D246CE">
              <w:rPr>
                <w:sz w:val="24"/>
                <w:szCs w:val="24"/>
              </w:rPr>
              <w:t>KEM vēlas informēt, ka, ņemot vērā sabiedrībā paustās bažas par VES radīto troksni, mirgošanas efektu, kā arī par VES darbības uzraudzību to dzīves ciklā, KEM ir konstatējusi nepieciešamību izstrādāt speciālu tiesisko regulējumu par VES ekspluatācijas prasībām, kas noteiks pieļaujamo trokšņa līmeni un mirgošanu noteiktos saules spīdēšanas apstākļos, tādējādi nodrošinot skaidru kārtību, kādā notiek prasību izpilde un uzraudzība. Neskatoties uz to, ka IVN procesā tiek rūpīgi vērtēta VES iespējamā ietekme uz cilvēku, viņa veselību un drošību, bioloģisko daudzveidību, augsni, ainavu, kultūras un dabas mantojumu, šāds tiesiskais regulējums nodrošinās VES uzraudzību ne tikai pirms to ieviešanas, bet arī visā tā dzīves ciklā.c</w:t>
            </w:r>
          </w:p>
          <w:p w14:paraId="7754F65F" w14:textId="77777777" w:rsidR="00115AC4" w:rsidRPr="00D246CE" w:rsidRDefault="00031D10" w:rsidP="00E21468">
            <w:pPr>
              <w:rPr>
                <w:sz w:val="24"/>
                <w:szCs w:val="24"/>
              </w:rPr>
            </w:pPr>
            <w:r w:rsidRPr="00D246CE">
              <w:rPr>
                <w:sz w:val="24"/>
                <w:szCs w:val="24"/>
              </w:rPr>
              <w:t xml:space="preserve">Šobrīd tiek plānots, ka konsultācijas par jauno regulējumu tiks </w:t>
            </w:r>
            <w:r w:rsidRPr="00D246CE">
              <w:rPr>
                <w:sz w:val="24"/>
                <w:szCs w:val="24"/>
              </w:rPr>
              <w:lastRenderedPageBreak/>
              <w:t>uzsāktas 2026. gada pirmajā ceturksnī ar mērķi, lai to apstiprinātu Ministru kabinetā iespējami drīzāk, bet ne vēlāk kā līdz 2026. gada beigām. Papildus KEM informē, ka 2026. gada pirmajā ceturksnī ir ieplānots organizēt pētījumu par VES ietekmes uz nekustamo īpašumu vērtību izvērtēšanu.</w:t>
            </w:r>
          </w:p>
          <w:p w14:paraId="731D3DAD" w14:textId="77777777" w:rsidR="00031D10" w:rsidRPr="00D246CE" w:rsidRDefault="00031D10" w:rsidP="00E21468">
            <w:pPr>
              <w:rPr>
                <w:sz w:val="24"/>
                <w:szCs w:val="24"/>
              </w:rPr>
            </w:pPr>
          </w:p>
          <w:p w14:paraId="3FF6BC32" w14:textId="38224B19" w:rsidR="00A1722F" w:rsidRPr="00D246CE" w:rsidRDefault="00A1722F" w:rsidP="00E21468">
            <w:pPr>
              <w:rPr>
                <w:sz w:val="24"/>
                <w:szCs w:val="24"/>
              </w:rPr>
            </w:pPr>
            <w:r w:rsidRPr="00D246CE">
              <w:rPr>
                <w:sz w:val="24"/>
                <w:szCs w:val="24"/>
              </w:rPr>
              <w:t>Savukārt teritorijas plānošana ir pašvaldības ekskluzīvā kompetence, lai pildītu pašvaldībām noteiktās autonomās funkcijas. Ņemot vērā minēto un to, ka pašvaldības iesaiste IVN procesā ietilpst pašvaldības autonomajā kompetencē, Ministrija nav tiesīga pārsniegt savas kompetences ietvarus un iejaukties tādu jautājumu risināšanā, kas ir pašvaldību autonomā kompetencē.</w:t>
            </w:r>
          </w:p>
          <w:p w14:paraId="779E9025" w14:textId="77777777" w:rsidR="00A1722F" w:rsidRPr="00D246CE" w:rsidRDefault="00A1722F" w:rsidP="00E21468">
            <w:pPr>
              <w:rPr>
                <w:sz w:val="24"/>
                <w:szCs w:val="24"/>
              </w:rPr>
            </w:pPr>
          </w:p>
          <w:p w14:paraId="190CCE4F" w14:textId="77777777" w:rsidR="00A1722F" w:rsidRPr="00D246CE" w:rsidRDefault="00A1722F" w:rsidP="00E21468">
            <w:pPr>
              <w:rPr>
                <w:sz w:val="24"/>
                <w:szCs w:val="24"/>
              </w:rPr>
            </w:pPr>
            <w:r w:rsidRPr="00D246CE">
              <w:rPr>
                <w:sz w:val="24"/>
                <w:szCs w:val="24"/>
              </w:rPr>
              <w:t>KEM vērš uzmanību, ka KEM virza konkrēto Ministru kabineta rīkojuma projektu IVN akcepta saņemšanai VES "K2 Ventum" kā enerģētikas jomas atbildīgā ministrija saskaņā ar Enerģētiskās drošības un neatkarības veicināšanai nepieciešamās atvieglotās energoapgādes būvju būvniecības kārtības likumu.</w:t>
            </w:r>
          </w:p>
          <w:p w14:paraId="1B5371B6" w14:textId="77777777" w:rsidR="00A1722F" w:rsidRPr="00D246CE" w:rsidRDefault="00A1722F" w:rsidP="00E21468">
            <w:pPr>
              <w:rPr>
                <w:sz w:val="24"/>
                <w:szCs w:val="24"/>
              </w:rPr>
            </w:pPr>
          </w:p>
          <w:p w14:paraId="04C855D2" w14:textId="6B3E11C1" w:rsidR="00031D10" w:rsidRPr="00D246CE" w:rsidRDefault="00A1722F" w:rsidP="00E21468">
            <w:pPr>
              <w:rPr>
                <w:sz w:val="24"/>
                <w:szCs w:val="24"/>
              </w:rPr>
            </w:pPr>
            <w:r w:rsidRPr="00D246CE">
              <w:rPr>
                <w:sz w:val="24"/>
                <w:szCs w:val="24"/>
              </w:rPr>
              <w:t>Gadījumā, ja darbība neatbilst attiecīgās pašvaldības teritorijas plānojumam, normatīvie akti, saskaņā ar spēkā esošo IVN jomas regulējumu, neliedz atbildīgajai institūcijai pieņemt paredzētās darbības IVN akcepta lēmumu, tomēr būvatļauju šādai darbībai nebūs pamata izdot. Savukārt Ministrijas sagatavotie grozījumi likumā “Par ietekmes uz vidi novērtējumu” paredz noteikt, ka pēc grozījumu stāšanās spēkā paredzētās darbības IVN akcepta lēmumu vairs neizdos darbībai, kas neatbilst attiecīgās pašvaldības teritorijas plānojumam.</w:t>
            </w:r>
          </w:p>
        </w:tc>
      </w:tr>
      <w:tr w:rsidR="00115AC4" w14:paraId="04C855D9" w14:textId="77777777" w:rsidTr="7CADF647">
        <w:tc>
          <w:tcPr>
            <w:tcW w:w="617" w:type="dxa"/>
            <w:shd w:val="clear" w:color="auto" w:fill="FFFFFF" w:themeFill="background1"/>
            <w:noWrap/>
            <w:tcMar>
              <w:top w:w="75" w:type="dxa"/>
              <w:left w:w="75" w:type="dxa"/>
              <w:bottom w:w="75" w:type="dxa"/>
              <w:right w:w="75" w:type="dxa"/>
            </w:tcMar>
            <w:vAlign w:val="center"/>
          </w:tcPr>
          <w:p w14:paraId="04C855D4" w14:textId="77777777" w:rsidR="00115AC4" w:rsidRPr="00D246CE" w:rsidRDefault="00115AC4" w:rsidP="00115AC4">
            <w:pPr>
              <w:jc w:val="center"/>
              <w:rPr>
                <w:sz w:val="24"/>
                <w:szCs w:val="24"/>
              </w:rPr>
            </w:pPr>
            <w:r w:rsidRPr="00D246CE">
              <w:rPr>
                <w:sz w:val="24"/>
                <w:szCs w:val="24"/>
              </w:rPr>
              <w:lastRenderedPageBreak/>
              <w:t>121.</w:t>
            </w:r>
          </w:p>
        </w:tc>
        <w:tc>
          <w:tcPr>
            <w:tcW w:w="3165" w:type="dxa"/>
            <w:shd w:val="clear" w:color="auto" w:fill="FFFFFF" w:themeFill="background1"/>
            <w:noWrap/>
            <w:tcMar>
              <w:top w:w="75" w:type="dxa"/>
              <w:left w:w="75" w:type="dxa"/>
              <w:bottom w:w="75" w:type="dxa"/>
              <w:right w:w="75" w:type="dxa"/>
            </w:tcMar>
            <w:vAlign w:val="center"/>
          </w:tcPr>
          <w:p w14:paraId="04C855D5" w14:textId="77777777" w:rsidR="00115AC4" w:rsidRPr="00D246CE" w:rsidRDefault="00115AC4" w:rsidP="00115AC4">
            <w:pPr>
              <w:jc w:val="left"/>
              <w:rPr>
                <w:sz w:val="24"/>
                <w:szCs w:val="24"/>
              </w:rPr>
            </w:pPr>
            <w:r w:rsidRPr="00D246CE">
              <w:rPr>
                <w:sz w:val="24"/>
                <w:szCs w:val="24"/>
              </w:rPr>
              <w:t>*Fiziska persona</w:t>
            </w:r>
          </w:p>
        </w:tc>
        <w:tc>
          <w:tcPr>
            <w:tcW w:w="3166" w:type="dxa"/>
            <w:shd w:val="clear" w:color="auto" w:fill="FFFFFF" w:themeFill="background1"/>
            <w:noWrap/>
            <w:tcMar>
              <w:top w:w="75" w:type="dxa"/>
              <w:left w:w="75" w:type="dxa"/>
              <w:bottom w:w="75" w:type="dxa"/>
              <w:right w:w="75" w:type="dxa"/>
            </w:tcMar>
            <w:vAlign w:val="center"/>
          </w:tcPr>
          <w:p w14:paraId="04C855D6" w14:textId="77777777" w:rsidR="00115AC4" w:rsidRPr="00D246CE" w:rsidRDefault="00115AC4" w:rsidP="00115AC4">
            <w:pPr>
              <w:jc w:val="left"/>
              <w:rPr>
                <w:sz w:val="24"/>
                <w:szCs w:val="24"/>
              </w:rPr>
            </w:pPr>
            <w:r w:rsidRPr="00D246CE">
              <w:rPr>
                <w:sz w:val="24"/>
                <w:szCs w:val="24"/>
              </w:rPr>
              <w:t>Nepiekrītu </w:t>
            </w:r>
          </w:p>
        </w:tc>
        <w:tc>
          <w:tcPr>
            <w:tcW w:w="1311" w:type="dxa"/>
            <w:shd w:val="clear" w:color="auto" w:fill="FFFFFF" w:themeFill="background1"/>
            <w:noWrap/>
            <w:tcMar>
              <w:top w:w="75" w:type="dxa"/>
              <w:left w:w="75" w:type="dxa"/>
              <w:bottom w:w="75" w:type="dxa"/>
              <w:right w:w="75" w:type="dxa"/>
            </w:tcMar>
            <w:vAlign w:val="center"/>
          </w:tcPr>
          <w:p w14:paraId="04C855D7" w14:textId="62F531C2" w:rsidR="00115AC4" w:rsidRPr="00D246CE" w:rsidRDefault="00A1722F" w:rsidP="00115AC4">
            <w:pPr>
              <w:jc w:val="left"/>
              <w:rPr>
                <w:sz w:val="24"/>
                <w:szCs w:val="24"/>
              </w:rPr>
            </w:pPr>
            <w:r w:rsidRPr="00D246CE">
              <w:rPr>
                <w:sz w:val="24"/>
                <w:szCs w:val="24"/>
              </w:rPr>
              <w:t xml:space="preserve">Nav ņemts </w:t>
            </w:r>
            <w:r w:rsidRPr="00D246CE">
              <w:rPr>
                <w:sz w:val="24"/>
                <w:szCs w:val="24"/>
              </w:rPr>
              <w:lastRenderedPageBreak/>
              <w:t>vērā.</w:t>
            </w:r>
          </w:p>
        </w:tc>
        <w:tc>
          <w:tcPr>
            <w:tcW w:w="6308" w:type="dxa"/>
            <w:shd w:val="clear" w:color="auto" w:fill="FFFFFF" w:themeFill="background1"/>
            <w:noWrap/>
            <w:tcMar>
              <w:top w:w="75" w:type="dxa"/>
              <w:left w:w="75" w:type="dxa"/>
              <w:bottom w:w="75" w:type="dxa"/>
              <w:right w:w="75" w:type="dxa"/>
            </w:tcMar>
            <w:vAlign w:val="center"/>
          </w:tcPr>
          <w:p w14:paraId="04C855D8" w14:textId="08F18C33" w:rsidR="00115AC4" w:rsidRPr="00D246CE" w:rsidRDefault="00141ADF" w:rsidP="00E21468">
            <w:pPr>
              <w:rPr>
                <w:sz w:val="24"/>
                <w:szCs w:val="24"/>
              </w:rPr>
            </w:pPr>
            <w:r w:rsidRPr="00D246CE">
              <w:rPr>
                <w:sz w:val="24"/>
                <w:szCs w:val="24"/>
              </w:rPr>
              <w:lastRenderedPageBreak/>
              <w:t>Viedoklis nav formulēts tā, lai to varētu pilnvērtīgi izvērtēt.</w:t>
            </w:r>
          </w:p>
        </w:tc>
      </w:tr>
      <w:tr w:rsidR="00115AC4" w14:paraId="04C855DF" w14:textId="77777777" w:rsidTr="7CADF647">
        <w:tc>
          <w:tcPr>
            <w:tcW w:w="617" w:type="dxa"/>
            <w:shd w:val="clear" w:color="auto" w:fill="FFFFFF" w:themeFill="background1"/>
            <w:noWrap/>
            <w:tcMar>
              <w:top w:w="75" w:type="dxa"/>
              <w:left w:w="75" w:type="dxa"/>
              <w:bottom w:w="75" w:type="dxa"/>
              <w:right w:w="75" w:type="dxa"/>
            </w:tcMar>
            <w:vAlign w:val="center"/>
          </w:tcPr>
          <w:p w14:paraId="04C855DA" w14:textId="77777777" w:rsidR="00115AC4" w:rsidRPr="00D246CE" w:rsidRDefault="00115AC4" w:rsidP="00115AC4">
            <w:pPr>
              <w:jc w:val="center"/>
              <w:rPr>
                <w:sz w:val="24"/>
                <w:szCs w:val="24"/>
              </w:rPr>
            </w:pPr>
            <w:r w:rsidRPr="00D246CE">
              <w:rPr>
                <w:sz w:val="24"/>
                <w:szCs w:val="24"/>
              </w:rPr>
              <w:t>122.</w:t>
            </w:r>
          </w:p>
        </w:tc>
        <w:tc>
          <w:tcPr>
            <w:tcW w:w="3165" w:type="dxa"/>
            <w:shd w:val="clear" w:color="auto" w:fill="FFFFFF" w:themeFill="background1"/>
            <w:noWrap/>
            <w:tcMar>
              <w:top w:w="75" w:type="dxa"/>
              <w:left w:w="75" w:type="dxa"/>
              <w:bottom w:w="75" w:type="dxa"/>
              <w:right w:w="75" w:type="dxa"/>
            </w:tcMar>
            <w:vAlign w:val="center"/>
          </w:tcPr>
          <w:p w14:paraId="04C855DB" w14:textId="77777777" w:rsidR="00115AC4" w:rsidRPr="00D246CE" w:rsidRDefault="00115AC4" w:rsidP="00115AC4">
            <w:pPr>
              <w:jc w:val="left"/>
              <w:rPr>
                <w:sz w:val="24"/>
                <w:szCs w:val="24"/>
              </w:rPr>
            </w:pPr>
            <w:r w:rsidRPr="00D246CE">
              <w:rPr>
                <w:sz w:val="24"/>
                <w:szCs w:val="24"/>
              </w:rPr>
              <w:t>Armands Sanders</w:t>
            </w:r>
          </w:p>
        </w:tc>
        <w:tc>
          <w:tcPr>
            <w:tcW w:w="3166" w:type="dxa"/>
            <w:shd w:val="clear" w:color="auto" w:fill="FFFFFF" w:themeFill="background1"/>
            <w:noWrap/>
            <w:tcMar>
              <w:top w:w="75" w:type="dxa"/>
              <w:left w:w="75" w:type="dxa"/>
              <w:bottom w:w="75" w:type="dxa"/>
              <w:right w:w="75" w:type="dxa"/>
            </w:tcMar>
            <w:vAlign w:val="center"/>
          </w:tcPr>
          <w:p w14:paraId="04C855DC" w14:textId="36C6B290" w:rsidR="00115AC4" w:rsidRPr="00D246CE" w:rsidRDefault="00115AC4" w:rsidP="00115AC4">
            <w:pPr>
              <w:jc w:val="left"/>
              <w:rPr>
                <w:sz w:val="24"/>
                <w:szCs w:val="24"/>
              </w:rPr>
            </w:pPr>
            <w:r w:rsidRPr="00D246CE">
              <w:rPr>
                <w:sz w:val="24"/>
                <w:szCs w:val="24"/>
              </w:rPr>
              <w:t>MK Vispārīgie teritorijas plānošanas, izmantošanas un apbūves noteikumi</w:t>
            </w:r>
            <w:r w:rsidR="007523F9" w:rsidRPr="00D246CE">
              <w:rPr>
                <w:sz w:val="24"/>
                <w:szCs w:val="24"/>
              </w:rPr>
              <w:t xml:space="preserve"> </w:t>
            </w:r>
            <w:r w:rsidRPr="00D246CE">
              <w:rPr>
                <w:sz w:val="24"/>
                <w:szCs w:val="24"/>
              </w:rPr>
              <w:t>Nr.240 paredz vēja elektrostaciju izbūvi ne tuvāk kā 800m no dzīvojamās apbūves līdz vēja elektrostacijām ar jaudu virs 2MW. Ja noteikumu norma tiek piemērota, tad rodas situācija, izvietojot vēja elektrostaciju uz zemes īpašnieka robežas, ievērojot 800m attālumu, daļa īpašuma ir apgrūtināta un nekāda turpmākā dzīvojamā apbūve šajā teritorijā nav pieļaujama. Tā vēja elektrostacijas izbūve pārkāpj Satversmē nodefinētās tiesības uz īpašumu un tā izmantošanas tiesības.</w:t>
            </w:r>
            <w:r w:rsidRPr="00D246CE">
              <w:rPr>
                <w:sz w:val="24"/>
                <w:szCs w:val="24"/>
              </w:rPr>
              <w:br/>
            </w:r>
          </w:p>
        </w:tc>
        <w:tc>
          <w:tcPr>
            <w:tcW w:w="1311" w:type="dxa"/>
            <w:shd w:val="clear" w:color="auto" w:fill="FFFFFF" w:themeFill="background1"/>
            <w:noWrap/>
            <w:tcMar>
              <w:top w:w="75" w:type="dxa"/>
              <w:left w:w="75" w:type="dxa"/>
              <w:bottom w:w="75" w:type="dxa"/>
              <w:right w:w="75" w:type="dxa"/>
            </w:tcMar>
            <w:vAlign w:val="center"/>
          </w:tcPr>
          <w:p w14:paraId="04C855DD" w14:textId="4D07FFB2" w:rsidR="00115AC4" w:rsidRPr="00D246CE" w:rsidRDefault="4DB7E45D" w:rsidP="00115AC4">
            <w:pPr>
              <w:jc w:val="left"/>
              <w:rPr>
                <w:sz w:val="24"/>
                <w:szCs w:val="24"/>
              </w:rPr>
            </w:pPr>
            <w:r w:rsidRPr="00D246CE">
              <w:rPr>
                <w:sz w:val="24"/>
                <w:szCs w:val="24"/>
              </w:rPr>
              <w:t>Ņemts vērā daļēji.</w:t>
            </w:r>
          </w:p>
        </w:tc>
        <w:tc>
          <w:tcPr>
            <w:tcW w:w="6308" w:type="dxa"/>
            <w:shd w:val="clear" w:color="auto" w:fill="FFFFFF" w:themeFill="background1"/>
            <w:noWrap/>
            <w:tcMar>
              <w:top w:w="75" w:type="dxa"/>
              <w:left w:w="75" w:type="dxa"/>
              <w:bottom w:w="75" w:type="dxa"/>
              <w:right w:w="75" w:type="dxa"/>
            </w:tcMar>
            <w:vAlign w:val="center"/>
          </w:tcPr>
          <w:p w14:paraId="6E9278D8" w14:textId="17AF1284" w:rsidR="00115AC4" w:rsidRPr="00D246CE" w:rsidRDefault="4DB7E45D" w:rsidP="00E21468">
            <w:pPr>
              <w:rPr>
                <w:rFonts w:eastAsia="Aptos"/>
                <w:sz w:val="24"/>
                <w:szCs w:val="24"/>
              </w:rPr>
            </w:pPr>
            <w:r w:rsidRPr="00D246CE">
              <w:rPr>
                <w:rFonts w:eastAsia="Aptos"/>
                <w:sz w:val="24"/>
                <w:szCs w:val="24"/>
              </w:rPr>
              <w:t xml:space="preserve">Sniegtajā viedoklī nav pausts konkrēts iebildums par konkrētā projekta ietekmes uz vidi novērtējumu (IVN), bet pausts vispārīgs viedoklis, kuru KEM pieņem zināšanai. Papildus tam KEM skaidro, ka konkrētajam projektam ir ticis veikts IVN atbilstoši likumam "Par ietekmes uz vidi novērtējumu" un tajā ir vērtētas ietekmes uz vidi un izvirzīti nosacījumi ar kādiem darbība var tikt īstenota no vides aizsardzības viedokļa atbilstoši normatīvajiem aktiem, </w:t>
            </w:r>
            <w:r w:rsidR="00D1055D">
              <w:rPr>
                <w:rFonts w:eastAsia="Aptos"/>
                <w:sz w:val="24"/>
                <w:szCs w:val="24"/>
              </w:rPr>
              <w:t>lai pasargātu no potenciālas ietekmes gan iedzīvotāju veselību, gan dabas vērtības</w:t>
            </w:r>
            <w:r w:rsidRPr="00D246CE">
              <w:rPr>
                <w:rFonts w:eastAsia="Aptos"/>
                <w:sz w:val="24"/>
                <w:szCs w:val="24"/>
              </w:rPr>
              <w:t xml:space="preserve">. </w:t>
            </w:r>
            <w:r w:rsidR="668E1A45" w:rsidRPr="00D246CE">
              <w:rPr>
                <w:rFonts w:eastAsia="Aptos"/>
                <w:sz w:val="24"/>
                <w:szCs w:val="24"/>
              </w:rPr>
              <w:t xml:space="preserve"> Kā norādīts viedoklī, tad noteiktais minimālais attālums no vēja turbīnas līdz tuvākajai dzīvojamai vai publiskai ēkai ir ietverts ārējā normatīvajā aktā Ministru kabineta līmenī un par šo attālumu IVN ietvaros netiek </w:t>
            </w:r>
            <w:r w:rsidR="2C8DAA4F" w:rsidRPr="00D246CE">
              <w:rPr>
                <w:rFonts w:eastAsia="Aptos"/>
                <w:sz w:val="24"/>
                <w:szCs w:val="24"/>
              </w:rPr>
              <w:t>lemts, ja nav konstatēta būtiska ietekme uz vidi, kuras dēļ minimālais attālums jāpalielina.</w:t>
            </w:r>
          </w:p>
          <w:p w14:paraId="3F2E1319" w14:textId="1888E745" w:rsidR="00115AC4" w:rsidRPr="00D246CE" w:rsidRDefault="00115AC4" w:rsidP="00E21468">
            <w:pPr>
              <w:rPr>
                <w:rFonts w:eastAsia="Aptos"/>
                <w:sz w:val="24"/>
                <w:szCs w:val="24"/>
              </w:rPr>
            </w:pPr>
          </w:p>
          <w:p w14:paraId="04C855DE" w14:textId="6345C4A1" w:rsidR="00115AC4" w:rsidRPr="00D246CE" w:rsidRDefault="2B59B238" w:rsidP="00E21468">
            <w:pPr>
              <w:rPr>
                <w:sz w:val="24"/>
                <w:szCs w:val="24"/>
              </w:rPr>
            </w:pPr>
            <w:r w:rsidRPr="00D246CE">
              <w:rPr>
                <w:rFonts w:eastAsia="Aptos"/>
                <w:sz w:val="24"/>
                <w:szCs w:val="24"/>
              </w:rPr>
              <w:t xml:space="preserve">Vienlaikus vēlamies vērst uzmanību uz to, ka Ministru kabinets ir apstiprinājis KEM izstrādātos noteikumus Nr. 577 “Vēja elektrostaciju maksājumu kārtība vietējās kopienas attīstībai”, kas nosaka obligātu ieguldījumu veikšanu vietējās kopienas attīstībā, ja to tuvumā tiek izveidotas vēja elektrostacijas. Proti, tiek paredzēts finansiāls labums pašvaldībām un iedzīvotājiem, kuri dzīvos VES tuvumā, kas ir 2 500 euro gadā par katru (arī nepilnu) VES nominālās jaudas megavatu, to saņem pašvaldība un mājsaimniecības, kura atrodas 2 km rādiusā no sauszemē esošas VES robežas. Administrējošā pašvaldība 50 % no saņemtā maksājuma kopienai sadala proporcionāli šo ietekmēto mājsaimniecību skaitam un katru gadu līdz 1. jūnijam pārskaita maksājumu attiecīgajiem subjektiem uz viņu norādīto fiziskai personai piederošo bankas kontu, bet pārējos 50 % ieskaita pašvaldības budžeta ieņēmumos un izlieto energoefektivitātes veicināšanai, vides aizsardzības pasākumiem, pašvaldības ceļu </w:t>
            </w:r>
            <w:r w:rsidRPr="00D246CE">
              <w:rPr>
                <w:rFonts w:eastAsia="Aptos"/>
                <w:sz w:val="24"/>
                <w:szCs w:val="24"/>
              </w:rPr>
              <w:lastRenderedPageBreak/>
              <w:t xml:space="preserve">infrastruktūras atjaunošanai un uzturēšanai un citiem noteikumos minētajiem mērķiem. </w:t>
            </w:r>
            <w:r w:rsidR="4DB7E45D" w:rsidRPr="00D246CE">
              <w:rPr>
                <w:sz w:val="24"/>
                <w:szCs w:val="24"/>
              </w:rPr>
              <w:br/>
            </w:r>
            <w:r w:rsidRPr="00D246CE">
              <w:rPr>
                <w:rFonts w:eastAsia="Aptos"/>
                <w:sz w:val="24"/>
                <w:szCs w:val="24"/>
              </w:rPr>
              <w:t xml:space="preserve">  </w:t>
            </w:r>
            <w:r w:rsidR="4DB7E45D" w:rsidRPr="00D246CE">
              <w:rPr>
                <w:sz w:val="24"/>
                <w:szCs w:val="24"/>
              </w:rPr>
              <w:br/>
            </w:r>
            <w:r w:rsidRPr="00D246CE">
              <w:rPr>
                <w:rFonts w:eastAsia="Aptos"/>
                <w:sz w:val="24"/>
                <w:szCs w:val="24"/>
              </w:rPr>
              <w:t xml:space="preserve"> Papildus iepriekš minētajam, KEM informē, ka 2025. gada 27. novembrī ir izsludināts publiskais iepirkums pētījuma veikšanai par VES ieviešanas ekonomisko ietekmi uz nekustamo īpašumu vērtību, kura rezultāti sagaidāmi 2026. gada pirmajā pusē. Attiecīgi, pamatojoties uz pētījumā gūtajām atziņām, KEM izsvērs nepieciešamību tiesiskā regulējuma pilnveidošanai.</w:t>
            </w:r>
          </w:p>
        </w:tc>
      </w:tr>
      <w:tr w:rsidR="00115AC4" w14:paraId="04C855E5" w14:textId="77777777" w:rsidTr="7CADF647">
        <w:tc>
          <w:tcPr>
            <w:tcW w:w="617" w:type="dxa"/>
            <w:shd w:val="clear" w:color="auto" w:fill="FFFFFF" w:themeFill="background1"/>
            <w:noWrap/>
            <w:tcMar>
              <w:top w:w="75" w:type="dxa"/>
              <w:left w:w="75" w:type="dxa"/>
              <w:bottom w:w="75" w:type="dxa"/>
              <w:right w:w="75" w:type="dxa"/>
            </w:tcMar>
            <w:vAlign w:val="center"/>
          </w:tcPr>
          <w:p w14:paraId="04C855E0" w14:textId="77777777" w:rsidR="00115AC4" w:rsidRPr="00D246CE" w:rsidRDefault="00115AC4" w:rsidP="00115AC4">
            <w:pPr>
              <w:jc w:val="center"/>
              <w:rPr>
                <w:sz w:val="24"/>
                <w:szCs w:val="24"/>
              </w:rPr>
            </w:pPr>
            <w:r w:rsidRPr="00D246CE">
              <w:rPr>
                <w:sz w:val="24"/>
                <w:szCs w:val="24"/>
              </w:rPr>
              <w:lastRenderedPageBreak/>
              <w:t>123.</w:t>
            </w:r>
          </w:p>
        </w:tc>
        <w:tc>
          <w:tcPr>
            <w:tcW w:w="3165" w:type="dxa"/>
            <w:shd w:val="clear" w:color="auto" w:fill="FFFFFF" w:themeFill="background1"/>
            <w:noWrap/>
            <w:tcMar>
              <w:top w:w="75" w:type="dxa"/>
              <w:left w:w="75" w:type="dxa"/>
              <w:bottom w:w="75" w:type="dxa"/>
              <w:right w:w="75" w:type="dxa"/>
            </w:tcMar>
            <w:vAlign w:val="center"/>
          </w:tcPr>
          <w:p w14:paraId="04C855E1" w14:textId="77777777" w:rsidR="00115AC4" w:rsidRPr="00D246CE" w:rsidRDefault="00115AC4" w:rsidP="00115AC4">
            <w:pPr>
              <w:jc w:val="left"/>
              <w:rPr>
                <w:sz w:val="24"/>
                <w:szCs w:val="24"/>
              </w:rPr>
            </w:pPr>
            <w:r w:rsidRPr="00D246CE">
              <w:rPr>
                <w:sz w:val="24"/>
                <w:szCs w:val="24"/>
              </w:rPr>
              <w:t>Gerda Andrejeva</w:t>
            </w:r>
          </w:p>
        </w:tc>
        <w:tc>
          <w:tcPr>
            <w:tcW w:w="3166" w:type="dxa"/>
            <w:shd w:val="clear" w:color="auto" w:fill="FFFFFF" w:themeFill="background1"/>
            <w:noWrap/>
            <w:tcMar>
              <w:top w:w="75" w:type="dxa"/>
              <w:left w:w="75" w:type="dxa"/>
              <w:bottom w:w="75" w:type="dxa"/>
              <w:right w:w="75" w:type="dxa"/>
            </w:tcMar>
            <w:vAlign w:val="center"/>
          </w:tcPr>
          <w:p w14:paraId="7A252459" w14:textId="1812BECE" w:rsidR="00115AC4" w:rsidRPr="00D246CE" w:rsidRDefault="00115AC4" w:rsidP="00115AC4">
            <w:pPr>
              <w:jc w:val="left"/>
              <w:rPr>
                <w:sz w:val="24"/>
                <w:szCs w:val="24"/>
              </w:rPr>
            </w:pPr>
            <w:r w:rsidRPr="00D246CE">
              <w:rPr>
                <w:sz w:val="24"/>
                <w:szCs w:val="24"/>
              </w:rPr>
              <w:t>IVN ietvaros modelētie trokšņa un zemfrekvences trokšņa rezultāti, kā arī mirgošanas rādījumi vairākās viensētās būtiski pārsniedz izmantotos robežlielumus.</w:t>
            </w:r>
            <w:r w:rsidRPr="00D246CE">
              <w:rPr>
                <w:sz w:val="24"/>
                <w:szCs w:val="24"/>
              </w:rPr>
              <w:br/>
              <w:t>Tā kā Latvijā nepastāv šo parametru ierobežojošo normatīvu un kontroles mehānismu ierosinātāja solījumi tos ievērot nerada paļāvību. Neesoši normatīvi zemas frekvences trokšņa novērtējumā apdraud iedzīvotājus no vēja parka radītām veselības problēmām.</w:t>
            </w:r>
            <w:r w:rsidRPr="00D246CE">
              <w:rPr>
                <w:sz w:val="24"/>
                <w:szCs w:val="24"/>
              </w:rPr>
              <w:br/>
              <w:t>Kā to pierāda starptautiski pētījumi, vēja parku attīstītāji nenodrošina patiesās trokšņa fiziskās sajūtas novērtējumu. IVN zemas frekevnces torksnis tiek novērtēts neatbilstošā fizikālā skalā.</w:t>
            </w:r>
          </w:p>
        </w:tc>
        <w:tc>
          <w:tcPr>
            <w:tcW w:w="1311" w:type="dxa"/>
            <w:shd w:val="clear" w:color="auto" w:fill="FFFFFF" w:themeFill="background1"/>
            <w:noWrap/>
            <w:tcMar>
              <w:top w:w="75" w:type="dxa"/>
              <w:left w:w="75" w:type="dxa"/>
              <w:bottom w:w="75" w:type="dxa"/>
              <w:right w:w="75" w:type="dxa"/>
            </w:tcMar>
            <w:vAlign w:val="center"/>
          </w:tcPr>
          <w:p w14:paraId="04C855E3" w14:textId="6515D423" w:rsidR="00115AC4" w:rsidRPr="00D246CE" w:rsidRDefault="005B6C31" w:rsidP="00115AC4">
            <w:pPr>
              <w:jc w:val="left"/>
              <w:rPr>
                <w:sz w:val="24"/>
                <w:szCs w:val="24"/>
              </w:rPr>
            </w:pPr>
            <w:r w:rsidRPr="00D246CE">
              <w:rPr>
                <w:sz w:val="24"/>
                <w:szCs w:val="24"/>
              </w:rPr>
              <w:t>Ņemts vērā daļēji.</w:t>
            </w:r>
          </w:p>
        </w:tc>
        <w:tc>
          <w:tcPr>
            <w:tcW w:w="6308" w:type="dxa"/>
            <w:shd w:val="clear" w:color="auto" w:fill="FFFFFF" w:themeFill="background1"/>
            <w:noWrap/>
            <w:tcMar>
              <w:top w:w="75" w:type="dxa"/>
              <w:left w:w="75" w:type="dxa"/>
              <w:bottom w:w="75" w:type="dxa"/>
              <w:right w:w="75" w:type="dxa"/>
            </w:tcMar>
            <w:vAlign w:val="center"/>
          </w:tcPr>
          <w:p w14:paraId="7DF05C85" w14:textId="7AEB2182" w:rsidR="00D074B0" w:rsidRPr="00D246CE" w:rsidRDefault="00D074B0" w:rsidP="00E21468">
            <w:pPr>
              <w:rPr>
                <w:sz w:val="24"/>
                <w:szCs w:val="24"/>
              </w:rPr>
            </w:pPr>
            <w:r w:rsidRPr="00D246CE">
              <w:rPr>
                <w:sz w:val="24"/>
                <w:szCs w:val="24"/>
              </w:rPr>
              <w:t>KEM skaidro, ka konkrētajam projektam ir ticis veikts ietekmes uz vidi novērtējums (IVN) atbilstoši likumam "Par ietekmes uz vidi novērtējumu" un tajā ir vērtētas ietekmes uz vidi un izvirzīti nosacījumi ar kādiem darbība var tikt īstenota. 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w:t>
            </w:r>
            <w:r w:rsidRPr="00CD2C72">
              <w:t>N</w:t>
            </w:r>
            <w:r w:rsidRPr="00D246CE">
              <w:rPr>
                <w:sz w:val="24"/>
                <w:szCs w:val="24"/>
              </w:rPr>
              <w:t xml:space="preserve"> ir tikai viens 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w:t>
            </w:r>
          </w:p>
          <w:p w14:paraId="2B1C751C" w14:textId="77777777" w:rsidR="00D074B0" w:rsidRPr="00D246CE" w:rsidRDefault="00D074B0" w:rsidP="00E21468">
            <w:pPr>
              <w:rPr>
                <w:sz w:val="24"/>
                <w:szCs w:val="24"/>
              </w:rPr>
            </w:pPr>
          </w:p>
          <w:p w14:paraId="091A53A1" w14:textId="2971744F" w:rsidR="00D074B0" w:rsidRPr="00D246CE" w:rsidRDefault="00D074B0" w:rsidP="00E21468">
            <w:pPr>
              <w:rPr>
                <w:sz w:val="24"/>
                <w:szCs w:val="24"/>
              </w:rPr>
            </w:pPr>
            <w:r w:rsidRPr="00D246CE">
              <w:rPr>
                <w:sz w:val="24"/>
                <w:szCs w:val="24"/>
              </w:rPr>
              <w:t xml:space="preserve">KEM vēlas informēt, ka, ņemot vērā sabiedrībā paustās bažas par VES radīto troksni, mirgošanas efektu, kā arī par VES darbības uzraudzību to dzīves ciklā, KEM ir konstatējusi nepieciešamību izstrādāt speciālu tiesisko regulējumu par VES ekspluatācijas prasībām, kas noteiks pieļaujamo trokšņa līmeni un mirgošanu noteiktos saules spīdēšanas apstākļos, tādējādi nodrošinot skaidru kārtību, kādā notiek prasību izpilde un </w:t>
            </w:r>
            <w:r w:rsidRPr="00D246CE">
              <w:rPr>
                <w:sz w:val="24"/>
                <w:szCs w:val="24"/>
              </w:rPr>
              <w:lastRenderedPageBreak/>
              <w:t xml:space="preserve">uzraudzība. Neskatoties uz to, ka IVN procesā tiek rūpīgi vērtēta VES iespējamā ietekme uz </w:t>
            </w:r>
            <w:r w:rsidRPr="00CD2C72">
              <w:t>c</w:t>
            </w:r>
            <w:r w:rsidRPr="00D246CE">
              <w:rPr>
                <w:sz w:val="24"/>
                <w:szCs w:val="24"/>
              </w:rPr>
              <w:t>ilvēku, viņa veselību un drošību, bioloģisko daudzveidību, augsni, ainavu, kultūras un dabas mantojumu, šāds tiesiskais regulējums nodrošinās VES uzraudzību ne tikai pirms to ieviešanas, bet arī visā tā dzīves ciklā.</w:t>
            </w:r>
          </w:p>
          <w:p w14:paraId="1C1BFC28" w14:textId="77777777" w:rsidR="00D074B0" w:rsidRPr="00D246CE" w:rsidRDefault="00D074B0" w:rsidP="00E21468">
            <w:pPr>
              <w:rPr>
                <w:sz w:val="24"/>
                <w:szCs w:val="24"/>
              </w:rPr>
            </w:pPr>
          </w:p>
          <w:p w14:paraId="04C855E4" w14:textId="78A546FF" w:rsidR="00115AC4" w:rsidRPr="00D246CE" w:rsidRDefault="00D074B0" w:rsidP="00E21468">
            <w:pPr>
              <w:rPr>
                <w:sz w:val="24"/>
                <w:szCs w:val="24"/>
              </w:rPr>
            </w:pPr>
            <w:r w:rsidRPr="00D246CE">
              <w:rPr>
                <w:sz w:val="24"/>
                <w:szCs w:val="24"/>
              </w:rPr>
              <w:t>Šobrīd tiek plānots, ka konsultācijas par jauno regulējumu tiks uzsāktas 2026. gada pirmajā ceturksnī ar mērķi, lai to apstiprinātu Ministru kabinetā iespējami drīzāk, bet ne vēlāk kā līdz 2026. gada beigām. Papildus KEM informē, ka 2026. gada pirmajā ceturksnī ir ieplānots organizēt pētījumu par VES ietekmes uz nekustamo īpašumu vērtību izvērtēšanu.</w:t>
            </w:r>
          </w:p>
        </w:tc>
      </w:tr>
      <w:tr w:rsidR="00115AC4" w14:paraId="04C855EB" w14:textId="77777777" w:rsidTr="7CADF647">
        <w:tc>
          <w:tcPr>
            <w:tcW w:w="617" w:type="dxa"/>
            <w:shd w:val="clear" w:color="auto" w:fill="FFFFFF" w:themeFill="background1"/>
            <w:noWrap/>
            <w:tcMar>
              <w:top w:w="75" w:type="dxa"/>
              <w:left w:w="75" w:type="dxa"/>
              <w:bottom w:w="75" w:type="dxa"/>
              <w:right w:w="75" w:type="dxa"/>
            </w:tcMar>
            <w:vAlign w:val="center"/>
          </w:tcPr>
          <w:p w14:paraId="04C855E6" w14:textId="77777777" w:rsidR="00115AC4" w:rsidRPr="00D246CE" w:rsidRDefault="00115AC4" w:rsidP="00115AC4">
            <w:pPr>
              <w:jc w:val="center"/>
              <w:rPr>
                <w:sz w:val="24"/>
                <w:szCs w:val="24"/>
              </w:rPr>
            </w:pPr>
            <w:r w:rsidRPr="00D246CE">
              <w:rPr>
                <w:sz w:val="24"/>
                <w:szCs w:val="24"/>
              </w:rPr>
              <w:lastRenderedPageBreak/>
              <w:t>124.</w:t>
            </w:r>
          </w:p>
        </w:tc>
        <w:tc>
          <w:tcPr>
            <w:tcW w:w="3165" w:type="dxa"/>
            <w:shd w:val="clear" w:color="auto" w:fill="FFFFFF" w:themeFill="background1"/>
            <w:noWrap/>
            <w:tcMar>
              <w:top w:w="75" w:type="dxa"/>
              <w:left w:w="75" w:type="dxa"/>
              <w:bottom w:w="75" w:type="dxa"/>
              <w:right w:w="75" w:type="dxa"/>
            </w:tcMar>
            <w:vAlign w:val="center"/>
          </w:tcPr>
          <w:p w14:paraId="04C855E7" w14:textId="77777777" w:rsidR="00115AC4" w:rsidRPr="00D246CE" w:rsidRDefault="00115AC4" w:rsidP="00115AC4">
            <w:pPr>
              <w:jc w:val="left"/>
              <w:rPr>
                <w:sz w:val="24"/>
                <w:szCs w:val="24"/>
              </w:rPr>
            </w:pPr>
            <w:r w:rsidRPr="00D246CE">
              <w:rPr>
                <w:sz w:val="24"/>
                <w:szCs w:val="24"/>
              </w:rPr>
              <w:t>Liene Jansone</w:t>
            </w:r>
          </w:p>
        </w:tc>
        <w:tc>
          <w:tcPr>
            <w:tcW w:w="3166" w:type="dxa"/>
            <w:shd w:val="clear" w:color="auto" w:fill="FFFFFF" w:themeFill="background1"/>
            <w:noWrap/>
            <w:tcMar>
              <w:top w:w="75" w:type="dxa"/>
              <w:left w:w="75" w:type="dxa"/>
              <w:bottom w:w="75" w:type="dxa"/>
              <w:right w:w="75" w:type="dxa"/>
            </w:tcMar>
            <w:vAlign w:val="center"/>
          </w:tcPr>
          <w:p w14:paraId="04C855E8" w14:textId="77777777" w:rsidR="00115AC4" w:rsidRPr="00D246CE" w:rsidRDefault="00115AC4" w:rsidP="00115AC4">
            <w:pPr>
              <w:jc w:val="left"/>
              <w:rPr>
                <w:sz w:val="24"/>
                <w:szCs w:val="24"/>
              </w:rPr>
            </w:pPr>
            <w:r w:rsidRPr="00D246CE">
              <w:rPr>
                <w:sz w:val="24"/>
                <w:szCs w:val="24"/>
              </w:rPr>
              <w:t>Kategoriski esmu PRET VES "K2 Ventum" un pieprasu ņemt vērā iedzīvotāju pausto viedokli un atbilstošos likumdošanas aktus</w:t>
            </w:r>
          </w:p>
        </w:tc>
        <w:tc>
          <w:tcPr>
            <w:tcW w:w="1311" w:type="dxa"/>
            <w:shd w:val="clear" w:color="auto" w:fill="FFFFFF" w:themeFill="background1"/>
            <w:noWrap/>
            <w:tcMar>
              <w:top w:w="75" w:type="dxa"/>
              <w:left w:w="75" w:type="dxa"/>
              <w:bottom w:w="75" w:type="dxa"/>
              <w:right w:w="75" w:type="dxa"/>
            </w:tcMar>
            <w:vAlign w:val="center"/>
          </w:tcPr>
          <w:p w14:paraId="04C855E9" w14:textId="180FB48B" w:rsidR="00115AC4" w:rsidRPr="00D246CE" w:rsidRDefault="00A60AEA" w:rsidP="00115AC4">
            <w:pPr>
              <w:jc w:val="left"/>
              <w:rPr>
                <w:sz w:val="24"/>
                <w:szCs w:val="24"/>
              </w:rPr>
            </w:pPr>
            <w:r w:rsidRPr="00D246CE">
              <w:rPr>
                <w:sz w:val="24"/>
                <w:szCs w:val="24"/>
              </w:rPr>
              <w:t>Ņemts vērā daļēji.</w:t>
            </w:r>
          </w:p>
        </w:tc>
        <w:tc>
          <w:tcPr>
            <w:tcW w:w="6308" w:type="dxa"/>
            <w:shd w:val="clear" w:color="auto" w:fill="FFFFFF" w:themeFill="background1"/>
            <w:noWrap/>
            <w:tcMar>
              <w:top w:w="75" w:type="dxa"/>
              <w:left w:w="75" w:type="dxa"/>
              <w:bottom w:w="75" w:type="dxa"/>
              <w:right w:w="75" w:type="dxa"/>
            </w:tcMar>
            <w:vAlign w:val="center"/>
          </w:tcPr>
          <w:p w14:paraId="04C855EA" w14:textId="0EB1A139" w:rsidR="00115AC4" w:rsidRPr="00D246CE" w:rsidRDefault="00A60AEA" w:rsidP="00E21468">
            <w:pPr>
              <w:rPr>
                <w:sz w:val="24"/>
                <w:szCs w:val="24"/>
              </w:rPr>
            </w:pPr>
            <w:r w:rsidRPr="00D246CE">
              <w:rPr>
                <w:sz w:val="24"/>
                <w:szCs w:val="24"/>
              </w:rPr>
              <w:t xml:space="preserve">Sniegtajā viedoklī nav pausts konkrēts iebildums, bet pausts vispārīgs viedoklis, kuru KEM pieņem zināšanai. Papildus tam KEM skaidro, ka konkrētajam projektam ir ticis veikts ietekmes uz vidi novērtējums (IVN) atbilstoši likumam "Par ietekmes uz vidi novērtējumu" un tajā ir vērtētas ietekmes uz vidi un izvirzīti nosacījumi ar kādiem darbība var tikt īstenota no vides aizsardzības viedokļa atbilstoši normatīvajiem aktiem, </w:t>
            </w:r>
            <w:r w:rsidR="00D1055D">
              <w:rPr>
                <w:sz w:val="24"/>
                <w:szCs w:val="24"/>
              </w:rPr>
              <w:t>lai pasargātu no potenciālas ietekmes gan iedzīvotāju veselību, gan dabas vērtības</w:t>
            </w:r>
            <w:r w:rsidRPr="00D246CE">
              <w:rPr>
                <w:sz w:val="24"/>
                <w:szCs w:val="24"/>
              </w:rPr>
              <w:t>.</w:t>
            </w:r>
          </w:p>
        </w:tc>
      </w:tr>
      <w:tr w:rsidR="00115AC4" w14:paraId="04C855F1" w14:textId="77777777" w:rsidTr="7CADF647">
        <w:tc>
          <w:tcPr>
            <w:tcW w:w="617" w:type="dxa"/>
            <w:shd w:val="clear" w:color="auto" w:fill="FFFFFF" w:themeFill="background1"/>
            <w:noWrap/>
            <w:tcMar>
              <w:top w:w="75" w:type="dxa"/>
              <w:left w:w="75" w:type="dxa"/>
              <w:bottom w:w="75" w:type="dxa"/>
              <w:right w:w="75" w:type="dxa"/>
            </w:tcMar>
            <w:vAlign w:val="center"/>
          </w:tcPr>
          <w:p w14:paraId="04C855EC" w14:textId="77777777" w:rsidR="00115AC4" w:rsidRPr="00D246CE" w:rsidRDefault="00115AC4" w:rsidP="00115AC4">
            <w:pPr>
              <w:jc w:val="center"/>
              <w:rPr>
                <w:sz w:val="24"/>
                <w:szCs w:val="24"/>
              </w:rPr>
            </w:pPr>
            <w:r w:rsidRPr="00D246CE">
              <w:rPr>
                <w:sz w:val="24"/>
                <w:szCs w:val="24"/>
              </w:rPr>
              <w:t>125.</w:t>
            </w:r>
          </w:p>
        </w:tc>
        <w:tc>
          <w:tcPr>
            <w:tcW w:w="3165" w:type="dxa"/>
            <w:shd w:val="clear" w:color="auto" w:fill="FFFFFF" w:themeFill="background1"/>
            <w:noWrap/>
            <w:tcMar>
              <w:top w:w="75" w:type="dxa"/>
              <w:left w:w="75" w:type="dxa"/>
              <w:bottom w:w="75" w:type="dxa"/>
              <w:right w:w="75" w:type="dxa"/>
            </w:tcMar>
            <w:vAlign w:val="center"/>
          </w:tcPr>
          <w:p w14:paraId="04C855ED" w14:textId="77777777" w:rsidR="00115AC4" w:rsidRPr="00D246CE" w:rsidRDefault="00115AC4" w:rsidP="00115AC4">
            <w:pPr>
              <w:jc w:val="left"/>
              <w:rPr>
                <w:sz w:val="24"/>
                <w:szCs w:val="24"/>
              </w:rPr>
            </w:pPr>
            <w:r w:rsidRPr="00D246CE">
              <w:rPr>
                <w:sz w:val="24"/>
                <w:szCs w:val="24"/>
              </w:rPr>
              <w:t>*Fiziska persona</w:t>
            </w:r>
          </w:p>
        </w:tc>
        <w:tc>
          <w:tcPr>
            <w:tcW w:w="3166" w:type="dxa"/>
            <w:shd w:val="clear" w:color="auto" w:fill="FFFFFF" w:themeFill="background1"/>
            <w:noWrap/>
            <w:tcMar>
              <w:top w:w="75" w:type="dxa"/>
              <w:left w:w="75" w:type="dxa"/>
              <w:bottom w:w="75" w:type="dxa"/>
              <w:right w:w="75" w:type="dxa"/>
            </w:tcMar>
            <w:vAlign w:val="center"/>
          </w:tcPr>
          <w:p w14:paraId="04C855EE" w14:textId="77777777" w:rsidR="00115AC4" w:rsidRPr="00D246CE" w:rsidRDefault="00115AC4" w:rsidP="00115AC4">
            <w:pPr>
              <w:jc w:val="left"/>
              <w:rPr>
                <w:sz w:val="24"/>
                <w:szCs w:val="24"/>
              </w:rPr>
            </w:pPr>
            <w:r w:rsidRPr="00D246CE">
              <w:rPr>
                <w:sz w:val="24"/>
                <w:szCs w:val="24"/>
              </w:rPr>
              <w:t>Kategoriski iebilsu pret K2 ventum vēja parka izveidi !</w:t>
            </w:r>
          </w:p>
        </w:tc>
        <w:tc>
          <w:tcPr>
            <w:tcW w:w="1311" w:type="dxa"/>
            <w:shd w:val="clear" w:color="auto" w:fill="FFFFFF" w:themeFill="background1"/>
            <w:noWrap/>
            <w:tcMar>
              <w:top w:w="75" w:type="dxa"/>
              <w:left w:w="75" w:type="dxa"/>
              <w:bottom w:w="75" w:type="dxa"/>
              <w:right w:w="75" w:type="dxa"/>
            </w:tcMar>
            <w:vAlign w:val="center"/>
          </w:tcPr>
          <w:p w14:paraId="04C855EF" w14:textId="056789BD" w:rsidR="00115AC4" w:rsidRPr="00D246CE" w:rsidRDefault="00A60AEA" w:rsidP="00115AC4">
            <w:pPr>
              <w:jc w:val="left"/>
              <w:rPr>
                <w:sz w:val="24"/>
                <w:szCs w:val="24"/>
              </w:rPr>
            </w:pPr>
            <w:r w:rsidRPr="00D246CE">
              <w:rPr>
                <w:sz w:val="24"/>
                <w:szCs w:val="24"/>
              </w:rPr>
              <w:t>Nav ņemts vērā.</w:t>
            </w:r>
          </w:p>
        </w:tc>
        <w:tc>
          <w:tcPr>
            <w:tcW w:w="6308" w:type="dxa"/>
            <w:shd w:val="clear" w:color="auto" w:fill="FFFFFF" w:themeFill="background1"/>
            <w:noWrap/>
            <w:tcMar>
              <w:top w:w="75" w:type="dxa"/>
              <w:left w:w="75" w:type="dxa"/>
              <w:bottom w:w="75" w:type="dxa"/>
              <w:right w:w="75" w:type="dxa"/>
            </w:tcMar>
            <w:vAlign w:val="center"/>
          </w:tcPr>
          <w:p w14:paraId="04C855F0" w14:textId="54A18C37" w:rsidR="00115AC4" w:rsidRPr="00D246CE" w:rsidRDefault="00E7231B" w:rsidP="00E21468">
            <w:pPr>
              <w:rPr>
                <w:sz w:val="24"/>
                <w:szCs w:val="24"/>
              </w:rPr>
            </w:pPr>
            <w:r w:rsidRPr="00D246CE">
              <w:rPr>
                <w:sz w:val="24"/>
                <w:szCs w:val="24"/>
              </w:rPr>
              <w:t>Viedoklis nav formulēts tā, lai to varētu pilnvērtīgi izvērtēt.</w:t>
            </w:r>
          </w:p>
        </w:tc>
      </w:tr>
      <w:tr w:rsidR="00E7231B" w14:paraId="04C855F7" w14:textId="77777777" w:rsidTr="7CADF647">
        <w:tc>
          <w:tcPr>
            <w:tcW w:w="617" w:type="dxa"/>
            <w:shd w:val="clear" w:color="auto" w:fill="FFFFFF" w:themeFill="background1"/>
            <w:noWrap/>
            <w:tcMar>
              <w:top w:w="75" w:type="dxa"/>
              <w:left w:w="75" w:type="dxa"/>
              <w:bottom w:w="75" w:type="dxa"/>
              <w:right w:w="75" w:type="dxa"/>
            </w:tcMar>
            <w:vAlign w:val="center"/>
          </w:tcPr>
          <w:p w14:paraId="04C855F2" w14:textId="77777777" w:rsidR="00E7231B" w:rsidRPr="00D246CE" w:rsidRDefault="00E7231B" w:rsidP="00115AC4">
            <w:pPr>
              <w:jc w:val="center"/>
              <w:rPr>
                <w:sz w:val="24"/>
                <w:szCs w:val="24"/>
              </w:rPr>
            </w:pPr>
            <w:r w:rsidRPr="00D246CE">
              <w:rPr>
                <w:sz w:val="24"/>
                <w:szCs w:val="24"/>
              </w:rPr>
              <w:t>126.</w:t>
            </w:r>
          </w:p>
        </w:tc>
        <w:tc>
          <w:tcPr>
            <w:tcW w:w="3165" w:type="dxa"/>
            <w:shd w:val="clear" w:color="auto" w:fill="FFFFFF" w:themeFill="background1"/>
            <w:noWrap/>
            <w:tcMar>
              <w:top w:w="75" w:type="dxa"/>
              <w:left w:w="75" w:type="dxa"/>
              <w:bottom w:w="75" w:type="dxa"/>
              <w:right w:w="75" w:type="dxa"/>
            </w:tcMar>
            <w:vAlign w:val="center"/>
          </w:tcPr>
          <w:p w14:paraId="04C855F3" w14:textId="77777777" w:rsidR="00E7231B" w:rsidRPr="00D246CE" w:rsidRDefault="00E7231B" w:rsidP="00115AC4">
            <w:pPr>
              <w:jc w:val="left"/>
              <w:rPr>
                <w:sz w:val="24"/>
                <w:szCs w:val="24"/>
              </w:rPr>
            </w:pPr>
            <w:r w:rsidRPr="00D246CE">
              <w:rPr>
                <w:sz w:val="24"/>
                <w:szCs w:val="24"/>
              </w:rPr>
              <w:t>*Pāvilosta</w:t>
            </w:r>
          </w:p>
        </w:tc>
        <w:tc>
          <w:tcPr>
            <w:tcW w:w="3166" w:type="dxa"/>
            <w:shd w:val="clear" w:color="auto" w:fill="FFFFFF" w:themeFill="background1"/>
            <w:noWrap/>
            <w:tcMar>
              <w:top w:w="75" w:type="dxa"/>
              <w:left w:w="75" w:type="dxa"/>
              <w:bottom w:w="75" w:type="dxa"/>
              <w:right w:w="75" w:type="dxa"/>
            </w:tcMar>
            <w:vAlign w:val="center"/>
          </w:tcPr>
          <w:p w14:paraId="04C855F4" w14:textId="77777777" w:rsidR="00E7231B" w:rsidRPr="00D246CE" w:rsidRDefault="00E7231B" w:rsidP="00115AC4">
            <w:pPr>
              <w:jc w:val="left"/>
              <w:rPr>
                <w:sz w:val="24"/>
                <w:szCs w:val="24"/>
              </w:rPr>
            </w:pPr>
            <w:r w:rsidRPr="00D246CE">
              <w:rPr>
                <w:sz w:val="24"/>
                <w:szCs w:val="24"/>
              </w:rPr>
              <w:t>Kategoriski iebilstu pret K22 Ventum vēja parka izveidi!!! Pāvillosta ir unikāla, mums visiem tik mīļa pilsēta pie mūsu jūras un nav pieļaujami nekādi vēja ģeneratori!!</w:t>
            </w:r>
          </w:p>
        </w:tc>
        <w:tc>
          <w:tcPr>
            <w:tcW w:w="1311" w:type="dxa"/>
            <w:shd w:val="clear" w:color="auto" w:fill="FFFFFF" w:themeFill="background1"/>
            <w:noWrap/>
            <w:tcMar>
              <w:top w:w="75" w:type="dxa"/>
              <w:left w:w="75" w:type="dxa"/>
              <w:bottom w:w="75" w:type="dxa"/>
              <w:right w:w="75" w:type="dxa"/>
            </w:tcMar>
            <w:vAlign w:val="center"/>
          </w:tcPr>
          <w:p w14:paraId="04C855F5" w14:textId="77DAE623" w:rsidR="00E7231B" w:rsidRPr="00D246CE" w:rsidRDefault="00E7231B" w:rsidP="00115AC4">
            <w:pPr>
              <w:jc w:val="left"/>
              <w:rPr>
                <w:sz w:val="24"/>
                <w:szCs w:val="24"/>
              </w:rPr>
            </w:pPr>
            <w:r w:rsidRPr="00D246CE">
              <w:rPr>
                <w:sz w:val="24"/>
                <w:szCs w:val="24"/>
              </w:rPr>
              <w:t>Nav ņemts vērā.</w:t>
            </w:r>
          </w:p>
        </w:tc>
        <w:tc>
          <w:tcPr>
            <w:tcW w:w="6308" w:type="dxa"/>
            <w:shd w:val="clear" w:color="auto" w:fill="FFFFFF" w:themeFill="background1"/>
            <w:noWrap/>
            <w:tcMar>
              <w:top w:w="75" w:type="dxa"/>
              <w:left w:w="75" w:type="dxa"/>
              <w:bottom w:w="75" w:type="dxa"/>
              <w:right w:w="75" w:type="dxa"/>
            </w:tcMar>
            <w:vAlign w:val="center"/>
          </w:tcPr>
          <w:p w14:paraId="04C855F6" w14:textId="23BBB637" w:rsidR="00E7231B" w:rsidRPr="00D246CE" w:rsidRDefault="00E7231B" w:rsidP="00E21468">
            <w:pPr>
              <w:rPr>
                <w:sz w:val="24"/>
                <w:szCs w:val="24"/>
              </w:rPr>
            </w:pPr>
            <w:r w:rsidRPr="00D246CE">
              <w:rPr>
                <w:sz w:val="24"/>
                <w:szCs w:val="24"/>
              </w:rPr>
              <w:t>Viedoklis nav formulēts tā, lai to varētu pilnvērtīgi izvērtēt.</w:t>
            </w:r>
          </w:p>
        </w:tc>
      </w:tr>
      <w:tr w:rsidR="00482734" w14:paraId="04C855FD" w14:textId="77777777" w:rsidTr="7CADF647">
        <w:tc>
          <w:tcPr>
            <w:tcW w:w="617" w:type="dxa"/>
            <w:shd w:val="clear" w:color="auto" w:fill="FFFFFF" w:themeFill="background1"/>
            <w:noWrap/>
            <w:tcMar>
              <w:top w:w="75" w:type="dxa"/>
              <w:left w:w="75" w:type="dxa"/>
              <w:bottom w:w="75" w:type="dxa"/>
              <w:right w:w="75" w:type="dxa"/>
            </w:tcMar>
            <w:vAlign w:val="center"/>
          </w:tcPr>
          <w:p w14:paraId="04C855F8" w14:textId="77777777" w:rsidR="00482734" w:rsidRPr="00D246CE" w:rsidRDefault="00482734" w:rsidP="00115AC4">
            <w:pPr>
              <w:jc w:val="center"/>
              <w:rPr>
                <w:sz w:val="24"/>
                <w:szCs w:val="24"/>
              </w:rPr>
            </w:pPr>
            <w:r w:rsidRPr="00D246CE">
              <w:rPr>
                <w:sz w:val="24"/>
                <w:szCs w:val="24"/>
              </w:rPr>
              <w:lastRenderedPageBreak/>
              <w:t>127.</w:t>
            </w:r>
          </w:p>
        </w:tc>
        <w:tc>
          <w:tcPr>
            <w:tcW w:w="3165" w:type="dxa"/>
            <w:shd w:val="clear" w:color="auto" w:fill="FFFFFF" w:themeFill="background1"/>
            <w:noWrap/>
            <w:tcMar>
              <w:top w:w="75" w:type="dxa"/>
              <w:left w:w="75" w:type="dxa"/>
              <w:bottom w:w="75" w:type="dxa"/>
              <w:right w:w="75" w:type="dxa"/>
            </w:tcMar>
            <w:vAlign w:val="center"/>
          </w:tcPr>
          <w:p w14:paraId="04C855F9" w14:textId="77777777" w:rsidR="00482734" w:rsidRPr="00D246CE" w:rsidRDefault="00482734" w:rsidP="00115AC4">
            <w:pPr>
              <w:jc w:val="left"/>
              <w:rPr>
                <w:sz w:val="24"/>
                <w:szCs w:val="24"/>
              </w:rPr>
            </w:pPr>
            <w:r w:rsidRPr="00D246CE">
              <w:rPr>
                <w:sz w:val="24"/>
                <w:szCs w:val="24"/>
              </w:rPr>
              <w:t>Fiziska persona</w:t>
            </w:r>
          </w:p>
        </w:tc>
        <w:tc>
          <w:tcPr>
            <w:tcW w:w="3166" w:type="dxa"/>
            <w:shd w:val="clear" w:color="auto" w:fill="FFFFFF" w:themeFill="background1"/>
            <w:noWrap/>
            <w:tcMar>
              <w:top w:w="75" w:type="dxa"/>
              <w:left w:w="75" w:type="dxa"/>
              <w:bottom w:w="75" w:type="dxa"/>
              <w:right w:w="75" w:type="dxa"/>
            </w:tcMar>
            <w:vAlign w:val="center"/>
          </w:tcPr>
          <w:p w14:paraId="04C855FA" w14:textId="77777777" w:rsidR="00482734" w:rsidRPr="00D246CE" w:rsidRDefault="00482734" w:rsidP="00115AC4">
            <w:pPr>
              <w:jc w:val="left"/>
              <w:rPr>
                <w:sz w:val="24"/>
                <w:szCs w:val="24"/>
              </w:rPr>
            </w:pPr>
            <w:r w:rsidRPr="00D246CE">
              <w:rPr>
                <w:sz w:val="24"/>
                <w:szCs w:val="24"/>
              </w:rPr>
              <w:t>Esmu pret</w:t>
            </w:r>
          </w:p>
        </w:tc>
        <w:tc>
          <w:tcPr>
            <w:tcW w:w="1311" w:type="dxa"/>
            <w:shd w:val="clear" w:color="auto" w:fill="FFFFFF" w:themeFill="background1"/>
            <w:noWrap/>
            <w:tcMar>
              <w:top w:w="75" w:type="dxa"/>
              <w:left w:w="75" w:type="dxa"/>
              <w:bottom w:w="75" w:type="dxa"/>
              <w:right w:w="75" w:type="dxa"/>
            </w:tcMar>
            <w:vAlign w:val="center"/>
          </w:tcPr>
          <w:p w14:paraId="04C855FB" w14:textId="3785AA59" w:rsidR="00482734" w:rsidRPr="00D246CE" w:rsidRDefault="00482734" w:rsidP="00115AC4">
            <w:pPr>
              <w:jc w:val="left"/>
              <w:rPr>
                <w:sz w:val="24"/>
                <w:szCs w:val="24"/>
              </w:rPr>
            </w:pPr>
            <w:r w:rsidRPr="00D246CE">
              <w:rPr>
                <w:sz w:val="24"/>
                <w:szCs w:val="24"/>
              </w:rPr>
              <w:t>Nav ņemts vērā.</w:t>
            </w:r>
          </w:p>
        </w:tc>
        <w:tc>
          <w:tcPr>
            <w:tcW w:w="6308" w:type="dxa"/>
            <w:shd w:val="clear" w:color="auto" w:fill="FFFFFF" w:themeFill="background1"/>
            <w:noWrap/>
            <w:tcMar>
              <w:top w:w="75" w:type="dxa"/>
              <w:left w:w="75" w:type="dxa"/>
              <w:bottom w:w="75" w:type="dxa"/>
              <w:right w:w="75" w:type="dxa"/>
            </w:tcMar>
            <w:vAlign w:val="center"/>
          </w:tcPr>
          <w:p w14:paraId="04C855FC" w14:textId="1DE4FC5D" w:rsidR="00482734" w:rsidRPr="00D246CE" w:rsidRDefault="00482734" w:rsidP="00E21468">
            <w:pPr>
              <w:rPr>
                <w:sz w:val="24"/>
                <w:szCs w:val="24"/>
              </w:rPr>
            </w:pPr>
            <w:r w:rsidRPr="00D246CE">
              <w:rPr>
                <w:sz w:val="24"/>
                <w:szCs w:val="24"/>
              </w:rPr>
              <w:t>Viedoklis nav formulēts tā, lai to varētu pilnvērtīgi izvērtēt.</w:t>
            </w:r>
          </w:p>
        </w:tc>
      </w:tr>
      <w:tr w:rsidR="0047115D" w14:paraId="04C85603" w14:textId="77777777" w:rsidTr="7CADF647">
        <w:tc>
          <w:tcPr>
            <w:tcW w:w="617" w:type="dxa"/>
            <w:shd w:val="clear" w:color="auto" w:fill="FFFFFF" w:themeFill="background1"/>
            <w:noWrap/>
            <w:tcMar>
              <w:top w:w="75" w:type="dxa"/>
              <w:left w:w="75" w:type="dxa"/>
              <w:bottom w:w="75" w:type="dxa"/>
              <w:right w:w="75" w:type="dxa"/>
            </w:tcMar>
            <w:vAlign w:val="center"/>
          </w:tcPr>
          <w:p w14:paraId="04C855FE" w14:textId="77777777" w:rsidR="0047115D" w:rsidRPr="00D246CE" w:rsidRDefault="0047115D" w:rsidP="0047115D">
            <w:pPr>
              <w:jc w:val="center"/>
              <w:rPr>
                <w:sz w:val="24"/>
                <w:szCs w:val="24"/>
              </w:rPr>
            </w:pPr>
            <w:r w:rsidRPr="00D246CE">
              <w:rPr>
                <w:sz w:val="24"/>
                <w:szCs w:val="24"/>
              </w:rPr>
              <w:t>128.</w:t>
            </w:r>
          </w:p>
        </w:tc>
        <w:tc>
          <w:tcPr>
            <w:tcW w:w="3165" w:type="dxa"/>
            <w:shd w:val="clear" w:color="auto" w:fill="FFFFFF" w:themeFill="background1"/>
            <w:noWrap/>
            <w:tcMar>
              <w:top w:w="75" w:type="dxa"/>
              <w:left w:w="75" w:type="dxa"/>
              <w:bottom w:w="75" w:type="dxa"/>
              <w:right w:w="75" w:type="dxa"/>
            </w:tcMar>
            <w:vAlign w:val="center"/>
          </w:tcPr>
          <w:p w14:paraId="04C855FF" w14:textId="77777777" w:rsidR="0047115D" w:rsidRPr="00D246CE" w:rsidRDefault="0047115D" w:rsidP="0047115D">
            <w:pPr>
              <w:jc w:val="left"/>
              <w:rPr>
                <w:sz w:val="24"/>
                <w:szCs w:val="24"/>
              </w:rPr>
            </w:pPr>
            <w:r w:rsidRPr="00D246CE">
              <w:rPr>
                <w:sz w:val="24"/>
                <w:szCs w:val="24"/>
              </w:rPr>
              <w:t>Fiziska persona</w:t>
            </w:r>
          </w:p>
        </w:tc>
        <w:tc>
          <w:tcPr>
            <w:tcW w:w="3166" w:type="dxa"/>
            <w:shd w:val="clear" w:color="auto" w:fill="FFFFFF" w:themeFill="background1"/>
            <w:noWrap/>
            <w:tcMar>
              <w:top w:w="75" w:type="dxa"/>
              <w:left w:w="75" w:type="dxa"/>
              <w:bottom w:w="75" w:type="dxa"/>
              <w:right w:w="75" w:type="dxa"/>
            </w:tcMar>
            <w:vAlign w:val="center"/>
          </w:tcPr>
          <w:p w14:paraId="04C85600" w14:textId="77777777" w:rsidR="0047115D" w:rsidRPr="00D246CE" w:rsidRDefault="0047115D" w:rsidP="0047115D">
            <w:pPr>
              <w:jc w:val="left"/>
              <w:rPr>
                <w:sz w:val="24"/>
                <w:szCs w:val="24"/>
              </w:rPr>
            </w:pPr>
            <w:r w:rsidRPr="00D246CE">
              <w:rPr>
                <w:sz w:val="24"/>
                <w:szCs w:val="24"/>
              </w:rPr>
              <w:t>Esmu pret vēja elektrostaciju parka “K2 Ventum” būvniecību, jo šī iecere var radīt neatgriezenisku negatīvu ietekmi uz vietējo vidi, iedzīvotāju dzīves kvalitāti un pilsētas ilgtspējīgu attīstību. Liela mēroga industriālu objektu izvietošana šajā teritorijā būtiski mainītu ainavu un mazinātu tās dabisko un kultūrvēsturisko vērtību.</w:t>
            </w:r>
          </w:p>
        </w:tc>
        <w:tc>
          <w:tcPr>
            <w:tcW w:w="1311" w:type="dxa"/>
            <w:shd w:val="clear" w:color="auto" w:fill="FFFFFF" w:themeFill="background1"/>
            <w:noWrap/>
            <w:tcMar>
              <w:top w:w="75" w:type="dxa"/>
              <w:left w:w="75" w:type="dxa"/>
              <w:bottom w:w="75" w:type="dxa"/>
              <w:right w:w="75" w:type="dxa"/>
            </w:tcMar>
            <w:vAlign w:val="center"/>
          </w:tcPr>
          <w:p w14:paraId="04C85601" w14:textId="67206BE4" w:rsidR="0047115D" w:rsidRPr="00D246CE" w:rsidRDefault="0047115D" w:rsidP="0047115D">
            <w:pPr>
              <w:jc w:val="left"/>
              <w:rPr>
                <w:sz w:val="24"/>
                <w:szCs w:val="24"/>
              </w:rPr>
            </w:pPr>
            <w:r w:rsidRPr="00D246CE">
              <w:rPr>
                <w:sz w:val="24"/>
                <w:szCs w:val="24"/>
              </w:rPr>
              <w:t>Ņemts vērā daļēji.</w:t>
            </w:r>
          </w:p>
        </w:tc>
        <w:tc>
          <w:tcPr>
            <w:tcW w:w="6308" w:type="dxa"/>
            <w:shd w:val="clear" w:color="auto" w:fill="FFFFFF" w:themeFill="background1"/>
            <w:noWrap/>
            <w:tcMar>
              <w:top w:w="75" w:type="dxa"/>
              <w:left w:w="75" w:type="dxa"/>
              <w:bottom w:w="75" w:type="dxa"/>
              <w:right w:w="75" w:type="dxa"/>
            </w:tcMar>
            <w:vAlign w:val="center"/>
          </w:tcPr>
          <w:p w14:paraId="04C85602" w14:textId="661D02B1" w:rsidR="0047115D" w:rsidRPr="00D246CE" w:rsidRDefault="0047115D" w:rsidP="00E21468">
            <w:pPr>
              <w:rPr>
                <w:sz w:val="24"/>
                <w:szCs w:val="24"/>
              </w:rPr>
            </w:pPr>
            <w:r w:rsidRPr="00D246CE">
              <w:rPr>
                <w:sz w:val="24"/>
                <w:szCs w:val="24"/>
              </w:rPr>
              <w:t xml:space="preserve">Sniegtajā viedoklī nav pausts konkrēts iebildums, bet pausts vispārīgs viedoklis, kuru KEM pieņem zināšanai. Papildus tam KEM skaidro, ka konkrētajam projektam ir ticis veikts ietekmes uz vidi novērtējums (IVN) atbilstoši likumam "Par ietekmes uz vidi novērtējumu" un tajā ir vērtētas ietekmes uz vidi un izvirzīti nosacījumi ar kādiem darbība var tikt īstenota no vides aizsardzības viedokļa atbilstoši normatīvajiem aktiem, </w:t>
            </w:r>
            <w:r w:rsidR="00D1055D">
              <w:rPr>
                <w:sz w:val="24"/>
                <w:szCs w:val="24"/>
              </w:rPr>
              <w:t>lai pasargātu no potenciālas ietekmes gan iedzīvotāju veselību, gan dabas vērtības</w:t>
            </w:r>
            <w:r w:rsidRPr="00D246CE">
              <w:rPr>
                <w:sz w:val="24"/>
                <w:szCs w:val="24"/>
              </w:rPr>
              <w:t>.</w:t>
            </w:r>
          </w:p>
        </w:tc>
      </w:tr>
      <w:tr w:rsidR="0047115D" w14:paraId="04C85609" w14:textId="77777777" w:rsidTr="7CADF647">
        <w:tc>
          <w:tcPr>
            <w:tcW w:w="617" w:type="dxa"/>
            <w:shd w:val="clear" w:color="auto" w:fill="FFFFFF" w:themeFill="background1"/>
            <w:noWrap/>
            <w:tcMar>
              <w:top w:w="75" w:type="dxa"/>
              <w:left w:w="75" w:type="dxa"/>
              <w:bottom w:w="75" w:type="dxa"/>
              <w:right w:w="75" w:type="dxa"/>
            </w:tcMar>
            <w:vAlign w:val="center"/>
          </w:tcPr>
          <w:p w14:paraId="04C85604" w14:textId="77777777" w:rsidR="0047115D" w:rsidRPr="00D246CE" w:rsidRDefault="0047115D" w:rsidP="0047115D">
            <w:pPr>
              <w:jc w:val="center"/>
              <w:rPr>
                <w:sz w:val="24"/>
                <w:szCs w:val="24"/>
              </w:rPr>
            </w:pPr>
            <w:r w:rsidRPr="00D246CE">
              <w:rPr>
                <w:sz w:val="24"/>
                <w:szCs w:val="24"/>
              </w:rPr>
              <w:t>129.</w:t>
            </w:r>
          </w:p>
        </w:tc>
        <w:tc>
          <w:tcPr>
            <w:tcW w:w="3165" w:type="dxa"/>
            <w:shd w:val="clear" w:color="auto" w:fill="FFFFFF" w:themeFill="background1"/>
            <w:noWrap/>
            <w:tcMar>
              <w:top w:w="75" w:type="dxa"/>
              <w:left w:w="75" w:type="dxa"/>
              <w:bottom w:w="75" w:type="dxa"/>
              <w:right w:w="75" w:type="dxa"/>
            </w:tcMar>
            <w:vAlign w:val="center"/>
          </w:tcPr>
          <w:p w14:paraId="04C85605" w14:textId="77777777" w:rsidR="0047115D" w:rsidRPr="00D246CE" w:rsidRDefault="0047115D" w:rsidP="0047115D">
            <w:pPr>
              <w:jc w:val="left"/>
              <w:rPr>
                <w:sz w:val="24"/>
                <w:szCs w:val="24"/>
              </w:rPr>
            </w:pPr>
            <w:r w:rsidRPr="00D246CE">
              <w:rPr>
                <w:sz w:val="24"/>
                <w:szCs w:val="24"/>
              </w:rPr>
              <w:t>Fiziska persona</w:t>
            </w:r>
          </w:p>
        </w:tc>
        <w:tc>
          <w:tcPr>
            <w:tcW w:w="3166" w:type="dxa"/>
            <w:shd w:val="clear" w:color="auto" w:fill="FFFFFF" w:themeFill="background1"/>
            <w:noWrap/>
            <w:tcMar>
              <w:top w:w="75" w:type="dxa"/>
              <w:left w:w="75" w:type="dxa"/>
              <w:bottom w:w="75" w:type="dxa"/>
              <w:right w:w="75" w:type="dxa"/>
            </w:tcMar>
            <w:vAlign w:val="center"/>
          </w:tcPr>
          <w:p w14:paraId="04C85606" w14:textId="77777777" w:rsidR="0047115D" w:rsidRPr="00D246CE" w:rsidRDefault="0047115D" w:rsidP="0047115D">
            <w:pPr>
              <w:jc w:val="left"/>
              <w:rPr>
                <w:sz w:val="24"/>
                <w:szCs w:val="24"/>
              </w:rPr>
            </w:pPr>
            <w:r w:rsidRPr="00D246CE">
              <w:rPr>
                <w:sz w:val="24"/>
                <w:szCs w:val="24"/>
              </w:rPr>
              <w:t>Esmu kategoriski PRET</w:t>
            </w:r>
          </w:p>
        </w:tc>
        <w:tc>
          <w:tcPr>
            <w:tcW w:w="1311" w:type="dxa"/>
            <w:shd w:val="clear" w:color="auto" w:fill="FFFFFF" w:themeFill="background1"/>
            <w:noWrap/>
            <w:tcMar>
              <w:top w:w="75" w:type="dxa"/>
              <w:left w:w="75" w:type="dxa"/>
              <w:bottom w:w="75" w:type="dxa"/>
              <w:right w:w="75" w:type="dxa"/>
            </w:tcMar>
            <w:vAlign w:val="center"/>
          </w:tcPr>
          <w:p w14:paraId="04C85607" w14:textId="52B0F117" w:rsidR="0047115D" w:rsidRPr="00D246CE" w:rsidRDefault="0047115D" w:rsidP="0047115D">
            <w:pPr>
              <w:jc w:val="left"/>
              <w:rPr>
                <w:sz w:val="24"/>
                <w:szCs w:val="24"/>
              </w:rPr>
            </w:pPr>
            <w:r w:rsidRPr="00D246CE">
              <w:rPr>
                <w:sz w:val="24"/>
                <w:szCs w:val="24"/>
              </w:rPr>
              <w:t>Nav ņemts vērā.</w:t>
            </w:r>
          </w:p>
        </w:tc>
        <w:tc>
          <w:tcPr>
            <w:tcW w:w="6308" w:type="dxa"/>
            <w:shd w:val="clear" w:color="auto" w:fill="FFFFFF" w:themeFill="background1"/>
            <w:noWrap/>
            <w:tcMar>
              <w:top w:w="75" w:type="dxa"/>
              <w:left w:w="75" w:type="dxa"/>
              <w:bottom w:w="75" w:type="dxa"/>
              <w:right w:w="75" w:type="dxa"/>
            </w:tcMar>
            <w:vAlign w:val="center"/>
          </w:tcPr>
          <w:p w14:paraId="04C85608" w14:textId="691DD3A6" w:rsidR="0047115D" w:rsidRPr="00D246CE" w:rsidRDefault="0047115D" w:rsidP="00E21468">
            <w:pPr>
              <w:rPr>
                <w:sz w:val="24"/>
                <w:szCs w:val="24"/>
              </w:rPr>
            </w:pPr>
            <w:r w:rsidRPr="00D246CE">
              <w:rPr>
                <w:sz w:val="24"/>
                <w:szCs w:val="24"/>
              </w:rPr>
              <w:t>Viedoklis nav formulēts tā, lai to varētu pilnvērtīgi izvērtēt.</w:t>
            </w:r>
          </w:p>
        </w:tc>
      </w:tr>
      <w:tr w:rsidR="00E429EB" w14:paraId="04C8560F" w14:textId="77777777" w:rsidTr="7CADF647">
        <w:tc>
          <w:tcPr>
            <w:tcW w:w="617" w:type="dxa"/>
            <w:shd w:val="clear" w:color="auto" w:fill="FFFFFF" w:themeFill="background1"/>
            <w:noWrap/>
            <w:tcMar>
              <w:top w:w="75" w:type="dxa"/>
              <w:left w:w="75" w:type="dxa"/>
              <w:bottom w:w="75" w:type="dxa"/>
              <w:right w:w="75" w:type="dxa"/>
            </w:tcMar>
            <w:vAlign w:val="center"/>
          </w:tcPr>
          <w:p w14:paraId="04C8560A" w14:textId="77777777" w:rsidR="00E429EB" w:rsidRPr="00D246CE" w:rsidRDefault="00E429EB" w:rsidP="0047115D">
            <w:pPr>
              <w:jc w:val="center"/>
              <w:rPr>
                <w:sz w:val="24"/>
                <w:szCs w:val="24"/>
              </w:rPr>
            </w:pPr>
            <w:r w:rsidRPr="00D246CE">
              <w:rPr>
                <w:sz w:val="24"/>
                <w:szCs w:val="24"/>
              </w:rPr>
              <w:t>130.</w:t>
            </w:r>
          </w:p>
        </w:tc>
        <w:tc>
          <w:tcPr>
            <w:tcW w:w="3165" w:type="dxa"/>
            <w:shd w:val="clear" w:color="auto" w:fill="FFFFFF" w:themeFill="background1"/>
            <w:noWrap/>
            <w:tcMar>
              <w:top w:w="75" w:type="dxa"/>
              <w:left w:w="75" w:type="dxa"/>
              <w:bottom w:w="75" w:type="dxa"/>
              <w:right w:w="75" w:type="dxa"/>
            </w:tcMar>
            <w:vAlign w:val="center"/>
          </w:tcPr>
          <w:p w14:paraId="04C8560B" w14:textId="77777777" w:rsidR="00E429EB" w:rsidRPr="00D246CE" w:rsidRDefault="00E429EB" w:rsidP="0047115D">
            <w:pPr>
              <w:jc w:val="left"/>
              <w:rPr>
                <w:sz w:val="24"/>
                <w:szCs w:val="24"/>
              </w:rPr>
            </w:pPr>
            <w:r w:rsidRPr="00D246CE">
              <w:rPr>
                <w:sz w:val="24"/>
                <w:szCs w:val="24"/>
              </w:rPr>
              <w:t>Fiziska persona</w:t>
            </w:r>
          </w:p>
        </w:tc>
        <w:tc>
          <w:tcPr>
            <w:tcW w:w="3166" w:type="dxa"/>
            <w:shd w:val="clear" w:color="auto" w:fill="FFFFFF" w:themeFill="background1"/>
            <w:noWrap/>
            <w:tcMar>
              <w:top w:w="75" w:type="dxa"/>
              <w:left w:w="75" w:type="dxa"/>
              <w:bottom w:w="75" w:type="dxa"/>
              <w:right w:w="75" w:type="dxa"/>
            </w:tcMar>
            <w:vAlign w:val="center"/>
          </w:tcPr>
          <w:p w14:paraId="14A5D428" w14:textId="77777777" w:rsidR="00E429EB" w:rsidRPr="00CD2C72" w:rsidRDefault="00E429EB" w:rsidP="0047115D">
            <w:pPr>
              <w:jc w:val="left"/>
              <w:rPr>
                <w:sz w:val="24"/>
                <w:szCs w:val="24"/>
              </w:rPr>
            </w:pPr>
            <w:r w:rsidRPr="00D246CE">
              <w:rPr>
                <w:sz w:val="24"/>
                <w:szCs w:val="24"/>
              </w:rPr>
              <w:t>Iebilstu kategoriski PRET VES ALOJA, jo</w:t>
            </w:r>
            <w:r w:rsidRPr="00D246CE">
              <w:rPr>
                <w:sz w:val="24"/>
                <w:szCs w:val="24"/>
              </w:rPr>
              <w:br/>
              <w:t>* iedzīvotāju sūdzības par **trokšņu**, **ainavas** un **nekustamo īpašumu vērtības** ietekmi netiek pienācīgi ņemtas vērā, tās tiek izsmietas kā mazaktuālas no Palkavnieka puses 4.11.2025. Saeimas tautsaimniecības sēdē;</w:t>
            </w:r>
            <w:r w:rsidRPr="00D246CE">
              <w:rPr>
                <w:sz w:val="24"/>
                <w:szCs w:val="24"/>
              </w:rPr>
              <w:br/>
              <w:t>* attīstītāju nevēlēšanās uzņemties atbildību par infrastruktūras izmaiņām,</w:t>
            </w:r>
            <w:r w:rsidRPr="00D246CE">
              <w:rPr>
                <w:sz w:val="24"/>
                <w:szCs w:val="24"/>
              </w:rPr>
              <w:br/>
              <w:t>* ignorēta vietējo kopienu pretestība</w:t>
            </w:r>
            <w:r w:rsidRPr="00D246CE">
              <w:rPr>
                <w:sz w:val="24"/>
                <w:szCs w:val="24"/>
              </w:rPr>
              <w:br/>
            </w:r>
            <w:r w:rsidRPr="00D246CE">
              <w:rPr>
                <w:sz w:val="24"/>
                <w:szCs w:val="24"/>
              </w:rPr>
              <w:lastRenderedPageBreak/>
              <w:t>* pašvaldībām nav, kas kompensētu to, ka vēja parks rada lokālu slogu, bet peļņa aizplūst citur;</w:t>
            </w:r>
            <w:r w:rsidRPr="00D246CE">
              <w:rPr>
                <w:sz w:val="24"/>
                <w:szCs w:val="24"/>
              </w:rPr>
              <w:br/>
              <w:t>*nav izpētīti pēc fakta  vietējo ģimeņu un kopienu ieguvumi un zaudējumi</w:t>
            </w:r>
          </w:p>
        </w:tc>
        <w:tc>
          <w:tcPr>
            <w:tcW w:w="1311" w:type="dxa"/>
            <w:shd w:val="clear" w:color="auto" w:fill="FFFFFF" w:themeFill="background1"/>
            <w:noWrap/>
            <w:tcMar>
              <w:top w:w="75" w:type="dxa"/>
              <w:left w:w="75" w:type="dxa"/>
              <w:bottom w:w="75" w:type="dxa"/>
              <w:right w:w="75" w:type="dxa"/>
            </w:tcMar>
            <w:vAlign w:val="center"/>
          </w:tcPr>
          <w:p w14:paraId="04C8560D" w14:textId="1FA627DB" w:rsidR="00E429EB" w:rsidRPr="00D246CE" w:rsidRDefault="00E429EB" w:rsidP="0047115D">
            <w:pPr>
              <w:jc w:val="left"/>
              <w:rPr>
                <w:sz w:val="24"/>
                <w:szCs w:val="24"/>
              </w:rPr>
            </w:pPr>
            <w:r w:rsidRPr="00D246CE">
              <w:rPr>
                <w:sz w:val="24"/>
                <w:szCs w:val="24"/>
              </w:rPr>
              <w:lastRenderedPageBreak/>
              <w:t>Ņemts vērā daļēji.</w:t>
            </w:r>
          </w:p>
        </w:tc>
        <w:tc>
          <w:tcPr>
            <w:tcW w:w="6308" w:type="dxa"/>
            <w:shd w:val="clear" w:color="auto" w:fill="FFFFFF" w:themeFill="background1"/>
            <w:noWrap/>
            <w:tcMar>
              <w:top w:w="75" w:type="dxa"/>
              <w:left w:w="75" w:type="dxa"/>
              <w:bottom w:w="75" w:type="dxa"/>
              <w:right w:w="75" w:type="dxa"/>
            </w:tcMar>
            <w:vAlign w:val="center"/>
          </w:tcPr>
          <w:p w14:paraId="04C8560E" w14:textId="223BC3B5" w:rsidR="00E429EB" w:rsidRPr="00D246CE" w:rsidRDefault="00D16535" w:rsidP="00E21468">
            <w:pPr>
              <w:rPr>
                <w:sz w:val="24"/>
                <w:szCs w:val="24"/>
              </w:rPr>
            </w:pPr>
            <w:r w:rsidRPr="00D246CE">
              <w:rPr>
                <w:sz w:val="24"/>
                <w:szCs w:val="24"/>
              </w:rPr>
              <w:t>Viedoklis neattiecas uz konkrēto VES projektu "K2 Ventum".</w:t>
            </w:r>
          </w:p>
        </w:tc>
      </w:tr>
      <w:tr w:rsidR="00E429EB" w14:paraId="04C85615" w14:textId="77777777" w:rsidTr="7CADF647">
        <w:tc>
          <w:tcPr>
            <w:tcW w:w="617" w:type="dxa"/>
            <w:shd w:val="clear" w:color="auto" w:fill="FFFFFF" w:themeFill="background1"/>
            <w:noWrap/>
            <w:tcMar>
              <w:top w:w="75" w:type="dxa"/>
              <w:left w:w="75" w:type="dxa"/>
              <w:bottom w:w="75" w:type="dxa"/>
              <w:right w:w="75" w:type="dxa"/>
            </w:tcMar>
            <w:vAlign w:val="center"/>
          </w:tcPr>
          <w:p w14:paraId="04C85610" w14:textId="77777777" w:rsidR="00E429EB" w:rsidRPr="00D246CE" w:rsidRDefault="00E429EB" w:rsidP="0047115D">
            <w:pPr>
              <w:jc w:val="center"/>
              <w:rPr>
                <w:sz w:val="24"/>
                <w:szCs w:val="24"/>
              </w:rPr>
            </w:pPr>
            <w:r w:rsidRPr="00D246CE">
              <w:rPr>
                <w:sz w:val="24"/>
                <w:szCs w:val="24"/>
              </w:rPr>
              <w:t>131.</w:t>
            </w:r>
          </w:p>
        </w:tc>
        <w:tc>
          <w:tcPr>
            <w:tcW w:w="3165" w:type="dxa"/>
            <w:shd w:val="clear" w:color="auto" w:fill="FFFFFF" w:themeFill="background1"/>
            <w:noWrap/>
            <w:tcMar>
              <w:top w:w="75" w:type="dxa"/>
              <w:left w:w="75" w:type="dxa"/>
              <w:bottom w:w="75" w:type="dxa"/>
              <w:right w:w="75" w:type="dxa"/>
            </w:tcMar>
            <w:vAlign w:val="center"/>
          </w:tcPr>
          <w:p w14:paraId="04C85611" w14:textId="77777777" w:rsidR="00E429EB" w:rsidRPr="00D246CE" w:rsidRDefault="00E429EB" w:rsidP="0047115D">
            <w:pPr>
              <w:jc w:val="left"/>
              <w:rPr>
                <w:sz w:val="24"/>
                <w:szCs w:val="24"/>
              </w:rPr>
            </w:pPr>
            <w:r w:rsidRPr="00D246CE">
              <w:rPr>
                <w:sz w:val="24"/>
                <w:szCs w:val="24"/>
              </w:rPr>
              <w:t>Fiziska persona</w:t>
            </w:r>
          </w:p>
        </w:tc>
        <w:tc>
          <w:tcPr>
            <w:tcW w:w="3166" w:type="dxa"/>
            <w:shd w:val="clear" w:color="auto" w:fill="FFFFFF" w:themeFill="background1"/>
            <w:noWrap/>
            <w:tcMar>
              <w:top w:w="75" w:type="dxa"/>
              <w:left w:w="75" w:type="dxa"/>
              <w:bottom w:w="75" w:type="dxa"/>
              <w:right w:w="75" w:type="dxa"/>
            </w:tcMar>
            <w:vAlign w:val="center"/>
          </w:tcPr>
          <w:p w14:paraId="38C8C79E" w14:textId="77777777" w:rsidR="00E429EB" w:rsidRPr="00CD2C72" w:rsidRDefault="00E429EB" w:rsidP="0047115D">
            <w:pPr>
              <w:jc w:val="left"/>
              <w:rPr>
                <w:sz w:val="24"/>
                <w:szCs w:val="24"/>
              </w:rPr>
            </w:pPr>
            <w:r w:rsidRPr="00D246CE">
              <w:rPr>
                <w:sz w:val="24"/>
                <w:szCs w:val="24"/>
              </w:rPr>
              <w:t>Kategoriski iebilstu pret K2 Ventum vēja fermas būvniecību Dienvidkurzemes novadā:</w:t>
            </w:r>
            <w:r w:rsidRPr="00D246CE">
              <w:rPr>
                <w:sz w:val="24"/>
                <w:szCs w:val="24"/>
              </w:rPr>
              <w:br/>
            </w:r>
            <w:r w:rsidRPr="00D246CE">
              <w:rPr>
                <w:sz w:val="24"/>
                <w:szCs w:val="24"/>
              </w:rPr>
              <w:br/>
            </w:r>
            <w:r w:rsidRPr="00D246CE">
              <w:rPr>
                <w:sz w:val="24"/>
                <w:szCs w:val="24"/>
              </w:rPr>
              <w:br/>
              <w:t>Vēja enerģijas attīstību regulējošās valsts tiesību normas šobrīd ir savstarpēji pretrunīgas un to interpretācija valsts pārvaldē ir nesaskaņota, tas rada nopietnu tiesisko nenoteiktību. Konstatējams apdraudējums pašvaldības autonomijai, proti, pašvaldības spējai īstenot likumā noteikto autonomo funkciju, ilgtermiņa teritorijas attīstības plānošanu. </w:t>
            </w:r>
            <w:r w:rsidRPr="00D246CE">
              <w:rPr>
                <w:sz w:val="24"/>
                <w:szCs w:val="24"/>
              </w:rPr>
              <w:br/>
              <w:t xml:space="preserve">Šādos apstākļos centrālā problēma ir valsts iestāžu kļūdainā normu piemērošana, piešķirot priekšroku Enerģētiskās drošības un neatkarības veicināšanai nepieciešamās atvieglotās </w:t>
            </w:r>
            <w:r w:rsidRPr="00D246CE">
              <w:rPr>
                <w:sz w:val="24"/>
                <w:szCs w:val="24"/>
              </w:rPr>
              <w:lastRenderedPageBreak/>
              <w:t>energoapgādes būvju būvniecības kārtības likumam (turpmāk - Atvieglotās kārtības likumam) kā vispārīgam procesuālam regulējumam, ignorējot Aizsargjoslu likuma 36. pantu, kas ir speciālā norma, (lex specialis derogatlegi generali)princips piekrastes aizsardzībā.</w:t>
            </w:r>
            <w:r w:rsidRPr="00D246CE">
              <w:rPr>
                <w:sz w:val="24"/>
                <w:szCs w:val="24"/>
              </w:rPr>
              <w:br/>
              <w:t xml:space="preserve">Projekta ietekmes uz vidi ziņojuma 4. redakcija būtiski atšķiras no publiski apspriestās 3. redakcijas — tajā ir mainīts vēja turbīnu skaits un izvietojums, ieviesta jauna B alternatīva, mainot atmežojamās teritorijas un pievedceļu konfigurāciju. Šādas izmaiņas kvalificējas kā “būtiskas izmaiņas”, kas saskaņā ar likuma “Par ietekmes uz vidi novērtējumu” (turpmāk – Novērtējuma likums) mērķi, Orhūsas Konvencijas 6. pantu un Direktīvas 2014/52/ES 6. pantu prasa atkārtotu sabiedrisko apspriešanu. Tā kā šāda apspriešana nav organizēta un nav notikusi, tad atzinums ir izdots, būtiski pārkāpjot </w:t>
            </w:r>
            <w:r w:rsidRPr="00D246CE">
              <w:rPr>
                <w:sz w:val="24"/>
                <w:szCs w:val="24"/>
              </w:rPr>
              <w:lastRenderedPageBreak/>
              <w:t>sabiedrības līdzdalības un tiesiskuma principus.</w:t>
            </w:r>
            <w:r w:rsidRPr="00D246CE">
              <w:rPr>
                <w:sz w:val="24"/>
                <w:szCs w:val="24"/>
              </w:rPr>
              <w:br/>
              <w:t>Nav mazsvarīgi, ka ziņojuma 4. redakcijā nav izvērtēti sabiedrības iebildumi par ietekmes uz vidi novērtējuma 3. redakciju. Minētie iebildumi ir būtiski, tomēr 4. redakcijā šie iebildumi nav ne izvērtēti, ne noraidīti ar argumentiem, bet vienkārši ignorēti. Tas ir pretrunā Novērtējuma likuma 15. panta trešajai daļai, Ministru kabineta 2015. gada 13. janvāra noteikumu Nr.18 “Kārtība, kādā novērtē paredzētās darbības ietekmi uz vidi un akceptē paredzēto darbību” 2. pielikuma 18. punktam un Direktīvas 2014/52/ES 6. panta prasībām nodrošināt, lai sabiedrībā izteiktie viedokļi un iebildumi tiktu ņemti vērā pirms atzinuma pieņemšanas. Šāds būtisku argumentu neizvērtējums padara gan ziņojuma 4. redakciju, gan atzinumu par procesuāli un materiāltiesiski nepilnīgu un prettiesisku.</w:t>
            </w:r>
          </w:p>
        </w:tc>
        <w:tc>
          <w:tcPr>
            <w:tcW w:w="1311" w:type="dxa"/>
            <w:shd w:val="clear" w:color="auto" w:fill="FFFFFF" w:themeFill="background1"/>
            <w:noWrap/>
            <w:tcMar>
              <w:top w:w="75" w:type="dxa"/>
              <w:left w:w="75" w:type="dxa"/>
              <w:bottom w:w="75" w:type="dxa"/>
              <w:right w:w="75" w:type="dxa"/>
            </w:tcMar>
            <w:vAlign w:val="center"/>
          </w:tcPr>
          <w:p w14:paraId="04C85613" w14:textId="255B2980" w:rsidR="00E429EB" w:rsidRPr="00D246CE" w:rsidRDefault="00BE6EF3" w:rsidP="0047115D">
            <w:pPr>
              <w:jc w:val="left"/>
              <w:rPr>
                <w:sz w:val="24"/>
                <w:szCs w:val="24"/>
              </w:rPr>
            </w:pPr>
            <w:r w:rsidRPr="00D246CE">
              <w:rPr>
                <w:sz w:val="24"/>
                <w:szCs w:val="24"/>
              </w:rPr>
              <w:lastRenderedPageBreak/>
              <w:t>Ņemts vērā daļēji.</w:t>
            </w:r>
          </w:p>
        </w:tc>
        <w:tc>
          <w:tcPr>
            <w:tcW w:w="6308" w:type="dxa"/>
            <w:shd w:val="clear" w:color="auto" w:fill="FFFFFF" w:themeFill="background1"/>
            <w:noWrap/>
            <w:tcMar>
              <w:top w:w="75" w:type="dxa"/>
              <w:left w:w="75" w:type="dxa"/>
              <w:bottom w:w="75" w:type="dxa"/>
              <w:right w:w="75" w:type="dxa"/>
            </w:tcMar>
            <w:vAlign w:val="center"/>
          </w:tcPr>
          <w:p w14:paraId="0D8543F6" w14:textId="77777777" w:rsidR="00E429EB" w:rsidRPr="00D246CE" w:rsidRDefault="00297F0D" w:rsidP="00E21468">
            <w:pPr>
              <w:rPr>
                <w:sz w:val="24"/>
                <w:szCs w:val="24"/>
              </w:rPr>
            </w:pPr>
            <w:r w:rsidRPr="00D246CE">
              <w:rPr>
                <w:sz w:val="24"/>
                <w:szCs w:val="24"/>
              </w:rPr>
              <w:t>KEM skaidro, ka konkrētajam projektam ir ticis veikts ietekmes uz vidi novērtējums (IVN) atbilstoši likumam "Par ietekmes uz vidi novērtējumu" un tajā ir vērtētas ietekmes uz vidi un izvirzīti nosacījumi ar kādiem darbība var tikt īstenota. 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tikai viens 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w:t>
            </w:r>
          </w:p>
          <w:p w14:paraId="533CEB6F" w14:textId="77777777" w:rsidR="00297F0D" w:rsidRPr="00D246CE" w:rsidRDefault="00297F0D" w:rsidP="00E21468">
            <w:pPr>
              <w:rPr>
                <w:sz w:val="24"/>
                <w:szCs w:val="24"/>
              </w:rPr>
            </w:pPr>
          </w:p>
          <w:p w14:paraId="7B04B08F" w14:textId="77777777" w:rsidR="00297F0D" w:rsidRPr="00D246CE" w:rsidRDefault="00F27EED" w:rsidP="00E21468">
            <w:pPr>
              <w:rPr>
                <w:sz w:val="24"/>
                <w:szCs w:val="24"/>
              </w:rPr>
            </w:pPr>
            <w:r w:rsidRPr="00D246CE">
              <w:rPr>
                <w:sz w:val="24"/>
                <w:szCs w:val="24"/>
              </w:rPr>
              <w:t xml:space="preserve">Attiecībā uz IVN veikšanu - KEM nav pieejama informācija par to, ka IVN process konkrētajam projektam nebūtu veikts atbilstoši normatīvajiem aktiem. Vienlaikus KEM vērš uzmanību, ka nenoteiktība ir neatņemama IVN procesa sastāvdaļa, ņemot vērā IVN procesa pamatprincipus. KEM lūdz ņemt vērā, ka viens no IVN procesa pamatprincipiem ir, ka IVN ir  izdarāms pēc iespējas agrākā paredzētās darbības plānošanas, projektēšanas un lēmumu pieņemšanas stadijā - tātad tas ir pašsaprotami, ka ne visus aspektus, piemēram, </w:t>
            </w:r>
            <w:r w:rsidRPr="00D246CE">
              <w:rPr>
                <w:sz w:val="24"/>
                <w:szCs w:val="24"/>
              </w:rPr>
              <w:lastRenderedPageBreak/>
              <w:t>attiecībā uz piebraucamiem ceļiem vai citiem tehniskiem aspektiem, var detalizēti atrisināt uz IVN veikšanas brīdi.</w:t>
            </w:r>
          </w:p>
          <w:p w14:paraId="6F13D516" w14:textId="77777777" w:rsidR="00F27EED" w:rsidRPr="00D246CE" w:rsidRDefault="00F27EED" w:rsidP="00E21468">
            <w:pPr>
              <w:rPr>
                <w:sz w:val="24"/>
                <w:szCs w:val="24"/>
              </w:rPr>
            </w:pPr>
          </w:p>
          <w:p w14:paraId="304393F1" w14:textId="77777777" w:rsidR="00EC118B" w:rsidRPr="00D246CE" w:rsidRDefault="00EC118B" w:rsidP="00E21468">
            <w:pPr>
              <w:rPr>
                <w:sz w:val="24"/>
                <w:szCs w:val="24"/>
              </w:rPr>
            </w:pPr>
            <w:r w:rsidRPr="00D246CE">
              <w:rPr>
                <w:sz w:val="24"/>
                <w:szCs w:val="24"/>
              </w:rPr>
              <w:t>Attiecībā uz paredzētās darbības atbilstību Aizsargjoslu likumam skaidrojumu ir sniegusi Viedās administrācijas un reģionālās attīstības ministrija (17.01.2026. vēstule Nr. P-1-13-2/231), skaidrojot, ka Aizsargjoslu likuma (turpmāk – Likums) 6. panta pirmā daļa noteic Baltijas jūras un Rīgas līča piekrastes aizsargjoslas</w:t>
            </w:r>
            <w:hyperlink r:id="rId119" w:anchor="_ftn1" w:tgtFrame="_blank" w:tooltip="https://euc-word-edit.officeapps.live.com/we/wordeditorframe.aspx?ui=en-us&amp;rs=lv-lv&amp;wopisrc=https%3a%2f%2fvide-my.sharepoint.com%2fpersonal%2fpatricija_plesakova_kem_gov_lv%2f_vti_bin%2fwopi.ashx%2ffiles%2f910766c35ca54ee190822ee09cb9ffd2&amp;wdlor=c52cd53c9%2d8a9" w:history="1">
              <w:r w:rsidRPr="00D246CE">
                <w:rPr>
                  <w:rStyle w:val="Hyperlink"/>
                  <w:i/>
                  <w:iCs/>
                  <w:sz w:val="24"/>
                  <w:szCs w:val="24"/>
                </w:rPr>
                <w:t>[1]</w:t>
              </w:r>
            </w:hyperlink>
            <w:r w:rsidRPr="00D246CE">
              <w:rPr>
                <w:sz w:val="24"/>
                <w:szCs w:val="24"/>
              </w:rPr>
              <w:t> izveides mērķi</w:t>
            </w:r>
            <w:hyperlink r:id="rId120" w:anchor="_ftn2" w:tgtFrame="_blank" w:tooltip="https://euc-word-edit.officeapps.live.com/we/wordeditorframe.aspx?ui=en-us&amp;rs=lv-lv&amp;wopisrc=https%3a%2f%2fvide-my.sharepoint.com%2fpersonal%2fpatricija_plesakova_kem_gov_lv%2f_vti_bin%2fwopi.ashx%2ffiles%2f910766c35ca54ee190822ee09cb9ffd2&amp;wdlor=c52cd53c9%2d8a9" w:history="1">
              <w:r w:rsidRPr="00D246CE">
                <w:rPr>
                  <w:rStyle w:val="Hyperlink"/>
                  <w:i/>
                  <w:iCs/>
                  <w:sz w:val="24"/>
                  <w:szCs w:val="24"/>
                </w:rPr>
                <w:t>[2]</w:t>
              </w:r>
            </w:hyperlink>
            <w:r w:rsidRPr="00D246CE">
              <w:rPr>
                <w:sz w:val="24"/>
                <w:szCs w:val="24"/>
              </w:rPr>
              <w:t> un, lai to sasniegtu, šā likuma 36. pantā noteikti saimnieciskās darbības, tajā skaitā būvniecības, aprobežojumi. Attiecībā uz  saimnieciskās darbības joslu Likums neizvirza kādas specifiskas prasības, tai skaitā vispārīgu būvniecības aizliegumu. Likums ierobežo īpašumu fragmentāciju</w:t>
            </w:r>
            <w:hyperlink r:id="rId121" w:anchor="_ftn3" w:tgtFrame="_blank" w:tooltip="https://euc-word-edit.officeapps.live.com/we/wordeditorframe.aspx?ui=en-us&amp;rs=lv-lv&amp;wopisrc=https%3a%2f%2fvide-my.sharepoint.com%2fpersonal%2fpatricija_plesakova_kem_gov_lv%2f_vti_bin%2fwopi.ashx%2ffiles%2f910766c35ca54ee190822ee09cb9ffd2&amp;wdlor=c52cd53c9%2d8a9" w:history="1">
              <w:r w:rsidRPr="00D246CE">
                <w:rPr>
                  <w:rStyle w:val="Hyperlink"/>
                  <w:i/>
                  <w:iCs/>
                  <w:sz w:val="24"/>
                  <w:szCs w:val="24"/>
                </w:rPr>
                <w:t>[3]</w:t>
              </w:r>
            </w:hyperlink>
            <w:r w:rsidRPr="00D246CE">
              <w:rPr>
                <w:sz w:val="24"/>
                <w:szCs w:val="24"/>
              </w:rPr>
              <w:t> un blīvas apbūves veidošanos</w:t>
            </w:r>
            <w:hyperlink r:id="rId122" w:anchor="_ftn4" w:tgtFrame="_blank" w:tooltip="https://euc-word-edit.officeapps.live.com/we/wordeditorframe.aspx?ui=en-us&amp;rs=lv-lv&amp;wopisrc=https%3a%2f%2fvide-my.sharepoint.com%2fpersonal%2fpatricija_plesakova_kem_gov_lv%2f_vti_bin%2fwopi.ashx%2ffiles%2f910766c35ca54ee190822ee09cb9ffd2&amp;wdlor=c52cd53c9%2d8a9" w:history="1">
              <w:r w:rsidRPr="00D246CE">
                <w:rPr>
                  <w:rStyle w:val="Hyperlink"/>
                  <w:i/>
                  <w:iCs/>
                  <w:sz w:val="24"/>
                  <w:szCs w:val="24"/>
                </w:rPr>
                <w:t>[4]</w:t>
              </w:r>
            </w:hyperlink>
            <w:r w:rsidRPr="00D246CE">
              <w:rPr>
                <w:sz w:val="24"/>
                <w:szCs w:val="24"/>
              </w:rPr>
              <w:t> visā piekrastes aizsargjoslā. Tādējādi secināms, ka  šobrīd spēkā esošais Likuma 36. pants  pirmsšķietami neaizliedz VES būvniecību.   </w:t>
            </w:r>
          </w:p>
          <w:p w14:paraId="2B8F4870" w14:textId="77777777" w:rsidR="00EC118B" w:rsidRPr="00D246CE" w:rsidRDefault="00EC118B" w:rsidP="00E21468">
            <w:pPr>
              <w:rPr>
                <w:sz w:val="24"/>
                <w:szCs w:val="24"/>
              </w:rPr>
            </w:pPr>
            <w:r w:rsidRPr="00D246CE">
              <w:rPr>
                <w:sz w:val="24"/>
                <w:szCs w:val="24"/>
              </w:rPr>
              <w:t> </w:t>
            </w:r>
          </w:p>
          <w:p w14:paraId="32DAB9E5" w14:textId="77777777" w:rsidR="00EC118B" w:rsidRPr="00D246CE" w:rsidRDefault="00EC118B" w:rsidP="00E21468">
            <w:pPr>
              <w:rPr>
                <w:sz w:val="24"/>
                <w:szCs w:val="24"/>
              </w:rPr>
            </w:pPr>
            <w:hyperlink r:id="rId123" w:anchor="_ftnref1" w:tgtFrame="_blank" w:tooltip="https://euc-word-edit.officeapps.live.com/we/wordeditorframe.aspx?ui=en-us&amp;rs=lv-lv&amp;wopisrc=https%3a%2f%2fvide-my.sharepoint.com%2fpersonal%2fpatricija_plesakova_kem_gov_lv%2f_vti_bin%2fwopi.ashx%2ffiles%2f910766c35ca54ee190822ee09cb9ffd2&amp;wdlor=c52cd53c9%2d8a9" w:history="1">
              <w:r w:rsidRPr="00D246CE">
                <w:rPr>
                  <w:rStyle w:val="Hyperlink"/>
                  <w:i/>
                  <w:iCs/>
                  <w:sz w:val="24"/>
                  <w:szCs w:val="24"/>
                </w:rPr>
                <w:t>[1]</w:t>
              </w:r>
            </w:hyperlink>
            <w:r w:rsidRPr="00D246CE">
              <w:rPr>
                <w:sz w:val="24"/>
                <w:szCs w:val="24"/>
              </w:rPr>
              <w:t> Baltijas jūras un Rīgas līča piekrastes aizsargjosla sastāv no vairākām joslām - jūras aizsargjoslas, krasta kāpu aizsargjoslas un ierobežotas saimnieciskās darbības joslas;  </w:t>
            </w:r>
          </w:p>
          <w:p w14:paraId="0C1A4B6E" w14:textId="77777777" w:rsidR="00EC118B" w:rsidRPr="00D246CE" w:rsidRDefault="00EC118B" w:rsidP="00E21468">
            <w:pPr>
              <w:rPr>
                <w:sz w:val="24"/>
                <w:szCs w:val="24"/>
              </w:rPr>
            </w:pPr>
            <w:hyperlink r:id="rId124" w:anchor="_ftnref2" w:tgtFrame="_blank" w:tooltip="https://euc-word-edit.officeapps.live.com/we/wordeditorframe.aspx?ui=en-us&amp;rs=lv-lv&amp;wopisrc=https%3a%2f%2fvide-my.sharepoint.com%2fpersonal%2fpatricija_plesakova_kem_gov_lv%2f_vti_bin%2fwopi.ashx%2ffiles%2f910766c35ca54ee190822ee09cb9ffd2&amp;wdlor=c52cd53c9%2d8a9" w:history="1">
              <w:r w:rsidRPr="00D246CE">
                <w:rPr>
                  <w:rStyle w:val="Hyperlink"/>
                  <w:i/>
                  <w:iCs/>
                  <w:sz w:val="24"/>
                  <w:szCs w:val="24"/>
                </w:rPr>
                <w:t>[2]</w:t>
              </w:r>
            </w:hyperlink>
            <w:r w:rsidRPr="00D246CE">
              <w:rPr>
                <w:sz w:val="24"/>
                <w:szCs w:val="24"/>
              </w:rPr>
              <w:t> Samazināt piesārņojuma ietekmi uz Baltijas jūru, saglabāt meža aizsargfunkcijas, novērst erozijas procesu attīstību, aizsargāt piekrastes ainavas, nodrošināt piekrastes dabas resursu, arī atpūtai un tūrismam nepieciešamo resursu un citu sabiedrībai nozīmīgu teritoriju saglabāšanu un aizsardzību, to līdzsvarotu un ilgstošu izmantošanu; </w:t>
            </w:r>
          </w:p>
          <w:p w14:paraId="67CC6824" w14:textId="77777777" w:rsidR="00EC118B" w:rsidRPr="00D246CE" w:rsidRDefault="00EC118B" w:rsidP="00E21468">
            <w:pPr>
              <w:rPr>
                <w:sz w:val="24"/>
                <w:szCs w:val="24"/>
              </w:rPr>
            </w:pPr>
            <w:hyperlink r:id="rId125" w:anchor="_ftnref3" w:tgtFrame="_blank" w:tooltip="https://euc-word-edit.officeapps.live.com/we/wordeditorframe.aspx?ui=en-us&amp;rs=lv-lv&amp;wopisrc=https%3a%2f%2fvide-my.sharepoint.com%2fpersonal%2fpatricija_plesakova_kem_gov_lv%2f_vti_bin%2fwopi.ashx%2ffiles%2f910766c35ca54ee190822ee09cb9ffd2&amp;wdlor=c52cd53c9%2d8a9" w:history="1">
              <w:r w:rsidRPr="00D246CE">
                <w:rPr>
                  <w:rStyle w:val="Hyperlink"/>
                  <w:i/>
                  <w:iCs/>
                  <w:sz w:val="24"/>
                  <w:szCs w:val="24"/>
                </w:rPr>
                <w:t>[3]</w:t>
              </w:r>
            </w:hyperlink>
            <w:r w:rsidRPr="00D246CE">
              <w:rPr>
                <w:sz w:val="24"/>
                <w:szCs w:val="24"/>
              </w:rPr>
              <w:t xml:space="preserve"> pilsētās un ciemos jaunveidojamās zemes vienības platību un apbūves nosacījumus nosaka pašvaldības teritorijas plānojumā, lauku teritorijā katra zemes gabala platība nedrīkst būt mazāka par trim hektāriem, izņemot gadījumus, kad atdalāmais zemes gabals ir nepieciešams šajā pantā minētās </w:t>
            </w:r>
            <w:r w:rsidRPr="00D246CE">
              <w:rPr>
                <w:sz w:val="24"/>
                <w:szCs w:val="24"/>
              </w:rPr>
              <w:lastRenderedPageBreak/>
              <w:t>infrastruktūras vai inženierkomunikāciju būvniecībai vai uzturēšanai un tā apbūves nosacījumus paredz pašvaldības teritorijas plānojumā;  </w:t>
            </w:r>
          </w:p>
          <w:p w14:paraId="27C41B39" w14:textId="77777777" w:rsidR="00EC118B" w:rsidRPr="00D246CE" w:rsidRDefault="00EC118B" w:rsidP="00E21468">
            <w:pPr>
              <w:rPr>
                <w:sz w:val="24"/>
                <w:szCs w:val="24"/>
              </w:rPr>
            </w:pPr>
            <w:hyperlink r:id="rId126" w:anchor="_ftnref4" w:tgtFrame="_blank" w:tooltip="https://euc-word-edit.officeapps.live.com/we/wordeditorframe.aspx?ui=en-us&amp;rs=lv-lv&amp;wopisrc=https%3a%2f%2fvide-my.sharepoint.com%2fpersonal%2fpatricija_plesakova_kem_gov_lv%2f_vti_bin%2fwopi.ashx%2ffiles%2f910766c35ca54ee190822ee09cb9ffd2&amp;wdlor=c52cd53c9%2d8a9" w:history="1">
              <w:r w:rsidRPr="00D246CE">
                <w:rPr>
                  <w:rStyle w:val="Hyperlink"/>
                  <w:i/>
                  <w:iCs/>
                  <w:sz w:val="24"/>
                  <w:szCs w:val="24"/>
                </w:rPr>
                <w:t>[4]</w:t>
              </w:r>
            </w:hyperlink>
            <w:r w:rsidRPr="00D246CE">
              <w:rPr>
                <w:sz w:val="24"/>
                <w:szCs w:val="24"/>
              </w:rPr>
              <w:t> ciemu robežas, kas noteiktas pašvaldības teritorijas plānojuma projektā, šajā aizsargjoslā apstiprina VARAM.</w:t>
            </w:r>
          </w:p>
          <w:p w14:paraId="295533FF" w14:textId="77777777" w:rsidR="00EC118B" w:rsidRPr="00D246CE" w:rsidRDefault="00EC118B" w:rsidP="00E21468">
            <w:pPr>
              <w:rPr>
                <w:sz w:val="24"/>
                <w:szCs w:val="24"/>
              </w:rPr>
            </w:pPr>
            <w:r w:rsidRPr="00D246CE">
              <w:rPr>
                <w:sz w:val="24"/>
                <w:szCs w:val="24"/>
              </w:rPr>
              <w:t> </w:t>
            </w:r>
          </w:p>
          <w:p w14:paraId="44B892C1" w14:textId="77777777" w:rsidR="00EC118B" w:rsidRPr="00D246CE" w:rsidRDefault="0068765B" w:rsidP="00E21468">
            <w:pPr>
              <w:rPr>
                <w:sz w:val="24"/>
                <w:szCs w:val="24"/>
              </w:rPr>
            </w:pPr>
            <w:r w:rsidRPr="00D246CE">
              <w:rPr>
                <w:sz w:val="24"/>
                <w:szCs w:val="24"/>
              </w:rPr>
              <w:t xml:space="preserve">Papildus </w:t>
            </w:r>
            <w:r w:rsidR="00EC118B" w:rsidRPr="00D246CE">
              <w:rPr>
                <w:sz w:val="24"/>
                <w:szCs w:val="24"/>
              </w:rPr>
              <w:t xml:space="preserve">iepriekš minētajam </w:t>
            </w:r>
            <w:r w:rsidRPr="00D246CE">
              <w:rPr>
                <w:sz w:val="24"/>
                <w:szCs w:val="24"/>
              </w:rPr>
              <w:t>informējam, ka SIA “K2</w:t>
            </w:r>
            <w:r w:rsidR="00EC118B" w:rsidRPr="00D246CE">
              <w:rPr>
                <w:sz w:val="24"/>
                <w:szCs w:val="24"/>
              </w:rPr>
              <w:t> </w:t>
            </w:r>
            <w:r w:rsidRPr="00D246CE">
              <w:rPr>
                <w:sz w:val="24"/>
                <w:szCs w:val="24"/>
              </w:rPr>
              <w:t>Ventum” kā VES “K2</w:t>
            </w:r>
            <w:r w:rsidR="00EC118B" w:rsidRPr="00D246CE">
              <w:rPr>
                <w:sz w:val="24"/>
                <w:szCs w:val="24"/>
              </w:rPr>
              <w:t> </w:t>
            </w:r>
            <w:r w:rsidRPr="00D246CE">
              <w:rPr>
                <w:sz w:val="24"/>
                <w:szCs w:val="24"/>
              </w:rPr>
              <w:t>Ventum” ierosinātājs attiecībā uz sabiedrības līdzdalības ietvaros saņemtajiem viedokļiem ir iesniedzis KEM skaidrojošo informāciju, kura pievienota MK rīkojuma projektam sadaļā “Papildu dokumenti” – aicinām ar to iepazīties.</w:t>
            </w:r>
            <w:r w:rsidR="00EC118B" w:rsidRPr="00D246CE">
              <w:rPr>
                <w:sz w:val="24"/>
                <w:szCs w:val="24"/>
              </w:rPr>
              <w:t xml:space="preserve"> Cita starpā ir iesniegts arī zvērinātu advokātu biroja SIA BERGS ZAB atzinums tieši par Aizsargjoslu likuma normām. </w:t>
            </w:r>
          </w:p>
          <w:p w14:paraId="04C85614" w14:textId="44BD611E" w:rsidR="00F27EED" w:rsidRPr="00D246CE" w:rsidRDefault="00F27EED" w:rsidP="00E21468">
            <w:pPr>
              <w:rPr>
                <w:sz w:val="24"/>
                <w:szCs w:val="24"/>
              </w:rPr>
            </w:pPr>
          </w:p>
        </w:tc>
      </w:tr>
      <w:tr w:rsidR="0068765B" w14:paraId="04C8561B" w14:textId="77777777" w:rsidTr="7CADF647">
        <w:tc>
          <w:tcPr>
            <w:tcW w:w="617" w:type="dxa"/>
            <w:shd w:val="clear" w:color="auto" w:fill="FFFFFF" w:themeFill="background1"/>
            <w:noWrap/>
            <w:tcMar>
              <w:top w:w="75" w:type="dxa"/>
              <w:left w:w="75" w:type="dxa"/>
              <w:bottom w:w="75" w:type="dxa"/>
              <w:right w:w="75" w:type="dxa"/>
            </w:tcMar>
            <w:vAlign w:val="center"/>
          </w:tcPr>
          <w:p w14:paraId="04C85616" w14:textId="77777777" w:rsidR="0068765B" w:rsidRPr="00D246CE" w:rsidRDefault="0068765B" w:rsidP="0068765B">
            <w:pPr>
              <w:jc w:val="center"/>
              <w:rPr>
                <w:sz w:val="24"/>
                <w:szCs w:val="24"/>
              </w:rPr>
            </w:pPr>
            <w:r w:rsidRPr="00D246CE">
              <w:rPr>
                <w:sz w:val="24"/>
                <w:szCs w:val="24"/>
              </w:rPr>
              <w:lastRenderedPageBreak/>
              <w:t>132.</w:t>
            </w:r>
          </w:p>
        </w:tc>
        <w:tc>
          <w:tcPr>
            <w:tcW w:w="3165" w:type="dxa"/>
            <w:shd w:val="clear" w:color="auto" w:fill="FFFFFF" w:themeFill="background1"/>
            <w:noWrap/>
            <w:tcMar>
              <w:top w:w="75" w:type="dxa"/>
              <w:left w:w="75" w:type="dxa"/>
              <w:bottom w:w="75" w:type="dxa"/>
              <w:right w:w="75" w:type="dxa"/>
            </w:tcMar>
            <w:vAlign w:val="center"/>
          </w:tcPr>
          <w:p w14:paraId="04C85617" w14:textId="77777777" w:rsidR="0068765B" w:rsidRPr="00D246CE" w:rsidRDefault="0068765B" w:rsidP="0068765B">
            <w:pPr>
              <w:jc w:val="left"/>
              <w:rPr>
                <w:sz w:val="24"/>
                <w:szCs w:val="24"/>
              </w:rPr>
            </w:pPr>
            <w:r w:rsidRPr="00D246CE">
              <w:rPr>
                <w:sz w:val="24"/>
                <w:szCs w:val="24"/>
              </w:rPr>
              <w:t>Fiziska persona</w:t>
            </w:r>
          </w:p>
        </w:tc>
        <w:tc>
          <w:tcPr>
            <w:tcW w:w="3166" w:type="dxa"/>
            <w:shd w:val="clear" w:color="auto" w:fill="FFFFFF" w:themeFill="background1"/>
            <w:noWrap/>
            <w:tcMar>
              <w:top w:w="75" w:type="dxa"/>
              <w:left w:w="75" w:type="dxa"/>
              <w:bottom w:w="75" w:type="dxa"/>
              <w:right w:w="75" w:type="dxa"/>
            </w:tcMar>
            <w:vAlign w:val="center"/>
          </w:tcPr>
          <w:p w14:paraId="099EBE03" w14:textId="77777777" w:rsidR="0068765B" w:rsidRPr="00CD2C72" w:rsidRDefault="0068765B" w:rsidP="0068765B">
            <w:pPr>
              <w:jc w:val="left"/>
              <w:rPr>
                <w:sz w:val="24"/>
                <w:szCs w:val="24"/>
              </w:rPr>
            </w:pPr>
            <w:r w:rsidRPr="00D246CE">
              <w:rPr>
                <w:sz w:val="24"/>
                <w:szCs w:val="24"/>
              </w:rPr>
              <w:t xml:space="preserve">Kategoriski iebilstu pret K2 </w:t>
            </w:r>
            <w:r w:rsidRPr="00D246CE">
              <w:rPr>
                <w:sz w:val="24"/>
                <w:szCs w:val="24"/>
              </w:rPr>
              <w:lastRenderedPageBreak/>
              <w:t>Ventum vēja fermas būvniecību Dienvidkurzemes novadā:</w:t>
            </w:r>
            <w:r w:rsidRPr="00D246CE">
              <w:rPr>
                <w:sz w:val="24"/>
                <w:szCs w:val="24"/>
              </w:rPr>
              <w:br/>
            </w:r>
            <w:r w:rsidRPr="00D246CE">
              <w:rPr>
                <w:sz w:val="24"/>
                <w:szCs w:val="24"/>
              </w:rPr>
              <w:br/>
              <w:t>Vēja enerģijas attīstību regulējošās valsts tiesību normas šobrīd ir savstarpēji pretrunīgas un to interpretācija valsts pārvaldē ir nesaskaņota, tas rada nopietnu tiesisko nenoteiktību. Konstatējams apdraudējums pašvaldības autonomijai, proti, pašvaldības spējai īstenot likumā noteikto autonomo funkciju, ilgtermiņa teritorijas attīstības plānošanu. </w:t>
            </w:r>
            <w:r w:rsidRPr="00D246CE">
              <w:rPr>
                <w:sz w:val="24"/>
                <w:szCs w:val="24"/>
              </w:rPr>
              <w:br/>
              <w:t xml:space="preserve">Šādos apstākļos centrālā problēma ir valsts iestāžu kļūdainā normu piemērošana, piešķirot priekšroku Enerģētiskās drošības un neatkarības veicināšanai nepieciešamās atvieglotās energoapgādes būvju būvniecības kārtības likumam (turpmāk - Atvieglotās kārtības likumam) kā vispārīgam procesuālam regulējumam, ignorējot Aizsargjoslu likuma 36. pantu, kas ir speciālā norma, (lex specialis derogatlegi generali)princips piekrastes </w:t>
            </w:r>
            <w:r w:rsidRPr="00D246CE">
              <w:rPr>
                <w:sz w:val="24"/>
                <w:szCs w:val="24"/>
              </w:rPr>
              <w:lastRenderedPageBreak/>
              <w:t>aizsardzībā.</w:t>
            </w:r>
            <w:r w:rsidRPr="00D246CE">
              <w:rPr>
                <w:sz w:val="24"/>
                <w:szCs w:val="24"/>
              </w:rPr>
              <w:br/>
              <w:t>Projekta ietekmes uz vidi ziņojuma 4. redakcija būtiski atšķiras no publiski apspriestās 3. redakcijas — tajā ir mainīts vēja turbīnu skaits un izvietojums, ieviesta jauna B alternatīva, mainot atmežojamās teritorijas un pievedceļu konfigurāciju. Šādas izmaiņas kvalificējas kā “būtiskas izmaiņas”, kas saskaņā ar likuma “Par ietekmes uz vidi novērtējumu” (turpmāk – Novērtējuma likums) mērķi, Orhūsas Konvencijas 6. pantu un Direktīvas 2014/52/ES 6. pantu prasa atkārtotu sabiedrisko apspriešanu. Tā kā šāda apspriešana nav organizēta un nav notikusi, tad atzinums ir izdots, būtiski pārkāpjot sabiedrības līdzdalības un tiesiskuma principus.</w:t>
            </w:r>
            <w:r w:rsidRPr="00D246CE">
              <w:rPr>
                <w:sz w:val="24"/>
                <w:szCs w:val="24"/>
              </w:rPr>
              <w:br/>
              <w:t xml:space="preserve">Nav mazsvarīgi, ka ziņojuma 4. redakcijā nav izvērtēti sabiedrības iebildumi par ietekmes uz vidi novērtējuma 3. redakciju. Minētie iebildumi ir būtiski, tomēr 4. redakcijā šie iebildumi nav ne izvērtēti, </w:t>
            </w:r>
            <w:r w:rsidRPr="00D246CE">
              <w:rPr>
                <w:sz w:val="24"/>
                <w:szCs w:val="24"/>
              </w:rPr>
              <w:lastRenderedPageBreak/>
              <w:t>ne noraidīti ar argumentiem, bet vienkārši ignorēti. Tas ir pretrunā Novērtējuma likuma 15. panta trešajai daļai, Ministru kabineta 2015. gada 13. janvāra noteikumu Nr.18 “Kārtība, kādā novērtē paredzētās darbības ietekmi uz vidi un akceptē paredzēto darbību” 2. pielikuma 18. punktam un Direktīvas 2014/52/ES 6. panta prasībām nodrošināt, lai sabiedrībā izteiktie viedokļi un iebildumi tiktu ņemti vērā pirms atzinuma pieņemšanas. Šāds būtisku argumentu neizvērtējums padara gan ziņojuma 4. redakciju, gan atzinumu par procesuāli un materiāltiesiski nepilnīgu un prettiesisku.</w:t>
            </w:r>
          </w:p>
        </w:tc>
        <w:tc>
          <w:tcPr>
            <w:tcW w:w="1311" w:type="dxa"/>
            <w:shd w:val="clear" w:color="auto" w:fill="FFFFFF" w:themeFill="background1"/>
            <w:noWrap/>
            <w:tcMar>
              <w:top w:w="75" w:type="dxa"/>
              <w:left w:w="75" w:type="dxa"/>
              <w:bottom w:w="75" w:type="dxa"/>
              <w:right w:w="75" w:type="dxa"/>
            </w:tcMar>
            <w:vAlign w:val="center"/>
          </w:tcPr>
          <w:p w14:paraId="04C85619" w14:textId="57CD4D30" w:rsidR="0068765B" w:rsidRPr="00D246CE" w:rsidRDefault="0068765B" w:rsidP="0068765B">
            <w:pPr>
              <w:jc w:val="left"/>
              <w:rPr>
                <w:sz w:val="24"/>
                <w:szCs w:val="24"/>
              </w:rPr>
            </w:pPr>
            <w:r w:rsidRPr="00D246CE">
              <w:rPr>
                <w:sz w:val="24"/>
                <w:szCs w:val="24"/>
              </w:rPr>
              <w:lastRenderedPageBreak/>
              <w:t xml:space="preserve">Ņemts vērā </w:t>
            </w:r>
            <w:r w:rsidRPr="00D246CE">
              <w:rPr>
                <w:sz w:val="24"/>
                <w:szCs w:val="24"/>
              </w:rPr>
              <w:lastRenderedPageBreak/>
              <w:t>daļēji.</w:t>
            </w:r>
          </w:p>
        </w:tc>
        <w:tc>
          <w:tcPr>
            <w:tcW w:w="6308" w:type="dxa"/>
            <w:shd w:val="clear" w:color="auto" w:fill="FFFFFF" w:themeFill="background1"/>
            <w:noWrap/>
            <w:tcMar>
              <w:top w:w="75" w:type="dxa"/>
              <w:left w:w="75" w:type="dxa"/>
              <w:bottom w:w="75" w:type="dxa"/>
              <w:right w:w="75" w:type="dxa"/>
            </w:tcMar>
            <w:vAlign w:val="center"/>
          </w:tcPr>
          <w:p w14:paraId="5206FDF6" w14:textId="0087CCC0" w:rsidR="0068765B" w:rsidRPr="00D246CE" w:rsidRDefault="0068765B" w:rsidP="00E21468">
            <w:pPr>
              <w:rPr>
                <w:sz w:val="24"/>
                <w:szCs w:val="24"/>
              </w:rPr>
            </w:pPr>
            <w:r w:rsidRPr="00D246CE">
              <w:rPr>
                <w:sz w:val="24"/>
                <w:szCs w:val="24"/>
              </w:rPr>
              <w:lastRenderedPageBreak/>
              <w:t xml:space="preserve">KEM skaidro, ka konkrētajam projektam ir ticis veikts ietekmes </w:t>
            </w:r>
            <w:r w:rsidRPr="00D246CE">
              <w:rPr>
                <w:sz w:val="24"/>
                <w:szCs w:val="24"/>
              </w:rPr>
              <w:lastRenderedPageBreak/>
              <w:t>uz vidi novērtējums (IVN) atbilstoši likumam "Par ietekmes uz vidi novērtējumu" un tajā ir vērtētas ietekmes uz vidi un izvirzīti nosacījumi ar kādiem darbība var tikt īstenota. 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w:t>
            </w:r>
            <w:r w:rsidRPr="00D246CE">
              <w:t>N</w:t>
            </w:r>
            <w:r w:rsidRPr="00D246CE">
              <w:rPr>
                <w:sz w:val="24"/>
                <w:szCs w:val="24"/>
              </w:rPr>
              <w:t xml:space="preserve"> ir tikai viens 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w:t>
            </w:r>
          </w:p>
          <w:p w14:paraId="6139BBE2" w14:textId="77777777" w:rsidR="0068765B" w:rsidRPr="00D246CE" w:rsidRDefault="0068765B" w:rsidP="00E21468">
            <w:pPr>
              <w:rPr>
                <w:sz w:val="24"/>
                <w:szCs w:val="24"/>
              </w:rPr>
            </w:pPr>
          </w:p>
          <w:p w14:paraId="7149A23A" w14:textId="74C69140" w:rsidR="0068765B" w:rsidRPr="00D246CE" w:rsidRDefault="0068765B" w:rsidP="00E21468">
            <w:pPr>
              <w:rPr>
                <w:sz w:val="24"/>
                <w:szCs w:val="24"/>
              </w:rPr>
            </w:pPr>
            <w:r w:rsidRPr="00D246CE">
              <w:rPr>
                <w:sz w:val="24"/>
                <w:szCs w:val="24"/>
              </w:rPr>
              <w:t>Attiecībā uz IVN veikšanu - KEM nav pieejama informācija par to, ka IVN process konkrētajam projektam nebūtu veikts atbilstoši normatīvajiem aktiem. Vienlaikus KEM vērš uzmanību, ka nenoteiktība ir neatņemama IVN procesa sastāvdaļa, ņemot vērā IVN procesa pamatprincipus. KEM lūdz ņemt vērā, ka viens no IVN procesa pamatprincipiem ir, ka IVN ir  izdarāms pēc iespējas agrākā paredzētās darbības plānošanas, projektēšanas un lēmumu pieņemšanas stadijā - tātad tas ir pašsaprotami, ka ne visus aspektus, piemēram, attiecībā uz piebraucamiem ceļiem vai citiem tehniskiem aspektiem, var detalizēti atrisināt uz IVN veikšanas brīdi.</w:t>
            </w:r>
          </w:p>
          <w:p w14:paraId="68CC8E25" w14:textId="77777777" w:rsidR="0068765B" w:rsidRPr="00D246CE" w:rsidRDefault="0068765B" w:rsidP="00E21468">
            <w:pPr>
              <w:rPr>
                <w:sz w:val="24"/>
                <w:szCs w:val="24"/>
              </w:rPr>
            </w:pPr>
          </w:p>
          <w:p w14:paraId="42CEC78F" w14:textId="77777777" w:rsidR="001C7651" w:rsidRPr="00D246CE" w:rsidRDefault="001C7651" w:rsidP="00E21468">
            <w:pPr>
              <w:rPr>
                <w:sz w:val="24"/>
                <w:szCs w:val="24"/>
              </w:rPr>
            </w:pPr>
            <w:r w:rsidRPr="00D246CE">
              <w:rPr>
                <w:sz w:val="24"/>
                <w:szCs w:val="24"/>
              </w:rPr>
              <w:t xml:space="preserve">Attiecībā uz paredzētās darbības atbilstību Aizsargjoslu likumam skaidrojumu ir sniegusi Viedās administrācijas un reģionālās attīstības ministrija (17.01.2026. vēstule Nr. P-1-13-2/231), skaidrojot, ka Aizsargjoslu likuma (turpmāk – Likums) 6. panta pirmā daļa noteic Baltijas jūras un Rīgas līča piekrastes </w:t>
            </w:r>
            <w:r w:rsidRPr="00D246CE">
              <w:rPr>
                <w:sz w:val="24"/>
                <w:szCs w:val="24"/>
              </w:rPr>
              <w:lastRenderedPageBreak/>
              <w:t>aizsargjoslas</w:t>
            </w:r>
            <w:hyperlink r:id="rId127" w:anchor="_ftn1" w:tgtFrame="_blank" w:tooltip="https://euc-word-edit.officeapps.live.com/we/wordeditorframe.aspx?ui=en-us&amp;rs=lv-lv&amp;wopisrc=https%3a%2f%2fvide-my.sharepoint.com%2fpersonal%2fpatricija_plesakova_kem_gov_lv%2f_vti_bin%2fwopi.ashx%2ffiles%2f910766c35ca54ee190822ee09cb9ffd2&amp;wdlor=c52cd53c9%2d8a9" w:history="1">
              <w:r w:rsidRPr="00D246CE">
                <w:rPr>
                  <w:rStyle w:val="Hyperlink"/>
                  <w:i/>
                  <w:iCs/>
                  <w:sz w:val="24"/>
                  <w:szCs w:val="24"/>
                </w:rPr>
                <w:t>[1]</w:t>
              </w:r>
            </w:hyperlink>
            <w:r w:rsidRPr="00D246CE">
              <w:rPr>
                <w:sz w:val="24"/>
                <w:szCs w:val="24"/>
              </w:rPr>
              <w:t> izveides mērķi</w:t>
            </w:r>
            <w:hyperlink r:id="rId128" w:anchor="_ftn2" w:tgtFrame="_blank" w:tooltip="https://euc-word-edit.officeapps.live.com/we/wordeditorframe.aspx?ui=en-us&amp;rs=lv-lv&amp;wopisrc=https%3a%2f%2fvide-my.sharepoint.com%2fpersonal%2fpatricija_plesakova_kem_gov_lv%2f_vti_bin%2fwopi.ashx%2ffiles%2f910766c35ca54ee190822ee09cb9ffd2&amp;wdlor=c52cd53c9%2d8a9" w:history="1">
              <w:r w:rsidRPr="00D246CE">
                <w:rPr>
                  <w:rStyle w:val="Hyperlink"/>
                  <w:i/>
                  <w:iCs/>
                  <w:sz w:val="24"/>
                  <w:szCs w:val="24"/>
                </w:rPr>
                <w:t>[2]</w:t>
              </w:r>
            </w:hyperlink>
            <w:r w:rsidRPr="00D246CE">
              <w:rPr>
                <w:sz w:val="24"/>
                <w:szCs w:val="24"/>
              </w:rPr>
              <w:t> un, lai to sasniegtu, šā likuma 36. pantā noteikti saimnieciskās darbības, tajā skaitā būvniecības, aprobežojumi. Attiecībā uz  saimnieciskās darbības joslu Likums neizvirza kādas specifiskas prasības, tai skaitā vispārīgu būvniecības aizliegumu. Likums ierobežo īpašumu fragmentāciju</w:t>
            </w:r>
            <w:hyperlink r:id="rId129" w:anchor="_ftn3" w:tgtFrame="_blank" w:tooltip="https://euc-word-edit.officeapps.live.com/we/wordeditorframe.aspx?ui=en-us&amp;rs=lv-lv&amp;wopisrc=https%3a%2f%2fvide-my.sharepoint.com%2fpersonal%2fpatricija_plesakova_kem_gov_lv%2f_vti_bin%2fwopi.ashx%2ffiles%2f910766c35ca54ee190822ee09cb9ffd2&amp;wdlor=c52cd53c9%2d8a9" w:history="1">
              <w:r w:rsidRPr="00D246CE">
                <w:rPr>
                  <w:rStyle w:val="Hyperlink"/>
                  <w:i/>
                  <w:iCs/>
                  <w:sz w:val="24"/>
                  <w:szCs w:val="24"/>
                </w:rPr>
                <w:t>[3]</w:t>
              </w:r>
            </w:hyperlink>
            <w:r w:rsidRPr="00D246CE">
              <w:rPr>
                <w:sz w:val="24"/>
                <w:szCs w:val="24"/>
              </w:rPr>
              <w:t> un blīvas apbūves veidošanos</w:t>
            </w:r>
            <w:hyperlink r:id="rId130" w:anchor="_ftn4" w:tgtFrame="_blank" w:tooltip="https://euc-word-edit.officeapps.live.com/we/wordeditorframe.aspx?ui=en-us&amp;rs=lv-lv&amp;wopisrc=https%3a%2f%2fvide-my.sharepoint.com%2fpersonal%2fpatricija_plesakova_kem_gov_lv%2f_vti_bin%2fwopi.ashx%2ffiles%2f910766c35ca54ee190822ee09cb9ffd2&amp;wdlor=c52cd53c9%2d8a9" w:history="1">
              <w:r w:rsidRPr="00D246CE">
                <w:rPr>
                  <w:rStyle w:val="Hyperlink"/>
                  <w:i/>
                  <w:iCs/>
                  <w:sz w:val="24"/>
                  <w:szCs w:val="24"/>
                </w:rPr>
                <w:t>[4]</w:t>
              </w:r>
            </w:hyperlink>
            <w:r w:rsidRPr="00D246CE">
              <w:rPr>
                <w:sz w:val="24"/>
                <w:szCs w:val="24"/>
              </w:rPr>
              <w:t> visā piekrastes aizsargjoslā. Tādējādi secināms, ka  šobrīd spēkā esošais Likuma 36. pants  pirmsšķietami neaizliedz VES būvniecību.   </w:t>
            </w:r>
          </w:p>
          <w:p w14:paraId="11CA9783" w14:textId="77777777" w:rsidR="001C7651" w:rsidRPr="00D246CE" w:rsidRDefault="001C7651" w:rsidP="00E21468">
            <w:pPr>
              <w:rPr>
                <w:sz w:val="24"/>
                <w:szCs w:val="24"/>
              </w:rPr>
            </w:pPr>
            <w:r w:rsidRPr="00D246CE">
              <w:rPr>
                <w:sz w:val="24"/>
                <w:szCs w:val="24"/>
              </w:rPr>
              <w:t> </w:t>
            </w:r>
          </w:p>
          <w:p w14:paraId="242338E9" w14:textId="77777777" w:rsidR="001C7651" w:rsidRPr="00D246CE" w:rsidRDefault="001C7651" w:rsidP="00E21468">
            <w:pPr>
              <w:rPr>
                <w:sz w:val="24"/>
                <w:szCs w:val="24"/>
              </w:rPr>
            </w:pPr>
            <w:hyperlink r:id="rId131" w:anchor="_ftnref1" w:tgtFrame="_blank" w:tooltip="https://euc-word-edit.officeapps.live.com/we/wordeditorframe.aspx?ui=en-us&amp;rs=lv-lv&amp;wopisrc=https%3a%2f%2fvide-my.sharepoint.com%2fpersonal%2fpatricija_plesakova_kem_gov_lv%2f_vti_bin%2fwopi.ashx%2ffiles%2f910766c35ca54ee190822ee09cb9ffd2&amp;wdlor=c52cd53c9%2d8a9" w:history="1">
              <w:r w:rsidRPr="00D246CE">
                <w:rPr>
                  <w:rStyle w:val="Hyperlink"/>
                  <w:i/>
                  <w:iCs/>
                  <w:sz w:val="24"/>
                  <w:szCs w:val="24"/>
                </w:rPr>
                <w:t>[1]</w:t>
              </w:r>
            </w:hyperlink>
            <w:r w:rsidRPr="00D246CE">
              <w:rPr>
                <w:sz w:val="24"/>
                <w:szCs w:val="24"/>
              </w:rPr>
              <w:t> Baltijas jūras un Rīgas līča piekrastes aizsargjosla sastāv no vairākām joslām - jūras aizsargjoslas, krasta kāpu aizsargjoslas un ierobežotas saimnieciskās darbības joslas;  </w:t>
            </w:r>
          </w:p>
          <w:p w14:paraId="764AFE96" w14:textId="77777777" w:rsidR="001C7651" w:rsidRPr="00D246CE" w:rsidRDefault="001C7651" w:rsidP="00E21468">
            <w:pPr>
              <w:rPr>
                <w:sz w:val="24"/>
                <w:szCs w:val="24"/>
              </w:rPr>
            </w:pPr>
            <w:hyperlink r:id="rId132" w:anchor="_ftnref2" w:tgtFrame="_blank" w:tooltip="https://euc-word-edit.officeapps.live.com/we/wordeditorframe.aspx?ui=en-us&amp;rs=lv-lv&amp;wopisrc=https%3a%2f%2fvide-my.sharepoint.com%2fpersonal%2fpatricija_plesakova_kem_gov_lv%2f_vti_bin%2fwopi.ashx%2ffiles%2f910766c35ca54ee190822ee09cb9ffd2&amp;wdlor=c52cd53c9%2d8a9" w:history="1">
              <w:r w:rsidRPr="00D246CE">
                <w:rPr>
                  <w:rStyle w:val="Hyperlink"/>
                  <w:i/>
                  <w:iCs/>
                  <w:sz w:val="24"/>
                  <w:szCs w:val="24"/>
                </w:rPr>
                <w:t>[2]</w:t>
              </w:r>
            </w:hyperlink>
            <w:r w:rsidRPr="00D246CE">
              <w:rPr>
                <w:sz w:val="24"/>
                <w:szCs w:val="24"/>
              </w:rPr>
              <w:t> Samazināt piesārņojuma ietekmi uz Baltijas jūru, saglabāt meža aizsargfunkcijas, novērst erozijas procesu attīstību, aizsargāt piekrastes ainavas, nodrošināt piekrastes dabas resursu, arī atpūtai un tūrismam nepieciešamo resursu un citu sabiedrībai nozīmīgu teritoriju saglabāšanu un aizsardzību, to līdzsvarotu un ilgstošu izmantošanu; </w:t>
            </w:r>
          </w:p>
          <w:p w14:paraId="3615A652" w14:textId="77777777" w:rsidR="001C7651" w:rsidRPr="00D246CE" w:rsidRDefault="001C7651" w:rsidP="00E21468">
            <w:pPr>
              <w:rPr>
                <w:sz w:val="24"/>
                <w:szCs w:val="24"/>
              </w:rPr>
            </w:pPr>
            <w:hyperlink r:id="rId133" w:anchor="_ftnref3" w:tgtFrame="_blank" w:tooltip="https://euc-word-edit.officeapps.live.com/we/wordeditorframe.aspx?ui=en-us&amp;rs=lv-lv&amp;wopisrc=https%3a%2f%2fvide-my.sharepoint.com%2fpersonal%2fpatricija_plesakova_kem_gov_lv%2f_vti_bin%2fwopi.ashx%2ffiles%2f910766c35ca54ee190822ee09cb9ffd2&amp;wdlor=c52cd53c9%2d8a9" w:history="1">
              <w:r w:rsidRPr="00D246CE">
                <w:rPr>
                  <w:rStyle w:val="Hyperlink"/>
                  <w:i/>
                  <w:iCs/>
                  <w:sz w:val="24"/>
                  <w:szCs w:val="24"/>
                </w:rPr>
                <w:t>[3]</w:t>
              </w:r>
            </w:hyperlink>
            <w:r w:rsidRPr="00D246CE">
              <w:rPr>
                <w:sz w:val="24"/>
                <w:szCs w:val="24"/>
              </w:rPr>
              <w:t> pilsētās un ciemos jaunveidojamās zemes vienības platību un apbūves nosacījumus nosaka pašvaldības teritorijas plānojumā, lauku teritorijā katra zemes gabala platība nedrīkst būt mazāka par trim hektāriem, izņemot gadījumus, kad atdalāmais zemes gabals ir nepieciešams šajā pantā minētās infrastruktūras vai inženierkomunikāciju būvniecībai vai uzturēšanai un tā apbūves nosacījumus paredz pašvaldības teritorijas plānojumā;  </w:t>
            </w:r>
          </w:p>
          <w:p w14:paraId="779A6BEE" w14:textId="77777777" w:rsidR="001C7651" w:rsidRPr="00D246CE" w:rsidRDefault="001C7651" w:rsidP="00E21468">
            <w:pPr>
              <w:rPr>
                <w:sz w:val="24"/>
                <w:szCs w:val="24"/>
              </w:rPr>
            </w:pPr>
            <w:hyperlink r:id="rId134" w:anchor="_ftnref4" w:tgtFrame="_blank" w:tooltip="https://euc-word-edit.officeapps.live.com/we/wordeditorframe.aspx?ui=en-us&amp;rs=lv-lv&amp;wopisrc=https%3a%2f%2fvide-my.sharepoint.com%2fpersonal%2fpatricija_plesakova_kem_gov_lv%2f_vti_bin%2fwopi.ashx%2ffiles%2f910766c35ca54ee190822ee09cb9ffd2&amp;wdlor=c52cd53c9%2d8a9" w:history="1">
              <w:r w:rsidRPr="00D246CE">
                <w:rPr>
                  <w:rStyle w:val="Hyperlink"/>
                  <w:i/>
                  <w:iCs/>
                  <w:sz w:val="24"/>
                  <w:szCs w:val="24"/>
                </w:rPr>
                <w:t>[4]</w:t>
              </w:r>
            </w:hyperlink>
            <w:r w:rsidRPr="00D246CE">
              <w:rPr>
                <w:sz w:val="24"/>
                <w:szCs w:val="24"/>
              </w:rPr>
              <w:t> ciemu robežas, kas noteiktas pašvaldības teritorijas plānojuma projektā, šajā aizsargjoslā apstiprina VARAM.</w:t>
            </w:r>
          </w:p>
          <w:p w14:paraId="7A2B88FC" w14:textId="77777777" w:rsidR="001C7651" w:rsidRPr="00D246CE" w:rsidRDefault="001C7651" w:rsidP="00E21468">
            <w:pPr>
              <w:rPr>
                <w:sz w:val="24"/>
                <w:szCs w:val="24"/>
              </w:rPr>
            </w:pPr>
            <w:r w:rsidRPr="00D246CE">
              <w:rPr>
                <w:sz w:val="24"/>
                <w:szCs w:val="24"/>
              </w:rPr>
              <w:t> </w:t>
            </w:r>
          </w:p>
          <w:p w14:paraId="733331BE" w14:textId="77777777" w:rsidR="001C7651" w:rsidRPr="00D246CE" w:rsidRDefault="0068765B" w:rsidP="00E21468">
            <w:pPr>
              <w:rPr>
                <w:sz w:val="24"/>
                <w:szCs w:val="24"/>
              </w:rPr>
            </w:pPr>
            <w:r w:rsidRPr="00D246CE">
              <w:rPr>
                <w:sz w:val="24"/>
                <w:szCs w:val="24"/>
              </w:rPr>
              <w:t xml:space="preserve">Papildus </w:t>
            </w:r>
            <w:r w:rsidR="001C7651" w:rsidRPr="00D246CE">
              <w:rPr>
                <w:sz w:val="24"/>
                <w:szCs w:val="24"/>
              </w:rPr>
              <w:t xml:space="preserve">iepriekš minētajam </w:t>
            </w:r>
            <w:r w:rsidRPr="00D246CE">
              <w:rPr>
                <w:sz w:val="24"/>
                <w:szCs w:val="24"/>
              </w:rPr>
              <w:t>informējam, ka SIA “K2</w:t>
            </w:r>
            <w:r w:rsidR="001C7651" w:rsidRPr="00D246CE">
              <w:rPr>
                <w:sz w:val="24"/>
                <w:szCs w:val="24"/>
              </w:rPr>
              <w:t> </w:t>
            </w:r>
            <w:r w:rsidRPr="00D246CE">
              <w:rPr>
                <w:sz w:val="24"/>
                <w:szCs w:val="24"/>
              </w:rPr>
              <w:t>Ventum” kā VES “K2</w:t>
            </w:r>
            <w:r w:rsidR="001C7651" w:rsidRPr="00D246CE">
              <w:rPr>
                <w:sz w:val="24"/>
                <w:szCs w:val="24"/>
              </w:rPr>
              <w:t> </w:t>
            </w:r>
            <w:r w:rsidRPr="00D246CE">
              <w:rPr>
                <w:sz w:val="24"/>
                <w:szCs w:val="24"/>
              </w:rPr>
              <w:t xml:space="preserve">Ventum” ierosinātājs attiecībā uz sabiedrības </w:t>
            </w:r>
            <w:r w:rsidRPr="00D246CE">
              <w:rPr>
                <w:sz w:val="24"/>
                <w:szCs w:val="24"/>
              </w:rPr>
              <w:lastRenderedPageBreak/>
              <w:t>līdzdalības ietvaros saņemtajiem viedokļiem ir iesniedzis KEM skaidrojošo informāciju, kura pievienota MK rīkojuma projektam sadaļā “Papildu dokumenti” – aicinām ar to iepazīties.</w:t>
            </w:r>
            <w:r w:rsidR="001C7651" w:rsidRPr="00D246CE">
              <w:rPr>
                <w:sz w:val="24"/>
                <w:szCs w:val="24"/>
              </w:rPr>
              <w:t xml:space="preserve"> Cita starpā ir iesniegts arī zvērinātu advokātu biroja SIA BERGS ZAB atzinums tieši par Aizsargjoslu likuma normām. </w:t>
            </w:r>
          </w:p>
          <w:p w14:paraId="04C8561A" w14:textId="2DB639A9" w:rsidR="0068765B" w:rsidRPr="00D246CE" w:rsidRDefault="0068765B" w:rsidP="00E21468">
            <w:pPr>
              <w:rPr>
                <w:sz w:val="24"/>
                <w:szCs w:val="24"/>
              </w:rPr>
            </w:pPr>
          </w:p>
        </w:tc>
      </w:tr>
      <w:tr w:rsidR="0068765B" w14:paraId="04C85621" w14:textId="77777777" w:rsidTr="7CADF647">
        <w:tc>
          <w:tcPr>
            <w:tcW w:w="617" w:type="dxa"/>
            <w:shd w:val="clear" w:color="auto" w:fill="FFFFFF" w:themeFill="background1"/>
            <w:noWrap/>
            <w:tcMar>
              <w:top w:w="75" w:type="dxa"/>
              <w:left w:w="75" w:type="dxa"/>
              <w:bottom w:w="75" w:type="dxa"/>
              <w:right w:w="75" w:type="dxa"/>
            </w:tcMar>
            <w:vAlign w:val="center"/>
          </w:tcPr>
          <w:p w14:paraId="04C8561C" w14:textId="77777777" w:rsidR="0068765B" w:rsidRPr="00D246CE" w:rsidRDefault="0068765B" w:rsidP="0068765B">
            <w:pPr>
              <w:jc w:val="center"/>
              <w:rPr>
                <w:sz w:val="24"/>
                <w:szCs w:val="24"/>
              </w:rPr>
            </w:pPr>
            <w:r w:rsidRPr="00D246CE">
              <w:rPr>
                <w:sz w:val="24"/>
                <w:szCs w:val="24"/>
              </w:rPr>
              <w:lastRenderedPageBreak/>
              <w:t>133.</w:t>
            </w:r>
          </w:p>
        </w:tc>
        <w:tc>
          <w:tcPr>
            <w:tcW w:w="3165" w:type="dxa"/>
            <w:shd w:val="clear" w:color="auto" w:fill="FFFFFF" w:themeFill="background1"/>
            <w:noWrap/>
            <w:tcMar>
              <w:top w:w="75" w:type="dxa"/>
              <w:left w:w="75" w:type="dxa"/>
              <w:bottom w:w="75" w:type="dxa"/>
              <w:right w:w="75" w:type="dxa"/>
            </w:tcMar>
            <w:vAlign w:val="center"/>
          </w:tcPr>
          <w:p w14:paraId="04C8561D" w14:textId="77777777" w:rsidR="0068765B" w:rsidRPr="00D246CE" w:rsidRDefault="0068765B" w:rsidP="0068765B">
            <w:pPr>
              <w:jc w:val="left"/>
              <w:rPr>
                <w:sz w:val="24"/>
                <w:szCs w:val="24"/>
              </w:rPr>
            </w:pPr>
            <w:r w:rsidRPr="00D246CE">
              <w:rPr>
                <w:sz w:val="24"/>
                <w:szCs w:val="24"/>
              </w:rPr>
              <w:t>Fiziska persona</w:t>
            </w:r>
          </w:p>
        </w:tc>
        <w:tc>
          <w:tcPr>
            <w:tcW w:w="3166" w:type="dxa"/>
            <w:shd w:val="clear" w:color="auto" w:fill="FFFFFF" w:themeFill="background1"/>
            <w:noWrap/>
            <w:tcMar>
              <w:top w:w="75" w:type="dxa"/>
              <w:left w:w="75" w:type="dxa"/>
              <w:bottom w:w="75" w:type="dxa"/>
              <w:right w:w="75" w:type="dxa"/>
            </w:tcMar>
            <w:vAlign w:val="center"/>
          </w:tcPr>
          <w:p w14:paraId="04C8561E" w14:textId="77777777" w:rsidR="0068765B" w:rsidRPr="00D246CE" w:rsidRDefault="0068765B" w:rsidP="0068765B">
            <w:pPr>
              <w:jc w:val="left"/>
              <w:rPr>
                <w:sz w:val="24"/>
                <w:szCs w:val="24"/>
              </w:rPr>
            </w:pPr>
            <w:r w:rsidRPr="00D246CE">
              <w:rPr>
                <w:sz w:val="24"/>
                <w:szCs w:val="24"/>
              </w:rPr>
              <w:t>Esmu kategoriski pret vēja parku būvniecībai Dienvidkurzenes novada Sakas pagastā. </w:t>
            </w:r>
          </w:p>
        </w:tc>
        <w:tc>
          <w:tcPr>
            <w:tcW w:w="1311" w:type="dxa"/>
            <w:shd w:val="clear" w:color="auto" w:fill="FFFFFF" w:themeFill="background1"/>
            <w:noWrap/>
            <w:tcMar>
              <w:top w:w="75" w:type="dxa"/>
              <w:left w:w="75" w:type="dxa"/>
              <w:bottom w:w="75" w:type="dxa"/>
              <w:right w:w="75" w:type="dxa"/>
            </w:tcMar>
            <w:vAlign w:val="center"/>
          </w:tcPr>
          <w:p w14:paraId="04C8561F" w14:textId="2DB7DD2F" w:rsidR="0068765B" w:rsidRPr="00D246CE" w:rsidRDefault="0068765B" w:rsidP="0068765B">
            <w:pPr>
              <w:jc w:val="left"/>
              <w:rPr>
                <w:sz w:val="24"/>
                <w:szCs w:val="24"/>
              </w:rPr>
            </w:pPr>
            <w:r w:rsidRPr="00D246CE">
              <w:rPr>
                <w:sz w:val="24"/>
                <w:szCs w:val="24"/>
              </w:rPr>
              <w:t>Nav ņemts vērā.</w:t>
            </w:r>
          </w:p>
        </w:tc>
        <w:tc>
          <w:tcPr>
            <w:tcW w:w="6308" w:type="dxa"/>
            <w:shd w:val="clear" w:color="auto" w:fill="FFFFFF" w:themeFill="background1"/>
            <w:noWrap/>
            <w:tcMar>
              <w:top w:w="75" w:type="dxa"/>
              <w:left w:w="75" w:type="dxa"/>
              <w:bottom w:w="75" w:type="dxa"/>
              <w:right w:w="75" w:type="dxa"/>
            </w:tcMar>
            <w:vAlign w:val="center"/>
          </w:tcPr>
          <w:p w14:paraId="04C85620" w14:textId="62FED993" w:rsidR="0068765B" w:rsidRPr="00D246CE" w:rsidRDefault="00663595" w:rsidP="00E21468">
            <w:pPr>
              <w:rPr>
                <w:sz w:val="24"/>
                <w:szCs w:val="24"/>
              </w:rPr>
            </w:pPr>
            <w:r w:rsidRPr="00D246CE">
              <w:rPr>
                <w:sz w:val="24"/>
                <w:szCs w:val="24"/>
              </w:rPr>
              <w:t>Viedoklis nav formulēts tā, lai to varētu pilnvērtīgi izvērtēt.</w:t>
            </w:r>
          </w:p>
        </w:tc>
      </w:tr>
      <w:tr w:rsidR="0068765B" w14:paraId="04C85627" w14:textId="77777777" w:rsidTr="7CADF647">
        <w:tc>
          <w:tcPr>
            <w:tcW w:w="617" w:type="dxa"/>
            <w:shd w:val="clear" w:color="auto" w:fill="FFFFFF" w:themeFill="background1"/>
            <w:noWrap/>
            <w:tcMar>
              <w:top w:w="75" w:type="dxa"/>
              <w:left w:w="75" w:type="dxa"/>
              <w:bottom w:w="75" w:type="dxa"/>
              <w:right w:w="75" w:type="dxa"/>
            </w:tcMar>
            <w:vAlign w:val="center"/>
          </w:tcPr>
          <w:p w14:paraId="04C85622" w14:textId="77777777" w:rsidR="0068765B" w:rsidRPr="00D246CE" w:rsidRDefault="0068765B" w:rsidP="0068765B">
            <w:pPr>
              <w:jc w:val="center"/>
              <w:rPr>
                <w:sz w:val="24"/>
                <w:szCs w:val="24"/>
              </w:rPr>
            </w:pPr>
            <w:r w:rsidRPr="00D246CE">
              <w:rPr>
                <w:sz w:val="24"/>
                <w:szCs w:val="24"/>
              </w:rPr>
              <w:t>134.</w:t>
            </w:r>
          </w:p>
        </w:tc>
        <w:tc>
          <w:tcPr>
            <w:tcW w:w="3165" w:type="dxa"/>
            <w:shd w:val="clear" w:color="auto" w:fill="FFFFFF" w:themeFill="background1"/>
            <w:noWrap/>
            <w:tcMar>
              <w:top w:w="75" w:type="dxa"/>
              <w:left w:w="75" w:type="dxa"/>
              <w:bottom w:w="75" w:type="dxa"/>
              <w:right w:w="75" w:type="dxa"/>
            </w:tcMar>
            <w:vAlign w:val="center"/>
          </w:tcPr>
          <w:p w14:paraId="04C85623" w14:textId="77777777" w:rsidR="0068765B" w:rsidRPr="00D246CE" w:rsidRDefault="0068765B" w:rsidP="0068765B">
            <w:pPr>
              <w:jc w:val="left"/>
              <w:rPr>
                <w:sz w:val="24"/>
                <w:szCs w:val="24"/>
              </w:rPr>
            </w:pPr>
            <w:r w:rsidRPr="00D246CE">
              <w:rPr>
                <w:sz w:val="24"/>
                <w:szCs w:val="24"/>
              </w:rPr>
              <w:t>Fiziska persona</w:t>
            </w:r>
          </w:p>
        </w:tc>
        <w:tc>
          <w:tcPr>
            <w:tcW w:w="3166" w:type="dxa"/>
            <w:shd w:val="clear" w:color="auto" w:fill="FFFFFF" w:themeFill="background1"/>
            <w:noWrap/>
            <w:tcMar>
              <w:top w:w="75" w:type="dxa"/>
              <w:left w:w="75" w:type="dxa"/>
              <w:bottom w:w="75" w:type="dxa"/>
              <w:right w:w="75" w:type="dxa"/>
            </w:tcMar>
            <w:vAlign w:val="center"/>
          </w:tcPr>
          <w:p w14:paraId="04C85624" w14:textId="77777777" w:rsidR="0068765B" w:rsidRPr="00D246CE" w:rsidRDefault="0068765B" w:rsidP="0068765B">
            <w:pPr>
              <w:jc w:val="left"/>
              <w:rPr>
                <w:sz w:val="24"/>
                <w:szCs w:val="24"/>
              </w:rPr>
            </w:pPr>
            <w:r w:rsidRPr="00D246CE">
              <w:rPr>
                <w:sz w:val="24"/>
                <w:szCs w:val="24"/>
              </w:rPr>
              <w:t xml:space="preserve">Esmu PRET šā vēja parka būvniecību, jo projekta attīstītājs nerēķinās ar vietējās sabiedrības viedokli. Uzskatu, ka šādu apjomīgu projektu var </w:t>
            </w:r>
            <w:r w:rsidRPr="00D246CE">
              <w:rPr>
                <w:sz w:val="24"/>
                <w:szCs w:val="24"/>
              </w:rPr>
              <w:lastRenderedPageBreak/>
              <w:t>virzīt tikai tad, ja ir panākta abpusēja vienošanās starp attīstītāju un vietējo kopienu. Līdz šim projekta virzītājs nav ņēmis vērā vietējo iedzīvotāju argumentus un nav sniedzis pamatotus pierādījumus šāda mēroga projekta nepieciešamībai Latvijas ekonomikā, izņemot viņa privātas intereses. </w:t>
            </w:r>
          </w:p>
        </w:tc>
        <w:tc>
          <w:tcPr>
            <w:tcW w:w="1311" w:type="dxa"/>
            <w:shd w:val="clear" w:color="auto" w:fill="FFFFFF" w:themeFill="background1"/>
            <w:noWrap/>
            <w:tcMar>
              <w:top w:w="75" w:type="dxa"/>
              <w:left w:w="75" w:type="dxa"/>
              <w:bottom w:w="75" w:type="dxa"/>
              <w:right w:w="75" w:type="dxa"/>
            </w:tcMar>
            <w:vAlign w:val="center"/>
          </w:tcPr>
          <w:p w14:paraId="04C85625" w14:textId="231AE49D" w:rsidR="0068765B" w:rsidRPr="00D246CE" w:rsidRDefault="00CB35EA" w:rsidP="0068765B">
            <w:pPr>
              <w:jc w:val="left"/>
              <w:rPr>
                <w:sz w:val="24"/>
                <w:szCs w:val="24"/>
              </w:rPr>
            </w:pPr>
            <w:r w:rsidRPr="00D246CE">
              <w:rPr>
                <w:sz w:val="24"/>
                <w:szCs w:val="24"/>
              </w:rPr>
              <w:lastRenderedPageBreak/>
              <w:t>Ņemts vērā daļēji.</w:t>
            </w:r>
          </w:p>
        </w:tc>
        <w:tc>
          <w:tcPr>
            <w:tcW w:w="6308" w:type="dxa"/>
            <w:shd w:val="clear" w:color="auto" w:fill="FFFFFF" w:themeFill="background1"/>
            <w:noWrap/>
            <w:tcMar>
              <w:top w:w="75" w:type="dxa"/>
              <w:left w:w="75" w:type="dxa"/>
              <w:bottom w:w="75" w:type="dxa"/>
              <w:right w:w="75" w:type="dxa"/>
            </w:tcMar>
            <w:vAlign w:val="center"/>
          </w:tcPr>
          <w:p w14:paraId="04C85626" w14:textId="6FC225F8" w:rsidR="0068765B" w:rsidRPr="00D246CE" w:rsidRDefault="009B471F" w:rsidP="00E21468">
            <w:pPr>
              <w:rPr>
                <w:sz w:val="24"/>
                <w:szCs w:val="24"/>
              </w:rPr>
            </w:pPr>
            <w:r w:rsidRPr="00D246CE">
              <w:rPr>
                <w:sz w:val="24"/>
                <w:szCs w:val="24"/>
              </w:rPr>
              <w:t xml:space="preserve">Sniegtajā viedoklī nav pausts konkrēts iebildums, bet pausts vispārīgs viedoklis, kuru KEM pieņem zināšanai. Papildus tam KEM skaidro, ka konkrētajam projektam ir ticis veikts ietekmes uz vidi novērtējums (IVN) atbilstoši likumam "Par ietekmes uz vidi novērtējumu" un tajā ir vērtētas ietekmes uz vidi un </w:t>
            </w:r>
            <w:r w:rsidRPr="00D246CE">
              <w:rPr>
                <w:sz w:val="24"/>
                <w:szCs w:val="24"/>
              </w:rPr>
              <w:lastRenderedPageBreak/>
              <w:t xml:space="preserve">izvirzīti nosacījumi ar kādiem darbība var tikt īstenota no vides aizsardzības viedokļa atbilstoši normatīvajiem aktiem, </w:t>
            </w:r>
            <w:r w:rsidR="00D1055D">
              <w:rPr>
                <w:sz w:val="24"/>
                <w:szCs w:val="24"/>
              </w:rPr>
              <w:t>lai pasargātu no potenciālas ietekmes gan iedzīvotāju veselību, gan dabas vērtības</w:t>
            </w:r>
            <w:r w:rsidRPr="00D246CE">
              <w:rPr>
                <w:sz w:val="24"/>
                <w:szCs w:val="24"/>
              </w:rPr>
              <w:t>.</w:t>
            </w:r>
          </w:p>
        </w:tc>
      </w:tr>
      <w:tr w:rsidR="0068765B" w14:paraId="04C8562D" w14:textId="77777777" w:rsidTr="7CADF647">
        <w:tc>
          <w:tcPr>
            <w:tcW w:w="617" w:type="dxa"/>
            <w:shd w:val="clear" w:color="auto" w:fill="FFFFFF" w:themeFill="background1"/>
            <w:noWrap/>
            <w:tcMar>
              <w:top w:w="75" w:type="dxa"/>
              <w:left w:w="75" w:type="dxa"/>
              <w:bottom w:w="75" w:type="dxa"/>
              <w:right w:w="75" w:type="dxa"/>
            </w:tcMar>
            <w:vAlign w:val="center"/>
          </w:tcPr>
          <w:p w14:paraId="04C85628" w14:textId="77777777" w:rsidR="0068765B" w:rsidRPr="00D246CE" w:rsidRDefault="0068765B" w:rsidP="0068765B">
            <w:pPr>
              <w:jc w:val="center"/>
              <w:rPr>
                <w:sz w:val="24"/>
                <w:szCs w:val="24"/>
              </w:rPr>
            </w:pPr>
            <w:r w:rsidRPr="00D246CE">
              <w:rPr>
                <w:sz w:val="24"/>
                <w:szCs w:val="24"/>
              </w:rPr>
              <w:lastRenderedPageBreak/>
              <w:t>135.</w:t>
            </w:r>
          </w:p>
        </w:tc>
        <w:tc>
          <w:tcPr>
            <w:tcW w:w="3165" w:type="dxa"/>
            <w:shd w:val="clear" w:color="auto" w:fill="FFFFFF" w:themeFill="background1"/>
            <w:noWrap/>
            <w:tcMar>
              <w:top w:w="75" w:type="dxa"/>
              <w:left w:w="75" w:type="dxa"/>
              <w:bottom w:w="75" w:type="dxa"/>
              <w:right w:w="75" w:type="dxa"/>
            </w:tcMar>
            <w:vAlign w:val="center"/>
          </w:tcPr>
          <w:p w14:paraId="04C85629" w14:textId="77777777" w:rsidR="0068765B" w:rsidRPr="00D246CE" w:rsidRDefault="0068765B" w:rsidP="0068765B">
            <w:pPr>
              <w:jc w:val="left"/>
              <w:rPr>
                <w:sz w:val="24"/>
                <w:szCs w:val="24"/>
              </w:rPr>
            </w:pPr>
            <w:r w:rsidRPr="00D246CE">
              <w:rPr>
                <w:sz w:val="24"/>
                <w:szCs w:val="24"/>
              </w:rPr>
              <w:t>Liene Straupe</w:t>
            </w:r>
          </w:p>
        </w:tc>
        <w:tc>
          <w:tcPr>
            <w:tcW w:w="3166" w:type="dxa"/>
            <w:shd w:val="clear" w:color="auto" w:fill="FFFFFF" w:themeFill="background1"/>
            <w:noWrap/>
            <w:tcMar>
              <w:top w:w="75" w:type="dxa"/>
              <w:left w:w="75" w:type="dxa"/>
              <w:bottom w:w="75" w:type="dxa"/>
              <w:right w:w="75" w:type="dxa"/>
            </w:tcMar>
            <w:vAlign w:val="center"/>
          </w:tcPr>
          <w:p w14:paraId="04C8562A" w14:textId="77777777" w:rsidR="0068765B" w:rsidRPr="00D246CE" w:rsidRDefault="0068765B" w:rsidP="0068765B">
            <w:pPr>
              <w:jc w:val="left"/>
              <w:rPr>
                <w:sz w:val="24"/>
                <w:szCs w:val="24"/>
              </w:rPr>
            </w:pPr>
            <w:r w:rsidRPr="00D246CE">
              <w:rPr>
                <w:sz w:val="24"/>
                <w:szCs w:val="24"/>
              </w:rPr>
              <w:t>Tie ir sabiedrībai nevajadzīgi, ekonomiski nepamatoti, vidi bojājoši. </w:t>
            </w:r>
          </w:p>
        </w:tc>
        <w:tc>
          <w:tcPr>
            <w:tcW w:w="1311" w:type="dxa"/>
            <w:shd w:val="clear" w:color="auto" w:fill="FFFFFF" w:themeFill="background1"/>
            <w:noWrap/>
            <w:tcMar>
              <w:top w:w="75" w:type="dxa"/>
              <w:left w:w="75" w:type="dxa"/>
              <w:bottom w:w="75" w:type="dxa"/>
              <w:right w:w="75" w:type="dxa"/>
            </w:tcMar>
            <w:vAlign w:val="center"/>
          </w:tcPr>
          <w:p w14:paraId="04C8562B" w14:textId="432EA84F" w:rsidR="0068765B" w:rsidRPr="00D246CE" w:rsidRDefault="001A4FA4" w:rsidP="0068765B">
            <w:pPr>
              <w:jc w:val="left"/>
              <w:rPr>
                <w:sz w:val="24"/>
                <w:szCs w:val="24"/>
              </w:rPr>
            </w:pPr>
            <w:r w:rsidRPr="00D246CE">
              <w:rPr>
                <w:sz w:val="24"/>
                <w:szCs w:val="24"/>
              </w:rPr>
              <w:t>Nav ņemts vērā.</w:t>
            </w:r>
          </w:p>
        </w:tc>
        <w:tc>
          <w:tcPr>
            <w:tcW w:w="6308" w:type="dxa"/>
            <w:shd w:val="clear" w:color="auto" w:fill="FFFFFF" w:themeFill="background1"/>
            <w:noWrap/>
            <w:tcMar>
              <w:top w:w="75" w:type="dxa"/>
              <w:left w:w="75" w:type="dxa"/>
              <w:bottom w:w="75" w:type="dxa"/>
              <w:right w:w="75" w:type="dxa"/>
            </w:tcMar>
            <w:vAlign w:val="center"/>
          </w:tcPr>
          <w:p w14:paraId="04C8562C" w14:textId="38E76A13" w:rsidR="0068765B" w:rsidRPr="00D246CE" w:rsidRDefault="00BC3FED" w:rsidP="00E21468">
            <w:pPr>
              <w:rPr>
                <w:sz w:val="24"/>
                <w:szCs w:val="24"/>
              </w:rPr>
            </w:pPr>
            <w:r w:rsidRPr="00D246CE">
              <w:rPr>
                <w:sz w:val="24"/>
                <w:szCs w:val="24"/>
              </w:rPr>
              <w:t>Viedoklis nav formulēts tā, lai to varētu pilnvērtīgi izvērtēt.</w:t>
            </w:r>
          </w:p>
        </w:tc>
      </w:tr>
      <w:tr w:rsidR="00BC3FED" w14:paraId="04C85633" w14:textId="77777777" w:rsidTr="7CADF647">
        <w:tc>
          <w:tcPr>
            <w:tcW w:w="617" w:type="dxa"/>
            <w:shd w:val="clear" w:color="auto" w:fill="FFFFFF" w:themeFill="background1"/>
            <w:noWrap/>
            <w:tcMar>
              <w:top w:w="75" w:type="dxa"/>
              <w:left w:w="75" w:type="dxa"/>
              <w:bottom w:w="75" w:type="dxa"/>
              <w:right w:w="75" w:type="dxa"/>
            </w:tcMar>
            <w:vAlign w:val="center"/>
          </w:tcPr>
          <w:p w14:paraId="04C8562E" w14:textId="77777777" w:rsidR="00BC3FED" w:rsidRPr="00D246CE" w:rsidRDefault="00BC3FED" w:rsidP="00BC3FED">
            <w:pPr>
              <w:jc w:val="center"/>
              <w:rPr>
                <w:sz w:val="24"/>
                <w:szCs w:val="24"/>
              </w:rPr>
            </w:pPr>
            <w:r w:rsidRPr="00D246CE">
              <w:rPr>
                <w:sz w:val="24"/>
                <w:szCs w:val="24"/>
              </w:rPr>
              <w:t>136.</w:t>
            </w:r>
          </w:p>
        </w:tc>
        <w:tc>
          <w:tcPr>
            <w:tcW w:w="3165" w:type="dxa"/>
            <w:shd w:val="clear" w:color="auto" w:fill="FFFFFF" w:themeFill="background1"/>
            <w:noWrap/>
            <w:tcMar>
              <w:top w:w="75" w:type="dxa"/>
              <w:left w:w="75" w:type="dxa"/>
              <w:bottom w:w="75" w:type="dxa"/>
              <w:right w:w="75" w:type="dxa"/>
            </w:tcMar>
            <w:vAlign w:val="center"/>
          </w:tcPr>
          <w:p w14:paraId="04C8562F" w14:textId="77777777" w:rsidR="00BC3FED" w:rsidRPr="00D246CE" w:rsidRDefault="00BC3FED" w:rsidP="00BC3FED">
            <w:pPr>
              <w:jc w:val="left"/>
              <w:rPr>
                <w:sz w:val="24"/>
                <w:szCs w:val="24"/>
              </w:rPr>
            </w:pPr>
            <w:r w:rsidRPr="00D246CE">
              <w:rPr>
                <w:sz w:val="24"/>
                <w:szCs w:val="24"/>
              </w:rPr>
              <w:t>*Fiziska persona</w:t>
            </w:r>
          </w:p>
        </w:tc>
        <w:tc>
          <w:tcPr>
            <w:tcW w:w="3166" w:type="dxa"/>
            <w:shd w:val="clear" w:color="auto" w:fill="FFFFFF" w:themeFill="background1"/>
            <w:noWrap/>
            <w:tcMar>
              <w:top w:w="75" w:type="dxa"/>
              <w:left w:w="75" w:type="dxa"/>
              <w:bottom w:w="75" w:type="dxa"/>
              <w:right w:w="75" w:type="dxa"/>
            </w:tcMar>
            <w:vAlign w:val="center"/>
          </w:tcPr>
          <w:p w14:paraId="04C85630" w14:textId="77777777" w:rsidR="00BC3FED" w:rsidRPr="00D246CE" w:rsidRDefault="00BC3FED" w:rsidP="00BC3FED">
            <w:pPr>
              <w:jc w:val="left"/>
              <w:rPr>
                <w:sz w:val="24"/>
                <w:szCs w:val="24"/>
              </w:rPr>
            </w:pPr>
            <w:r w:rsidRPr="00D246CE">
              <w:rPr>
                <w:sz w:val="24"/>
                <w:szCs w:val="24"/>
              </w:rPr>
              <w:t>Esmu kategoriski pret vēja parku būvniecībai Dienvidkurzenes novada Sakas pagastā. </w:t>
            </w:r>
          </w:p>
        </w:tc>
        <w:tc>
          <w:tcPr>
            <w:tcW w:w="1311" w:type="dxa"/>
            <w:shd w:val="clear" w:color="auto" w:fill="FFFFFF" w:themeFill="background1"/>
            <w:noWrap/>
            <w:tcMar>
              <w:top w:w="75" w:type="dxa"/>
              <w:left w:w="75" w:type="dxa"/>
              <w:bottom w:w="75" w:type="dxa"/>
              <w:right w:w="75" w:type="dxa"/>
            </w:tcMar>
            <w:vAlign w:val="center"/>
          </w:tcPr>
          <w:p w14:paraId="04C85631" w14:textId="67612944" w:rsidR="00BC3FED" w:rsidRPr="00D246CE" w:rsidRDefault="00BC3FED" w:rsidP="00BC3FED">
            <w:pPr>
              <w:jc w:val="left"/>
              <w:rPr>
                <w:sz w:val="24"/>
                <w:szCs w:val="24"/>
              </w:rPr>
            </w:pPr>
            <w:r w:rsidRPr="00D246CE">
              <w:rPr>
                <w:sz w:val="24"/>
                <w:szCs w:val="24"/>
              </w:rPr>
              <w:t>Nav ņemts vērā.</w:t>
            </w:r>
          </w:p>
        </w:tc>
        <w:tc>
          <w:tcPr>
            <w:tcW w:w="6308" w:type="dxa"/>
            <w:shd w:val="clear" w:color="auto" w:fill="FFFFFF" w:themeFill="background1"/>
            <w:noWrap/>
            <w:tcMar>
              <w:top w:w="75" w:type="dxa"/>
              <w:left w:w="75" w:type="dxa"/>
              <w:bottom w:w="75" w:type="dxa"/>
              <w:right w:w="75" w:type="dxa"/>
            </w:tcMar>
            <w:vAlign w:val="center"/>
          </w:tcPr>
          <w:p w14:paraId="04C85632" w14:textId="1578F1F1" w:rsidR="00BC3FED" w:rsidRPr="00D246CE" w:rsidRDefault="00BC3FED" w:rsidP="00E21468">
            <w:pPr>
              <w:rPr>
                <w:sz w:val="24"/>
                <w:szCs w:val="24"/>
              </w:rPr>
            </w:pPr>
            <w:r w:rsidRPr="00D246CE">
              <w:rPr>
                <w:sz w:val="24"/>
                <w:szCs w:val="24"/>
              </w:rPr>
              <w:t>Viedoklis nav formulēts tā, lai to varētu pilnvērtīgi izvērtēt.</w:t>
            </w:r>
          </w:p>
        </w:tc>
      </w:tr>
      <w:tr w:rsidR="00D4322C" w14:paraId="04C85639" w14:textId="77777777" w:rsidTr="7CADF647">
        <w:tc>
          <w:tcPr>
            <w:tcW w:w="617" w:type="dxa"/>
            <w:shd w:val="clear" w:color="auto" w:fill="FFFFFF" w:themeFill="background1"/>
            <w:noWrap/>
            <w:tcMar>
              <w:top w:w="75" w:type="dxa"/>
              <w:left w:w="75" w:type="dxa"/>
              <w:bottom w:w="75" w:type="dxa"/>
              <w:right w:w="75" w:type="dxa"/>
            </w:tcMar>
            <w:vAlign w:val="center"/>
          </w:tcPr>
          <w:p w14:paraId="04C85634" w14:textId="77777777" w:rsidR="00D4322C" w:rsidRPr="00D246CE" w:rsidRDefault="00D4322C" w:rsidP="00D4322C">
            <w:pPr>
              <w:jc w:val="center"/>
              <w:rPr>
                <w:sz w:val="24"/>
                <w:szCs w:val="24"/>
              </w:rPr>
            </w:pPr>
            <w:r w:rsidRPr="00D246CE">
              <w:rPr>
                <w:sz w:val="24"/>
                <w:szCs w:val="24"/>
              </w:rPr>
              <w:t>137.</w:t>
            </w:r>
          </w:p>
        </w:tc>
        <w:tc>
          <w:tcPr>
            <w:tcW w:w="3165" w:type="dxa"/>
            <w:shd w:val="clear" w:color="auto" w:fill="FFFFFF" w:themeFill="background1"/>
            <w:noWrap/>
            <w:tcMar>
              <w:top w:w="75" w:type="dxa"/>
              <w:left w:w="75" w:type="dxa"/>
              <w:bottom w:w="75" w:type="dxa"/>
              <w:right w:w="75" w:type="dxa"/>
            </w:tcMar>
            <w:vAlign w:val="center"/>
          </w:tcPr>
          <w:p w14:paraId="04C85635" w14:textId="77777777" w:rsidR="00D4322C" w:rsidRPr="00D246CE" w:rsidRDefault="00D4322C" w:rsidP="00D4322C">
            <w:pPr>
              <w:jc w:val="left"/>
              <w:rPr>
                <w:sz w:val="24"/>
                <w:szCs w:val="24"/>
              </w:rPr>
            </w:pPr>
            <w:r w:rsidRPr="00D246CE">
              <w:rPr>
                <w:sz w:val="24"/>
                <w:szCs w:val="24"/>
              </w:rPr>
              <w:t>*Fiziska persona</w:t>
            </w:r>
          </w:p>
        </w:tc>
        <w:tc>
          <w:tcPr>
            <w:tcW w:w="3166" w:type="dxa"/>
            <w:shd w:val="clear" w:color="auto" w:fill="FFFFFF" w:themeFill="background1"/>
            <w:noWrap/>
            <w:tcMar>
              <w:top w:w="75" w:type="dxa"/>
              <w:left w:w="75" w:type="dxa"/>
              <w:bottom w:w="75" w:type="dxa"/>
              <w:right w:w="75" w:type="dxa"/>
            </w:tcMar>
            <w:vAlign w:val="center"/>
          </w:tcPr>
          <w:p w14:paraId="04C85636" w14:textId="222E92D8" w:rsidR="00D4322C" w:rsidRPr="00D246CE" w:rsidRDefault="00D4322C" w:rsidP="00D4322C">
            <w:pPr>
              <w:jc w:val="left"/>
              <w:rPr>
                <w:sz w:val="24"/>
                <w:szCs w:val="24"/>
              </w:rPr>
            </w:pPr>
            <w:r w:rsidRPr="00D246CE">
              <w:rPr>
                <w:sz w:val="24"/>
                <w:szCs w:val="24"/>
              </w:rPr>
              <w:t xml:space="preserve">Vēja parka izbūve tiešā dzīvojamās apbūves tuvumā rada pamatotas bažas par ilgtermiņa ietekmi uz iedzīvotāju veselību un labklājību, jo zinātniskos pētījumos ir norādīts uz trokšņa, zemas frekvences vibrāciju un ēnu mirgošanas iespējamo negatīvo ietekmi. Papildus tam projekts var nesamērīgi skart vietējo sabiedrību, samazinot </w:t>
            </w:r>
            <w:r w:rsidRPr="00D246CE">
              <w:rPr>
                <w:sz w:val="24"/>
                <w:szCs w:val="24"/>
              </w:rPr>
              <w:lastRenderedPageBreak/>
              <w:t>ainavisko un nekustamā īpašuma vērtību</w:t>
            </w:r>
          </w:p>
        </w:tc>
        <w:tc>
          <w:tcPr>
            <w:tcW w:w="1311" w:type="dxa"/>
            <w:shd w:val="clear" w:color="auto" w:fill="FFFFFF" w:themeFill="background1"/>
            <w:noWrap/>
            <w:tcMar>
              <w:top w:w="75" w:type="dxa"/>
              <w:left w:w="75" w:type="dxa"/>
              <w:bottom w:w="75" w:type="dxa"/>
              <w:right w:w="75" w:type="dxa"/>
            </w:tcMar>
            <w:vAlign w:val="center"/>
          </w:tcPr>
          <w:p w14:paraId="04C85637" w14:textId="373F5CEC" w:rsidR="00D4322C" w:rsidRPr="00D246CE" w:rsidRDefault="00D4322C" w:rsidP="00D4322C">
            <w:pPr>
              <w:jc w:val="left"/>
              <w:rPr>
                <w:sz w:val="24"/>
                <w:szCs w:val="24"/>
              </w:rPr>
            </w:pPr>
            <w:r w:rsidRPr="00D246CE">
              <w:rPr>
                <w:sz w:val="24"/>
                <w:szCs w:val="24"/>
              </w:rPr>
              <w:lastRenderedPageBreak/>
              <w:t>Ņemts vērā daļēji.</w:t>
            </w:r>
          </w:p>
        </w:tc>
        <w:tc>
          <w:tcPr>
            <w:tcW w:w="6308" w:type="dxa"/>
            <w:shd w:val="clear" w:color="auto" w:fill="FFFFFF" w:themeFill="background1"/>
            <w:noWrap/>
            <w:tcMar>
              <w:top w:w="75" w:type="dxa"/>
              <w:left w:w="75" w:type="dxa"/>
              <w:bottom w:w="75" w:type="dxa"/>
              <w:right w:w="75" w:type="dxa"/>
            </w:tcMar>
            <w:vAlign w:val="center"/>
          </w:tcPr>
          <w:p w14:paraId="04C85638" w14:textId="1AA74E77" w:rsidR="00D4322C" w:rsidRPr="00D246CE" w:rsidRDefault="00D4322C" w:rsidP="00E21468">
            <w:pPr>
              <w:rPr>
                <w:sz w:val="24"/>
                <w:szCs w:val="24"/>
              </w:rPr>
            </w:pPr>
            <w:r w:rsidRPr="00D246CE">
              <w:rPr>
                <w:sz w:val="24"/>
                <w:szCs w:val="24"/>
              </w:rPr>
              <w:t xml:space="preserve">Sniegtajā viedoklī nav pausts konkrēts iebildums, bet pausts vispārīgs viedoklis, kuru KEM pieņem zināšanai. Papildus tam KEM skaidro, ka konkrētajam projektam ir ticis veikts ietekmes uz vidi novērtējums (IVN) atbilstoši likumam "Par ietekmes uz vidi novērtējumu" un tajā ir vērtētas ietekmes uz vidi un izvirzīti nosacījumi ar kādiem darbība var tikt īstenota no vides aizsardzības viedokļa atbilstoši normatīvajiem aktiem, </w:t>
            </w:r>
            <w:r w:rsidR="00D1055D">
              <w:rPr>
                <w:sz w:val="24"/>
                <w:szCs w:val="24"/>
              </w:rPr>
              <w:t>lai pasargātu no potenciālas ietekmes gan iedzīvotāju veselību, gan dabas vērtības</w:t>
            </w:r>
            <w:r w:rsidRPr="00D246CE">
              <w:rPr>
                <w:sz w:val="24"/>
                <w:szCs w:val="24"/>
              </w:rPr>
              <w:t>.</w:t>
            </w:r>
          </w:p>
        </w:tc>
      </w:tr>
      <w:tr w:rsidR="00D4322C" w14:paraId="04C8563F" w14:textId="77777777" w:rsidTr="7CADF647">
        <w:tc>
          <w:tcPr>
            <w:tcW w:w="617" w:type="dxa"/>
            <w:shd w:val="clear" w:color="auto" w:fill="FFFFFF" w:themeFill="background1"/>
            <w:noWrap/>
            <w:tcMar>
              <w:top w:w="75" w:type="dxa"/>
              <w:left w:w="75" w:type="dxa"/>
              <w:bottom w:w="75" w:type="dxa"/>
              <w:right w:w="75" w:type="dxa"/>
            </w:tcMar>
            <w:vAlign w:val="center"/>
          </w:tcPr>
          <w:p w14:paraId="04C8563A" w14:textId="77777777" w:rsidR="00D4322C" w:rsidRPr="00D246CE" w:rsidRDefault="00D4322C" w:rsidP="00D4322C">
            <w:pPr>
              <w:jc w:val="center"/>
              <w:rPr>
                <w:sz w:val="24"/>
                <w:szCs w:val="24"/>
              </w:rPr>
            </w:pPr>
            <w:r w:rsidRPr="00D246CE">
              <w:rPr>
                <w:sz w:val="24"/>
                <w:szCs w:val="24"/>
              </w:rPr>
              <w:t>138.</w:t>
            </w:r>
          </w:p>
        </w:tc>
        <w:tc>
          <w:tcPr>
            <w:tcW w:w="3165" w:type="dxa"/>
            <w:shd w:val="clear" w:color="auto" w:fill="FFFFFF" w:themeFill="background1"/>
            <w:noWrap/>
            <w:tcMar>
              <w:top w:w="75" w:type="dxa"/>
              <w:left w:w="75" w:type="dxa"/>
              <w:bottom w:w="75" w:type="dxa"/>
              <w:right w:w="75" w:type="dxa"/>
            </w:tcMar>
            <w:vAlign w:val="center"/>
          </w:tcPr>
          <w:p w14:paraId="04C8563B" w14:textId="77777777" w:rsidR="00D4322C" w:rsidRPr="00D246CE" w:rsidRDefault="00D4322C" w:rsidP="00D4322C">
            <w:pPr>
              <w:jc w:val="left"/>
              <w:rPr>
                <w:sz w:val="24"/>
                <w:szCs w:val="24"/>
              </w:rPr>
            </w:pPr>
            <w:r w:rsidRPr="00D246CE">
              <w:rPr>
                <w:sz w:val="24"/>
                <w:szCs w:val="24"/>
              </w:rPr>
              <w:t>*Fiziska persona</w:t>
            </w:r>
          </w:p>
        </w:tc>
        <w:tc>
          <w:tcPr>
            <w:tcW w:w="3166" w:type="dxa"/>
            <w:shd w:val="clear" w:color="auto" w:fill="FFFFFF" w:themeFill="background1"/>
            <w:noWrap/>
            <w:tcMar>
              <w:top w:w="75" w:type="dxa"/>
              <w:left w:w="75" w:type="dxa"/>
              <w:bottom w:w="75" w:type="dxa"/>
              <w:right w:w="75" w:type="dxa"/>
            </w:tcMar>
            <w:vAlign w:val="center"/>
          </w:tcPr>
          <w:p w14:paraId="04C8563C" w14:textId="77777777" w:rsidR="00D4322C" w:rsidRPr="00D246CE" w:rsidRDefault="00D4322C" w:rsidP="00D4322C">
            <w:pPr>
              <w:jc w:val="left"/>
              <w:rPr>
                <w:sz w:val="24"/>
                <w:szCs w:val="24"/>
              </w:rPr>
            </w:pPr>
            <w:r w:rsidRPr="00D246CE">
              <w:rPr>
                <w:sz w:val="24"/>
                <w:szCs w:val="24"/>
              </w:rPr>
              <w:t>Iebildums</w:t>
            </w:r>
          </w:p>
        </w:tc>
        <w:tc>
          <w:tcPr>
            <w:tcW w:w="1311" w:type="dxa"/>
            <w:shd w:val="clear" w:color="auto" w:fill="FFFFFF" w:themeFill="background1"/>
            <w:noWrap/>
            <w:tcMar>
              <w:top w:w="75" w:type="dxa"/>
              <w:left w:w="75" w:type="dxa"/>
              <w:bottom w:w="75" w:type="dxa"/>
              <w:right w:w="75" w:type="dxa"/>
            </w:tcMar>
            <w:vAlign w:val="center"/>
          </w:tcPr>
          <w:p w14:paraId="04C8563D" w14:textId="76AB1742" w:rsidR="00D4322C" w:rsidRPr="00D246CE" w:rsidRDefault="00D4322C" w:rsidP="00D4322C">
            <w:pPr>
              <w:jc w:val="left"/>
              <w:rPr>
                <w:sz w:val="24"/>
                <w:szCs w:val="24"/>
              </w:rPr>
            </w:pPr>
            <w:r w:rsidRPr="00D246CE">
              <w:rPr>
                <w:sz w:val="24"/>
                <w:szCs w:val="24"/>
              </w:rPr>
              <w:t>Nav ņemts vērā.</w:t>
            </w:r>
          </w:p>
        </w:tc>
        <w:tc>
          <w:tcPr>
            <w:tcW w:w="6308" w:type="dxa"/>
            <w:shd w:val="clear" w:color="auto" w:fill="FFFFFF" w:themeFill="background1"/>
            <w:noWrap/>
            <w:tcMar>
              <w:top w:w="75" w:type="dxa"/>
              <w:left w:w="75" w:type="dxa"/>
              <w:bottom w:w="75" w:type="dxa"/>
              <w:right w:w="75" w:type="dxa"/>
            </w:tcMar>
            <w:vAlign w:val="center"/>
          </w:tcPr>
          <w:p w14:paraId="04C8563E" w14:textId="1CA8421B" w:rsidR="00D4322C" w:rsidRPr="00D246CE" w:rsidRDefault="00D4322C" w:rsidP="00E21468">
            <w:pPr>
              <w:rPr>
                <w:sz w:val="24"/>
                <w:szCs w:val="24"/>
              </w:rPr>
            </w:pPr>
            <w:r w:rsidRPr="00D246CE">
              <w:rPr>
                <w:sz w:val="24"/>
                <w:szCs w:val="24"/>
              </w:rPr>
              <w:t>Viedoklis nav formulēts tā, lai to varētu pilnvērtīgi izvērtēt.</w:t>
            </w:r>
          </w:p>
        </w:tc>
      </w:tr>
      <w:tr w:rsidR="00D4322C" w14:paraId="04C85645" w14:textId="77777777" w:rsidTr="7CADF647">
        <w:tc>
          <w:tcPr>
            <w:tcW w:w="617" w:type="dxa"/>
            <w:shd w:val="clear" w:color="auto" w:fill="FFFFFF" w:themeFill="background1"/>
            <w:noWrap/>
            <w:tcMar>
              <w:top w:w="75" w:type="dxa"/>
              <w:left w:w="75" w:type="dxa"/>
              <w:bottom w:w="75" w:type="dxa"/>
              <w:right w:w="75" w:type="dxa"/>
            </w:tcMar>
            <w:vAlign w:val="center"/>
          </w:tcPr>
          <w:p w14:paraId="04C85640" w14:textId="77777777" w:rsidR="00D4322C" w:rsidRPr="00D246CE" w:rsidRDefault="00D4322C" w:rsidP="00D4322C">
            <w:pPr>
              <w:jc w:val="center"/>
              <w:rPr>
                <w:sz w:val="24"/>
                <w:szCs w:val="24"/>
              </w:rPr>
            </w:pPr>
            <w:r w:rsidRPr="00D246CE">
              <w:rPr>
                <w:sz w:val="24"/>
                <w:szCs w:val="24"/>
              </w:rPr>
              <w:t>139.</w:t>
            </w:r>
          </w:p>
        </w:tc>
        <w:tc>
          <w:tcPr>
            <w:tcW w:w="3165" w:type="dxa"/>
            <w:shd w:val="clear" w:color="auto" w:fill="FFFFFF" w:themeFill="background1"/>
            <w:noWrap/>
            <w:tcMar>
              <w:top w:w="75" w:type="dxa"/>
              <w:left w:w="75" w:type="dxa"/>
              <w:bottom w:w="75" w:type="dxa"/>
              <w:right w:w="75" w:type="dxa"/>
            </w:tcMar>
            <w:vAlign w:val="center"/>
          </w:tcPr>
          <w:p w14:paraId="04C85641" w14:textId="77777777" w:rsidR="00D4322C" w:rsidRPr="00D246CE" w:rsidRDefault="00D4322C" w:rsidP="00D4322C">
            <w:pPr>
              <w:jc w:val="left"/>
              <w:rPr>
                <w:sz w:val="24"/>
                <w:szCs w:val="24"/>
              </w:rPr>
            </w:pPr>
            <w:r w:rsidRPr="00D246CE">
              <w:rPr>
                <w:sz w:val="24"/>
                <w:szCs w:val="24"/>
              </w:rPr>
              <w:t>Ingus Stasjuns</w:t>
            </w:r>
          </w:p>
        </w:tc>
        <w:tc>
          <w:tcPr>
            <w:tcW w:w="3166" w:type="dxa"/>
            <w:shd w:val="clear" w:color="auto" w:fill="FFFFFF" w:themeFill="background1"/>
            <w:noWrap/>
            <w:tcMar>
              <w:top w:w="75" w:type="dxa"/>
              <w:left w:w="75" w:type="dxa"/>
              <w:bottom w:w="75" w:type="dxa"/>
              <w:right w:w="75" w:type="dxa"/>
            </w:tcMar>
            <w:vAlign w:val="center"/>
          </w:tcPr>
          <w:p w14:paraId="04C85642" w14:textId="77777777" w:rsidR="00D4322C" w:rsidRPr="00D246CE" w:rsidRDefault="00D4322C" w:rsidP="00D4322C">
            <w:pPr>
              <w:jc w:val="left"/>
              <w:rPr>
                <w:sz w:val="24"/>
                <w:szCs w:val="24"/>
              </w:rPr>
            </w:pPr>
            <w:r w:rsidRPr="00D246CE">
              <w:rPr>
                <w:sz w:val="24"/>
                <w:szCs w:val="24"/>
              </w:rPr>
              <w:t>Esmu kategoriski pret vēja parku būvniecībai Dienvidkurzenes novada Sakas pagastā. </w:t>
            </w:r>
          </w:p>
        </w:tc>
        <w:tc>
          <w:tcPr>
            <w:tcW w:w="1311" w:type="dxa"/>
            <w:shd w:val="clear" w:color="auto" w:fill="FFFFFF" w:themeFill="background1"/>
            <w:noWrap/>
            <w:tcMar>
              <w:top w:w="75" w:type="dxa"/>
              <w:left w:w="75" w:type="dxa"/>
              <w:bottom w:w="75" w:type="dxa"/>
              <w:right w:w="75" w:type="dxa"/>
            </w:tcMar>
            <w:vAlign w:val="center"/>
          </w:tcPr>
          <w:p w14:paraId="04C85643" w14:textId="078DF68C" w:rsidR="00D4322C" w:rsidRPr="00D246CE" w:rsidRDefault="00D4322C" w:rsidP="00D4322C">
            <w:pPr>
              <w:jc w:val="left"/>
              <w:rPr>
                <w:sz w:val="24"/>
                <w:szCs w:val="24"/>
              </w:rPr>
            </w:pPr>
            <w:r w:rsidRPr="00D246CE">
              <w:rPr>
                <w:sz w:val="24"/>
                <w:szCs w:val="24"/>
              </w:rPr>
              <w:t>Nav ņemts vērā.</w:t>
            </w:r>
          </w:p>
        </w:tc>
        <w:tc>
          <w:tcPr>
            <w:tcW w:w="6308" w:type="dxa"/>
            <w:shd w:val="clear" w:color="auto" w:fill="FFFFFF" w:themeFill="background1"/>
            <w:noWrap/>
            <w:tcMar>
              <w:top w:w="75" w:type="dxa"/>
              <w:left w:w="75" w:type="dxa"/>
              <w:bottom w:w="75" w:type="dxa"/>
              <w:right w:w="75" w:type="dxa"/>
            </w:tcMar>
            <w:vAlign w:val="center"/>
          </w:tcPr>
          <w:p w14:paraId="04C85644" w14:textId="6C380C2F" w:rsidR="00D4322C" w:rsidRPr="00D246CE" w:rsidRDefault="00D4322C" w:rsidP="00E21468">
            <w:pPr>
              <w:rPr>
                <w:sz w:val="24"/>
                <w:szCs w:val="24"/>
              </w:rPr>
            </w:pPr>
            <w:r w:rsidRPr="00D246CE">
              <w:rPr>
                <w:sz w:val="24"/>
                <w:szCs w:val="24"/>
              </w:rPr>
              <w:t>Viedoklis nav formulēts tā, lai to varētu pilnvērtīgi izvērtēt.</w:t>
            </w:r>
          </w:p>
        </w:tc>
      </w:tr>
      <w:tr w:rsidR="00D4322C" w14:paraId="04C8564B" w14:textId="77777777" w:rsidTr="7CADF647">
        <w:tc>
          <w:tcPr>
            <w:tcW w:w="617" w:type="dxa"/>
            <w:shd w:val="clear" w:color="auto" w:fill="FFFFFF" w:themeFill="background1"/>
            <w:noWrap/>
            <w:tcMar>
              <w:top w:w="75" w:type="dxa"/>
              <w:left w:w="75" w:type="dxa"/>
              <w:bottom w:w="75" w:type="dxa"/>
              <w:right w:w="75" w:type="dxa"/>
            </w:tcMar>
            <w:vAlign w:val="center"/>
          </w:tcPr>
          <w:p w14:paraId="04C85646" w14:textId="77777777" w:rsidR="00D4322C" w:rsidRPr="00D246CE" w:rsidRDefault="00D4322C" w:rsidP="00D4322C">
            <w:pPr>
              <w:jc w:val="center"/>
              <w:rPr>
                <w:sz w:val="24"/>
                <w:szCs w:val="24"/>
              </w:rPr>
            </w:pPr>
            <w:r w:rsidRPr="00D246CE">
              <w:rPr>
                <w:sz w:val="24"/>
                <w:szCs w:val="24"/>
              </w:rPr>
              <w:t>140.</w:t>
            </w:r>
          </w:p>
        </w:tc>
        <w:tc>
          <w:tcPr>
            <w:tcW w:w="3165" w:type="dxa"/>
            <w:shd w:val="clear" w:color="auto" w:fill="FFFFFF" w:themeFill="background1"/>
            <w:noWrap/>
            <w:tcMar>
              <w:top w:w="75" w:type="dxa"/>
              <w:left w:w="75" w:type="dxa"/>
              <w:bottom w:w="75" w:type="dxa"/>
              <w:right w:w="75" w:type="dxa"/>
            </w:tcMar>
            <w:vAlign w:val="center"/>
          </w:tcPr>
          <w:p w14:paraId="04C85647" w14:textId="77777777" w:rsidR="00D4322C" w:rsidRPr="00D246CE" w:rsidRDefault="00D4322C" w:rsidP="00D4322C">
            <w:pPr>
              <w:jc w:val="left"/>
              <w:rPr>
                <w:sz w:val="24"/>
                <w:szCs w:val="24"/>
              </w:rPr>
            </w:pPr>
            <w:r w:rsidRPr="00D246CE">
              <w:rPr>
                <w:sz w:val="24"/>
                <w:szCs w:val="24"/>
              </w:rPr>
              <w:t>Vita Stasjune</w:t>
            </w:r>
          </w:p>
        </w:tc>
        <w:tc>
          <w:tcPr>
            <w:tcW w:w="3166" w:type="dxa"/>
            <w:shd w:val="clear" w:color="auto" w:fill="FFFFFF" w:themeFill="background1"/>
            <w:noWrap/>
            <w:tcMar>
              <w:top w:w="75" w:type="dxa"/>
              <w:left w:w="75" w:type="dxa"/>
              <w:bottom w:w="75" w:type="dxa"/>
              <w:right w:w="75" w:type="dxa"/>
            </w:tcMar>
            <w:vAlign w:val="center"/>
          </w:tcPr>
          <w:p w14:paraId="04C85648" w14:textId="77777777" w:rsidR="00D4322C" w:rsidRPr="00D246CE" w:rsidRDefault="00D4322C" w:rsidP="00D4322C">
            <w:pPr>
              <w:jc w:val="left"/>
              <w:rPr>
                <w:sz w:val="24"/>
                <w:szCs w:val="24"/>
              </w:rPr>
            </w:pPr>
            <w:r w:rsidRPr="00D246CE">
              <w:rPr>
                <w:sz w:val="24"/>
                <w:szCs w:val="24"/>
              </w:rPr>
              <w:t>Esmu kategoriski pret vēja parku būvniecībai Dienvidkurzenes novada Sakas pagastā. </w:t>
            </w:r>
          </w:p>
        </w:tc>
        <w:tc>
          <w:tcPr>
            <w:tcW w:w="1311" w:type="dxa"/>
            <w:shd w:val="clear" w:color="auto" w:fill="FFFFFF" w:themeFill="background1"/>
            <w:noWrap/>
            <w:tcMar>
              <w:top w:w="75" w:type="dxa"/>
              <w:left w:w="75" w:type="dxa"/>
              <w:bottom w:w="75" w:type="dxa"/>
              <w:right w:w="75" w:type="dxa"/>
            </w:tcMar>
            <w:vAlign w:val="center"/>
          </w:tcPr>
          <w:p w14:paraId="04C85649" w14:textId="7A5AE476" w:rsidR="00D4322C" w:rsidRPr="00D246CE" w:rsidRDefault="00D4322C" w:rsidP="00D4322C">
            <w:pPr>
              <w:jc w:val="left"/>
              <w:rPr>
                <w:sz w:val="24"/>
                <w:szCs w:val="24"/>
              </w:rPr>
            </w:pPr>
            <w:r w:rsidRPr="00D246CE">
              <w:rPr>
                <w:sz w:val="24"/>
                <w:szCs w:val="24"/>
              </w:rPr>
              <w:t>Nav ņemts vērā.</w:t>
            </w:r>
          </w:p>
        </w:tc>
        <w:tc>
          <w:tcPr>
            <w:tcW w:w="6308" w:type="dxa"/>
            <w:shd w:val="clear" w:color="auto" w:fill="FFFFFF" w:themeFill="background1"/>
            <w:noWrap/>
            <w:tcMar>
              <w:top w:w="75" w:type="dxa"/>
              <w:left w:w="75" w:type="dxa"/>
              <w:bottom w:w="75" w:type="dxa"/>
              <w:right w:w="75" w:type="dxa"/>
            </w:tcMar>
            <w:vAlign w:val="center"/>
          </w:tcPr>
          <w:p w14:paraId="04C8564A" w14:textId="0BFB7583" w:rsidR="00D4322C" w:rsidRPr="00D246CE" w:rsidRDefault="00D4322C" w:rsidP="00E21468">
            <w:pPr>
              <w:rPr>
                <w:sz w:val="24"/>
                <w:szCs w:val="24"/>
              </w:rPr>
            </w:pPr>
            <w:r w:rsidRPr="00D246CE">
              <w:rPr>
                <w:sz w:val="24"/>
                <w:szCs w:val="24"/>
              </w:rPr>
              <w:t>Viedoklis nav formulēts tā, lai to varētu pilnvērtīgi izvērtēt.</w:t>
            </w:r>
          </w:p>
        </w:tc>
      </w:tr>
      <w:tr w:rsidR="00D4322C" w14:paraId="04C85651" w14:textId="77777777" w:rsidTr="7CADF647">
        <w:tc>
          <w:tcPr>
            <w:tcW w:w="617" w:type="dxa"/>
            <w:shd w:val="clear" w:color="auto" w:fill="FFFFFF" w:themeFill="background1"/>
            <w:noWrap/>
            <w:tcMar>
              <w:top w:w="75" w:type="dxa"/>
              <w:left w:w="75" w:type="dxa"/>
              <w:bottom w:w="75" w:type="dxa"/>
              <w:right w:w="75" w:type="dxa"/>
            </w:tcMar>
            <w:vAlign w:val="center"/>
          </w:tcPr>
          <w:p w14:paraId="04C8564C" w14:textId="77777777" w:rsidR="00D4322C" w:rsidRPr="00D246CE" w:rsidRDefault="00D4322C" w:rsidP="00D4322C">
            <w:pPr>
              <w:jc w:val="center"/>
              <w:rPr>
                <w:sz w:val="24"/>
                <w:szCs w:val="24"/>
              </w:rPr>
            </w:pPr>
            <w:r w:rsidRPr="00D246CE">
              <w:rPr>
                <w:sz w:val="24"/>
                <w:szCs w:val="24"/>
              </w:rPr>
              <w:t>141.</w:t>
            </w:r>
          </w:p>
        </w:tc>
        <w:tc>
          <w:tcPr>
            <w:tcW w:w="3165" w:type="dxa"/>
            <w:shd w:val="clear" w:color="auto" w:fill="FFFFFF" w:themeFill="background1"/>
            <w:noWrap/>
            <w:tcMar>
              <w:top w:w="75" w:type="dxa"/>
              <w:left w:w="75" w:type="dxa"/>
              <w:bottom w:w="75" w:type="dxa"/>
              <w:right w:w="75" w:type="dxa"/>
            </w:tcMar>
            <w:vAlign w:val="center"/>
          </w:tcPr>
          <w:p w14:paraId="04C8564D" w14:textId="77777777" w:rsidR="00D4322C" w:rsidRPr="00D246CE" w:rsidRDefault="00D4322C" w:rsidP="00D4322C">
            <w:pPr>
              <w:jc w:val="left"/>
              <w:rPr>
                <w:sz w:val="24"/>
                <w:szCs w:val="24"/>
              </w:rPr>
            </w:pPr>
            <w:r w:rsidRPr="00D246CE">
              <w:rPr>
                <w:sz w:val="24"/>
                <w:szCs w:val="24"/>
              </w:rPr>
              <w:t>Lauris Stasjuns</w:t>
            </w:r>
          </w:p>
        </w:tc>
        <w:tc>
          <w:tcPr>
            <w:tcW w:w="3166" w:type="dxa"/>
            <w:shd w:val="clear" w:color="auto" w:fill="FFFFFF" w:themeFill="background1"/>
            <w:noWrap/>
            <w:tcMar>
              <w:top w:w="75" w:type="dxa"/>
              <w:left w:w="75" w:type="dxa"/>
              <w:bottom w:w="75" w:type="dxa"/>
              <w:right w:w="75" w:type="dxa"/>
            </w:tcMar>
            <w:vAlign w:val="center"/>
          </w:tcPr>
          <w:p w14:paraId="04C8564E" w14:textId="77777777" w:rsidR="00D4322C" w:rsidRPr="00D246CE" w:rsidRDefault="00D4322C" w:rsidP="00D4322C">
            <w:pPr>
              <w:jc w:val="left"/>
              <w:rPr>
                <w:sz w:val="24"/>
                <w:szCs w:val="24"/>
              </w:rPr>
            </w:pPr>
            <w:r w:rsidRPr="00D246CE">
              <w:rPr>
                <w:sz w:val="24"/>
                <w:szCs w:val="24"/>
              </w:rPr>
              <w:t>Esmu kategoriski pret vēja parku būvniecībai Dienvidkurzenes novada Sakas pagastā. </w:t>
            </w:r>
          </w:p>
        </w:tc>
        <w:tc>
          <w:tcPr>
            <w:tcW w:w="1311" w:type="dxa"/>
            <w:shd w:val="clear" w:color="auto" w:fill="FFFFFF" w:themeFill="background1"/>
            <w:noWrap/>
            <w:tcMar>
              <w:top w:w="75" w:type="dxa"/>
              <w:left w:w="75" w:type="dxa"/>
              <w:bottom w:w="75" w:type="dxa"/>
              <w:right w:w="75" w:type="dxa"/>
            </w:tcMar>
            <w:vAlign w:val="center"/>
          </w:tcPr>
          <w:p w14:paraId="04C8564F" w14:textId="6F54A185" w:rsidR="00D4322C" w:rsidRPr="00D246CE" w:rsidRDefault="00D4322C" w:rsidP="00D4322C">
            <w:pPr>
              <w:jc w:val="left"/>
              <w:rPr>
                <w:sz w:val="24"/>
                <w:szCs w:val="24"/>
              </w:rPr>
            </w:pPr>
            <w:r w:rsidRPr="00D246CE">
              <w:rPr>
                <w:sz w:val="24"/>
                <w:szCs w:val="24"/>
              </w:rPr>
              <w:t>Nav ņemts vērā.</w:t>
            </w:r>
          </w:p>
        </w:tc>
        <w:tc>
          <w:tcPr>
            <w:tcW w:w="6308" w:type="dxa"/>
            <w:shd w:val="clear" w:color="auto" w:fill="FFFFFF" w:themeFill="background1"/>
            <w:noWrap/>
            <w:tcMar>
              <w:top w:w="75" w:type="dxa"/>
              <w:left w:w="75" w:type="dxa"/>
              <w:bottom w:w="75" w:type="dxa"/>
              <w:right w:w="75" w:type="dxa"/>
            </w:tcMar>
            <w:vAlign w:val="center"/>
          </w:tcPr>
          <w:p w14:paraId="04C85650" w14:textId="1CC56DD8" w:rsidR="00D4322C" w:rsidRPr="00D246CE" w:rsidRDefault="00D4322C" w:rsidP="00E21468">
            <w:pPr>
              <w:rPr>
                <w:sz w:val="24"/>
                <w:szCs w:val="24"/>
              </w:rPr>
            </w:pPr>
            <w:r w:rsidRPr="00D246CE">
              <w:rPr>
                <w:sz w:val="24"/>
                <w:szCs w:val="24"/>
              </w:rPr>
              <w:t>Viedoklis nav formulēts tā, lai to varētu pilnvērtīgi izvērtēt.</w:t>
            </w:r>
          </w:p>
        </w:tc>
      </w:tr>
      <w:tr w:rsidR="00D4322C" w14:paraId="04C85657" w14:textId="77777777" w:rsidTr="7CADF647">
        <w:tc>
          <w:tcPr>
            <w:tcW w:w="617" w:type="dxa"/>
            <w:shd w:val="clear" w:color="auto" w:fill="FFFFFF" w:themeFill="background1"/>
            <w:noWrap/>
            <w:tcMar>
              <w:top w:w="75" w:type="dxa"/>
              <w:left w:w="75" w:type="dxa"/>
              <w:bottom w:w="75" w:type="dxa"/>
              <w:right w:w="75" w:type="dxa"/>
            </w:tcMar>
            <w:vAlign w:val="center"/>
          </w:tcPr>
          <w:p w14:paraId="04C85652" w14:textId="77777777" w:rsidR="00D4322C" w:rsidRPr="00D246CE" w:rsidRDefault="00D4322C" w:rsidP="00D4322C">
            <w:pPr>
              <w:jc w:val="center"/>
              <w:rPr>
                <w:sz w:val="24"/>
                <w:szCs w:val="24"/>
              </w:rPr>
            </w:pPr>
            <w:r w:rsidRPr="00D246CE">
              <w:rPr>
                <w:sz w:val="24"/>
                <w:szCs w:val="24"/>
              </w:rPr>
              <w:t>142.</w:t>
            </w:r>
          </w:p>
        </w:tc>
        <w:tc>
          <w:tcPr>
            <w:tcW w:w="3165" w:type="dxa"/>
            <w:shd w:val="clear" w:color="auto" w:fill="FFFFFF" w:themeFill="background1"/>
            <w:noWrap/>
            <w:tcMar>
              <w:top w:w="75" w:type="dxa"/>
              <w:left w:w="75" w:type="dxa"/>
              <w:bottom w:w="75" w:type="dxa"/>
              <w:right w:w="75" w:type="dxa"/>
            </w:tcMar>
            <w:vAlign w:val="center"/>
          </w:tcPr>
          <w:p w14:paraId="04C85653" w14:textId="77777777" w:rsidR="00D4322C" w:rsidRPr="00D246CE" w:rsidRDefault="00D4322C" w:rsidP="00D4322C">
            <w:pPr>
              <w:jc w:val="left"/>
              <w:rPr>
                <w:sz w:val="24"/>
                <w:szCs w:val="24"/>
              </w:rPr>
            </w:pPr>
            <w:r w:rsidRPr="00D246CE">
              <w:rPr>
                <w:sz w:val="24"/>
                <w:szCs w:val="24"/>
              </w:rPr>
              <w:t>*Fiziska persona</w:t>
            </w:r>
          </w:p>
        </w:tc>
        <w:tc>
          <w:tcPr>
            <w:tcW w:w="3166" w:type="dxa"/>
            <w:shd w:val="clear" w:color="auto" w:fill="FFFFFF" w:themeFill="background1"/>
            <w:noWrap/>
            <w:tcMar>
              <w:top w:w="75" w:type="dxa"/>
              <w:left w:w="75" w:type="dxa"/>
              <w:bottom w:w="75" w:type="dxa"/>
              <w:right w:w="75" w:type="dxa"/>
            </w:tcMar>
            <w:vAlign w:val="center"/>
          </w:tcPr>
          <w:p w14:paraId="29EC22C0" w14:textId="77777777" w:rsidR="00D4322C" w:rsidRPr="00CD2C72" w:rsidRDefault="00D4322C" w:rsidP="00D4322C">
            <w:pPr>
              <w:jc w:val="left"/>
              <w:rPr>
                <w:sz w:val="24"/>
                <w:szCs w:val="24"/>
              </w:rPr>
            </w:pPr>
            <w:r w:rsidRPr="00D246CE">
              <w:rPr>
                <w:sz w:val="24"/>
                <w:szCs w:val="24"/>
              </w:rPr>
              <w:t>Kategoriski iebilstu pret K2 Ventum vēja fermas būvniecību Dienvidkurzemes novadā:</w:t>
            </w:r>
            <w:r w:rsidRPr="00D246CE">
              <w:rPr>
                <w:sz w:val="24"/>
                <w:szCs w:val="24"/>
              </w:rPr>
              <w:br/>
            </w:r>
            <w:r w:rsidRPr="00D246CE">
              <w:rPr>
                <w:sz w:val="24"/>
                <w:szCs w:val="24"/>
              </w:rPr>
              <w:br/>
              <w:t xml:space="preserve">Vēja enerģijas attīstību regulējošās valsts tiesību normas šobrīd ir savstarpēji pretrunīgas un to interpretācija valsts pārvaldē ir nesaskaņota, tas rada nopietnu tiesisko nenoteiktību. Konstatējams apdraudējums pašvaldības </w:t>
            </w:r>
            <w:r w:rsidRPr="00D246CE">
              <w:rPr>
                <w:sz w:val="24"/>
                <w:szCs w:val="24"/>
              </w:rPr>
              <w:lastRenderedPageBreak/>
              <w:t>autonomijai, proti, pašvaldības spējai īstenot likumā noteikto autonomo funkciju, ilgtermiņa teritorijas attīstības plānošanu. </w:t>
            </w:r>
            <w:r w:rsidRPr="00D246CE">
              <w:rPr>
                <w:sz w:val="24"/>
                <w:szCs w:val="24"/>
              </w:rPr>
              <w:br/>
              <w:t>Šādos apstākļos centrālā problēma ir valsts iestāžu kļūdainā normu piemērošana, piešķirot priekšroku Enerģētiskās drošības un neatkarības veicināšanai nepieciešamās atvieglotās energoapgādes būvju būvniecības kārtības likumam (turpmāk - Atvieglotās kārtības likumam) kā vispārīgam procesuālam regulējumam, ignorējot Aizsargjoslu likuma 36. pantu, kas ir speciālā norma, (lex specialis derogatlegi generali)princips piekrastes aizsardzībā.</w:t>
            </w:r>
            <w:r w:rsidRPr="00D246CE">
              <w:rPr>
                <w:sz w:val="24"/>
                <w:szCs w:val="24"/>
              </w:rPr>
              <w:br/>
              <w:t xml:space="preserve">Projekta ietekmes uz vidi ziņojuma 4. redakcija būtiski atšķiras no publiski apspriestās 3. redakcijas — tajā ir mainīts vēja turbīnu skaits un izvietojums, ieviesta jauna B alternatīva, mainot atmežojamās teritorijas un pievedceļu konfigurāciju. Šādas izmaiņas kvalificējas kā “būtiskas izmaiņas”, kas </w:t>
            </w:r>
            <w:r w:rsidRPr="00D246CE">
              <w:rPr>
                <w:sz w:val="24"/>
                <w:szCs w:val="24"/>
              </w:rPr>
              <w:lastRenderedPageBreak/>
              <w:t>saskaņā ar likuma “Par ietekmes uz vidi novērtējumu” (turpmāk – Novērtējuma likums) mērķi, Orhūsas Konvencijas 6. pantu un Direktīvas 2014/52/ES 6. pantu prasa atkārtotu sabiedrisko apspriešanu. Tā kā šāda apspriešana nav organizēta un nav notikusi, tad atzinums ir izdots, būtiski pārkāpjot sabiedrības līdzdalības un tiesiskuma principus.</w:t>
            </w:r>
            <w:r w:rsidRPr="00D246CE">
              <w:rPr>
                <w:sz w:val="24"/>
                <w:szCs w:val="24"/>
              </w:rPr>
              <w:br/>
              <w:t xml:space="preserve">Nav mazsvarīgi, ka ziņojuma 4. redakcijā nav izvērtēti sabiedrības iebildumi par ietekmes uz vidi novērtējuma 3. redakciju. Minētie iebildumi ir būtiski, tomēr 4. redakcijā šie iebildumi nav ne izvērtēti, ne noraidīti ar argumentiem, bet vienkārši ignorēti. Tas ir pretrunā Novērtējuma likuma 15. panta trešajai daļai, Ministru kabineta 2015. gada 13. janvāra noteikumu Nr.18 “Kārtība, kādā novērtē paredzētās darbības ietekmi uz vidi un akceptē paredzēto darbību” 2. pielikuma 18. punktam un Direktīvas </w:t>
            </w:r>
            <w:r w:rsidRPr="00D246CE">
              <w:rPr>
                <w:sz w:val="24"/>
                <w:szCs w:val="24"/>
              </w:rPr>
              <w:lastRenderedPageBreak/>
              <w:t>2014/52/ES 6. panta prasībām nodrošināt, lai sabiedrībā izteiktie viedokļi un iebildumi tiktu ņemti vērā pirms atzinuma pieņemšanas. Šāds būtisku argumentu neizvērtējums padara gan ziņojuma 4. redakciju, gan atzinumu par procesuāli un materiāltiesiski nepilnīgu un prettiesisku.</w:t>
            </w:r>
          </w:p>
        </w:tc>
        <w:tc>
          <w:tcPr>
            <w:tcW w:w="1311" w:type="dxa"/>
            <w:shd w:val="clear" w:color="auto" w:fill="FFFFFF" w:themeFill="background1"/>
            <w:noWrap/>
            <w:tcMar>
              <w:top w:w="75" w:type="dxa"/>
              <w:left w:w="75" w:type="dxa"/>
              <w:bottom w:w="75" w:type="dxa"/>
              <w:right w:w="75" w:type="dxa"/>
            </w:tcMar>
            <w:vAlign w:val="center"/>
          </w:tcPr>
          <w:p w14:paraId="04C85655" w14:textId="1DA2643F" w:rsidR="00D4322C" w:rsidRPr="00D246CE" w:rsidRDefault="00D4322C" w:rsidP="00D4322C">
            <w:pPr>
              <w:jc w:val="left"/>
              <w:rPr>
                <w:sz w:val="24"/>
                <w:szCs w:val="24"/>
              </w:rPr>
            </w:pPr>
            <w:r w:rsidRPr="00D246CE">
              <w:rPr>
                <w:sz w:val="24"/>
                <w:szCs w:val="24"/>
              </w:rPr>
              <w:lastRenderedPageBreak/>
              <w:t>Ņemts vērā daļēji.</w:t>
            </w:r>
          </w:p>
        </w:tc>
        <w:tc>
          <w:tcPr>
            <w:tcW w:w="6308" w:type="dxa"/>
            <w:shd w:val="clear" w:color="auto" w:fill="FFFFFF" w:themeFill="background1"/>
            <w:noWrap/>
            <w:tcMar>
              <w:top w:w="75" w:type="dxa"/>
              <w:left w:w="75" w:type="dxa"/>
              <w:bottom w:w="75" w:type="dxa"/>
              <w:right w:w="75" w:type="dxa"/>
            </w:tcMar>
            <w:vAlign w:val="center"/>
          </w:tcPr>
          <w:p w14:paraId="2E1262DA" w14:textId="77777777" w:rsidR="00D4322C" w:rsidRPr="00D246CE" w:rsidRDefault="00E77215" w:rsidP="00E21468">
            <w:pPr>
              <w:rPr>
                <w:sz w:val="24"/>
                <w:szCs w:val="24"/>
              </w:rPr>
            </w:pPr>
            <w:r w:rsidRPr="00D246CE">
              <w:rPr>
                <w:sz w:val="24"/>
                <w:szCs w:val="24"/>
              </w:rPr>
              <w:t xml:space="preserve">KEM skaidro, ka konkrētajam projektam ir ticis veikts ietekmes uz vidi novērtējums (IVN) atbilstoši likumam "Par ietekmes uz vidi novērtējumu" un tajā ir vērtētas ietekmes uz vidi un izvirzīti nosacījumi ar kādiem darbība var tikt īstenota. 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tikai viens 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dokumentiem, ja </w:t>
            </w:r>
            <w:r w:rsidRPr="00D246CE">
              <w:rPr>
                <w:sz w:val="24"/>
                <w:szCs w:val="24"/>
              </w:rPr>
              <w:lastRenderedPageBreak/>
              <w:t>vien projektam nav saņemts izņēmuma statuss un projektam nav noteikts nacionālo interešu objekta statuss, kurš konkrētajam projektam uz doto brīdi nav saņemts.</w:t>
            </w:r>
          </w:p>
          <w:p w14:paraId="1536DB18" w14:textId="77777777" w:rsidR="00E05209" w:rsidRPr="00D246CE" w:rsidRDefault="00E05209" w:rsidP="00E21468">
            <w:pPr>
              <w:rPr>
                <w:sz w:val="24"/>
                <w:szCs w:val="24"/>
              </w:rPr>
            </w:pPr>
          </w:p>
          <w:p w14:paraId="6BA95510" w14:textId="5C0979D3" w:rsidR="00E05209" w:rsidRPr="00D246CE" w:rsidRDefault="00745D24" w:rsidP="00E21468">
            <w:pPr>
              <w:rPr>
                <w:sz w:val="24"/>
                <w:szCs w:val="24"/>
              </w:rPr>
            </w:pPr>
            <w:r w:rsidRPr="00D246CE">
              <w:rPr>
                <w:sz w:val="24"/>
                <w:szCs w:val="24"/>
              </w:rPr>
              <w:t>Attiecībā uz IVN veikšanu - KEM nav pieejama informācija par to, ka IVN process konkrētajam projektam nebūtu veikts atbilstoši normatīvajiem aktiem. Vienlaikus KEM vērš uzmanību, ka nenoteiktība ir neatņemama IVN procesa sastāvdaļa, ņemot vērā IVN procesa pamatprincipus. KEM lūdz ņemt vērā, ka viens no IVN procesa pamatprincipiem ir, ka IVN ir  izdarāms pēc iespējas agrākā paredzētās darbības plānošanas, projektēšanas un lēmumu pieņemšanas stadijā - tātad tas ir pašsaprotami, ka ne visus aspektus var detalizēti atrisināt uz IVN veikšanas brīdi.</w:t>
            </w:r>
          </w:p>
          <w:p w14:paraId="165B4DC2" w14:textId="77777777" w:rsidR="009D55A8" w:rsidRPr="00D246CE" w:rsidRDefault="009D55A8" w:rsidP="00E21468">
            <w:pPr>
              <w:rPr>
                <w:sz w:val="24"/>
                <w:szCs w:val="24"/>
              </w:rPr>
            </w:pPr>
          </w:p>
          <w:p w14:paraId="34C1E5FA" w14:textId="77777777" w:rsidR="009D55A8" w:rsidRPr="00D246CE" w:rsidRDefault="009D55A8" w:rsidP="00E21468">
            <w:pPr>
              <w:rPr>
                <w:sz w:val="24"/>
                <w:szCs w:val="24"/>
              </w:rPr>
            </w:pPr>
            <w:r w:rsidRPr="00D246CE">
              <w:rPr>
                <w:sz w:val="24"/>
                <w:szCs w:val="24"/>
              </w:rPr>
              <w:t>Attiecībā uz paredzētās darbības atbilstību Aizsargjoslu likumam skaidrojumu ir sniegusi Viedās administrācijas un reģionālās attīstības ministrija (17.01.2026. vēstule Nr. P-1-13-2/231), skaidrojot, ka Aizsargjoslu likuma (turpmāk – Likums) 6. panta pirmā daļa noteic Baltijas jūras un Rīgas līča piekrastes aizsargjoslas</w:t>
            </w:r>
            <w:hyperlink r:id="rId135" w:anchor="_ftn1" w:tgtFrame="_blank" w:tooltip="https://euc-word-edit.officeapps.live.com/we/wordeditorframe.aspx?ui=en-us&amp;rs=lv-lv&amp;wopisrc=https%3a%2f%2fvide-my.sharepoint.com%2fpersonal%2fpatricija_plesakova_kem_gov_lv%2f_vti_bin%2fwopi.ashx%2ffiles%2f910766c35ca54ee190822ee09cb9ffd2&amp;wdlor=c52cd53c9%2d8a9" w:history="1">
              <w:r w:rsidRPr="00D246CE">
                <w:rPr>
                  <w:rStyle w:val="Hyperlink"/>
                  <w:i/>
                  <w:iCs/>
                  <w:sz w:val="24"/>
                  <w:szCs w:val="24"/>
                </w:rPr>
                <w:t>[1]</w:t>
              </w:r>
            </w:hyperlink>
            <w:r w:rsidRPr="00D246CE">
              <w:rPr>
                <w:sz w:val="24"/>
                <w:szCs w:val="24"/>
              </w:rPr>
              <w:t> izveides mērķi</w:t>
            </w:r>
            <w:hyperlink r:id="rId136" w:anchor="_ftn2" w:tgtFrame="_blank" w:tooltip="https://euc-word-edit.officeapps.live.com/we/wordeditorframe.aspx?ui=en-us&amp;rs=lv-lv&amp;wopisrc=https%3a%2f%2fvide-my.sharepoint.com%2fpersonal%2fpatricija_plesakova_kem_gov_lv%2f_vti_bin%2fwopi.ashx%2ffiles%2f910766c35ca54ee190822ee09cb9ffd2&amp;wdlor=c52cd53c9%2d8a9" w:history="1">
              <w:r w:rsidRPr="00D246CE">
                <w:rPr>
                  <w:rStyle w:val="Hyperlink"/>
                  <w:i/>
                  <w:iCs/>
                  <w:sz w:val="24"/>
                  <w:szCs w:val="24"/>
                </w:rPr>
                <w:t>[2]</w:t>
              </w:r>
            </w:hyperlink>
            <w:r w:rsidRPr="00D246CE">
              <w:rPr>
                <w:sz w:val="24"/>
                <w:szCs w:val="24"/>
              </w:rPr>
              <w:t> un, lai to sasniegtu, šā likuma 36. pantā noteikti saimnieciskās darbības, tajā skaitā būvniecības, aprobežojumi. Attiecībā uz  saimnieciskās darbības joslu Likums neizvirza kādas specifiskas prasības, tai skaitā vispārīgu būvniecības aizliegumu. Likums ierobežo īpašumu fragmentāciju</w:t>
            </w:r>
            <w:hyperlink r:id="rId137" w:anchor="_ftn3" w:tgtFrame="_blank" w:tooltip="https://euc-word-edit.officeapps.live.com/we/wordeditorframe.aspx?ui=en-us&amp;rs=lv-lv&amp;wopisrc=https%3a%2f%2fvide-my.sharepoint.com%2fpersonal%2fpatricija_plesakova_kem_gov_lv%2f_vti_bin%2fwopi.ashx%2ffiles%2f910766c35ca54ee190822ee09cb9ffd2&amp;wdlor=c52cd53c9%2d8a9" w:history="1">
              <w:r w:rsidRPr="00D246CE">
                <w:rPr>
                  <w:rStyle w:val="Hyperlink"/>
                  <w:i/>
                  <w:iCs/>
                  <w:sz w:val="24"/>
                  <w:szCs w:val="24"/>
                </w:rPr>
                <w:t>[3]</w:t>
              </w:r>
            </w:hyperlink>
            <w:r w:rsidRPr="00D246CE">
              <w:rPr>
                <w:sz w:val="24"/>
                <w:szCs w:val="24"/>
              </w:rPr>
              <w:t> un blīvas apbūves veidošanos</w:t>
            </w:r>
            <w:hyperlink r:id="rId138" w:anchor="_ftn4" w:tgtFrame="_blank" w:tooltip="https://euc-word-edit.officeapps.live.com/we/wordeditorframe.aspx?ui=en-us&amp;rs=lv-lv&amp;wopisrc=https%3a%2f%2fvide-my.sharepoint.com%2fpersonal%2fpatricija_plesakova_kem_gov_lv%2f_vti_bin%2fwopi.ashx%2ffiles%2f910766c35ca54ee190822ee09cb9ffd2&amp;wdlor=c52cd53c9%2d8a9" w:history="1">
              <w:r w:rsidRPr="00D246CE">
                <w:rPr>
                  <w:rStyle w:val="Hyperlink"/>
                  <w:i/>
                  <w:iCs/>
                  <w:sz w:val="24"/>
                  <w:szCs w:val="24"/>
                </w:rPr>
                <w:t>[4]</w:t>
              </w:r>
            </w:hyperlink>
            <w:r w:rsidRPr="00D246CE">
              <w:rPr>
                <w:sz w:val="24"/>
                <w:szCs w:val="24"/>
              </w:rPr>
              <w:t> visā piekrastes aizsargjoslā. Tādējādi secināms, ka  šobrīd spēkā esošais Likuma 36. pants  pirmsšķietami neaizliedz VES būvniecību.   </w:t>
            </w:r>
          </w:p>
          <w:p w14:paraId="0DA07C7E" w14:textId="77777777" w:rsidR="009D55A8" w:rsidRPr="00D246CE" w:rsidRDefault="009D55A8" w:rsidP="00E21468">
            <w:pPr>
              <w:rPr>
                <w:sz w:val="24"/>
                <w:szCs w:val="24"/>
              </w:rPr>
            </w:pPr>
            <w:r w:rsidRPr="00D246CE">
              <w:rPr>
                <w:sz w:val="24"/>
                <w:szCs w:val="24"/>
              </w:rPr>
              <w:t> </w:t>
            </w:r>
          </w:p>
          <w:p w14:paraId="60D4AAFD" w14:textId="77777777" w:rsidR="009D55A8" w:rsidRPr="00D246CE" w:rsidRDefault="009D55A8" w:rsidP="00E21468">
            <w:pPr>
              <w:rPr>
                <w:sz w:val="24"/>
                <w:szCs w:val="24"/>
              </w:rPr>
            </w:pPr>
            <w:hyperlink r:id="rId139" w:anchor="_ftnref1" w:tgtFrame="_blank" w:tooltip="https://euc-word-edit.officeapps.live.com/we/wordeditorframe.aspx?ui=en-us&amp;rs=lv-lv&amp;wopisrc=https%3a%2f%2fvide-my.sharepoint.com%2fpersonal%2fpatricija_plesakova_kem_gov_lv%2f_vti_bin%2fwopi.ashx%2ffiles%2f910766c35ca54ee190822ee09cb9ffd2&amp;wdlor=c52cd53c9%2d8a9" w:history="1">
              <w:r w:rsidRPr="00D246CE">
                <w:rPr>
                  <w:rStyle w:val="Hyperlink"/>
                  <w:i/>
                  <w:iCs/>
                  <w:sz w:val="24"/>
                  <w:szCs w:val="24"/>
                </w:rPr>
                <w:t>[1]</w:t>
              </w:r>
            </w:hyperlink>
            <w:r w:rsidRPr="00D246CE">
              <w:rPr>
                <w:sz w:val="24"/>
                <w:szCs w:val="24"/>
              </w:rPr>
              <w:t xml:space="preserve"> Baltijas jūras un Rīgas līča piekrastes aizsargjosla sastāv no vairākām joslām - jūras aizsargjoslas, krasta kāpu aizsargjoslas </w:t>
            </w:r>
            <w:r w:rsidRPr="00D246CE">
              <w:rPr>
                <w:sz w:val="24"/>
                <w:szCs w:val="24"/>
              </w:rPr>
              <w:lastRenderedPageBreak/>
              <w:t>un ierobežotas saimnieciskās darbības joslas;  </w:t>
            </w:r>
          </w:p>
          <w:p w14:paraId="59B0951C" w14:textId="77777777" w:rsidR="009D55A8" w:rsidRPr="00D246CE" w:rsidRDefault="009D55A8" w:rsidP="00E21468">
            <w:pPr>
              <w:rPr>
                <w:sz w:val="24"/>
                <w:szCs w:val="24"/>
              </w:rPr>
            </w:pPr>
            <w:hyperlink r:id="rId140" w:anchor="_ftnref2" w:tgtFrame="_blank" w:tooltip="https://euc-word-edit.officeapps.live.com/we/wordeditorframe.aspx?ui=en-us&amp;rs=lv-lv&amp;wopisrc=https%3a%2f%2fvide-my.sharepoint.com%2fpersonal%2fpatricija_plesakova_kem_gov_lv%2f_vti_bin%2fwopi.ashx%2ffiles%2f910766c35ca54ee190822ee09cb9ffd2&amp;wdlor=c52cd53c9%2d8a9" w:history="1">
              <w:r w:rsidRPr="00D246CE">
                <w:rPr>
                  <w:rStyle w:val="Hyperlink"/>
                  <w:i/>
                  <w:iCs/>
                  <w:sz w:val="24"/>
                  <w:szCs w:val="24"/>
                </w:rPr>
                <w:t>[2]</w:t>
              </w:r>
            </w:hyperlink>
            <w:r w:rsidRPr="00D246CE">
              <w:rPr>
                <w:sz w:val="24"/>
                <w:szCs w:val="24"/>
              </w:rPr>
              <w:t> Samazināt piesārņojuma ietekmi uz Baltijas jūru, saglabāt meža aizsargfunkcijas, novērst erozijas procesu attīstību, aizsargāt piekrastes ainavas, nodrošināt piekrastes dabas resursu, arī atpūtai un tūrismam nepieciešamo resursu un citu sabiedrībai nozīmīgu teritoriju saglabāšanu un aizsardzību, to līdzsvarotu un ilgstošu izmantošanu; </w:t>
            </w:r>
          </w:p>
          <w:p w14:paraId="66552DE8" w14:textId="77777777" w:rsidR="009D55A8" w:rsidRPr="00D246CE" w:rsidRDefault="009D55A8" w:rsidP="00E21468">
            <w:pPr>
              <w:rPr>
                <w:sz w:val="24"/>
                <w:szCs w:val="24"/>
              </w:rPr>
            </w:pPr>
            <w:hyperlink r:id="rId141" w:anchor="_ftnref3" w:tgtFrame="_blank" w:tooltip="https://euc-word-edit.officeapps.live.com/we/wordeditorframe.aspx?ui=en-us&amp;rs=lv-lv&amp;wopisrc=https%3a%2f%2fvide-my.sharepoint.com%2fpersonal%2fpatricija_plesakova_kem_gov_lv%2f_vti_bin%2fwopi.ashx%2ffiles%2f910766c35ca54ee190822ee09cb9ffd2&amp;wdlor=c52cd53c9%2d8a9" w:history="1">
              <w:r w:rsidRPr="00D246CE">
                <w:rPr>
                  <w:rStyle w:val="Hyperlink"/>
                  <w:i/>
                  <w:iCs/>
                  <w:sz w:val="24"/>
                  <w:szCs w:val="24"/>
                </w:rPr>
                <w:t>[3]</w:t>
              </w:r>
            </w:hyperlink>
            <w:r w:rsidRPr="00D246CE">
              <w:rPr>
                <w:sz w:val="24"/>
                <w:szCs w:val="24"/>
              </w:rPr>
              <w:t> pilsētās un ciemos jaunveidojamās zemes vienības platību un apbūves nosacījumus nosaka pašvaldības teritorijas plānojumā, lauku teritorijā katra zemes gabala platība nedrīkst būt mazāka par trim hektāriem, izņemot gadījumus, kad atdalāmais zemes gabals ir nepieciešams šajā pantā minētās infrastruktūras vai inženierkomunikāciju būvniecībai vai uzturēšanai un tā apbūves nosacījumus paredz pašvaldības teritorijas plānojumā;  </w:t>
            </w:r>
          </w:p>
          <w:p w14:paraId="6CCF1C35" w14:textId="77777777" w:rsidR="009D55A8" w:rsidRPr="00D246CE" w:rsidRDefault="009D55A8" w:rsidP="00E21468">
            <w:pPr>
              <w:rPr>
                <w:sz w:val="24"/>
                <w:szCs w:val="24"/>
              </w:rPr>
            </w:pPr>
            <w:hyperlink r:id="rId142" w:anchor="_ftnref4" w:tgtFrame="_blank" w:tooltip="https://euc-word-edit.officeapps.live.com/we/wordeditorframe.aspx?ui=en-us&amp;rs=lv-lv&amp;wopisrc=https%3a%2f%2fvide-my.sharepoint.com%2fpersonal%2fpatricija_plesakova_kem_gov_lv%2f_vti_bin%2fwopi.ashx%2ffiles%2f910766c35ca54ee190822ee09cb9ffd2&amp;wdlor=c52cd53c9%2d8a9" w:history="1">
              <w:r w:rsidRPr="00D246CE">
                <w:rPr>
                  <w:rStyle w:val="Hyperlink"/>
                  <w:i/>
                  <w:iCs/>
                  <w:sz w:val="24"/>
                  <w:szCs w:val="24"/>
                </w:rPr>
                <w:t>[4]</w:t>
              </w:r>
            </w:hyperlink>
            <w:r w:rsidRPr="00D246CE">
              <w:rPr>
                <w:sz w:val="24"/>
                <w:szCs w:val="24"/>
              </w:rPr>
              <w:t> ciemu robežas, kas noteiktas pašvaldības teritorijas plānojuma projektā, šajā aizsargjoslā apstiprina VARAM.</w:t>
            </w:r>
          </w:p>
          <w:p w14:paraId="607A11EA" w14:textId="77777777" w:rsidR="009D55A8" w:rsidRPr="00D246CE" w:rsidRDefault="009D55A8" w:rsidP="00E21468">
            <w:pPr>
              <w:rPr>
                <w:sz w:val="24"/>
                <w:szCs w:val="24"/>
              </w:rPr>
            </w:pPr>
            <w:r w:rsidRPr="00D246CE">
              <w:rPr>
                <w:sz w:val="24"/>
                <w:szCs w:val="24"/>
              </w:rPr>
              <w:t> </w:t>
            </w:r>
          </w:p>
          <w:p w14:paraId="460E372B" w14:textId="77777777" w:rsidR="009D55A8" w:rsidRPr="00D246CE" w:rsidRDefault="009D55A8" w:rsidP="00E21468">
            <w:pPr>
              <w:rPr>
                <w:sz w:val="24"/>
                <w:szCs w:val="24"/>
              </w:rPr>
            </w:pPr>
            <w:r w:rsidRPr="00D246CE">
              <w:rPr>
                <w:sz w:val="24"/>
                <w:szCs w:val="24"/>
              </w:rPr>
              <w:t>Papildus iepriekš minētajam informējam, ka SIA “K2 Ventum” kā VES “K2 Ventum” ierosinātājs attiecībā uz sabiedrības līdzdalības ietvaros saņemtajiem viedokļiem ir iesniedzis KEM skaidrojošo informāciju, kura pievienota MK rīkojuma projektam sadaļā “Papildu dokumenti” – aicinām ar to iepazīties. Cita starpā ir iesniegts arī zvērinātu advokātu biroja SIA BERGS ZAB atzinums tieši par Aizsargjoslu likuma normām. </w:t>
            </w:r>
          </w:p>
          <w:p w14:paraId="04C85656" w14:textId="6F0917EB" w:rsidR="00D4322C" w:rsidRPr="00D246CE" w:rsidRDefault="00D4322C" w:rsidP="00E21468">
            <w:pPr>
              <w:rPr>
                <w:sz w:val="24"/>
                <w:szCs w:val="24"/>
              </w:rPr>
            </w:pPr>
          </w:p>
        </w:tc>
      </w:tr>
      <w:tr w:rsidR="00E77215" w14:paraId="04C8565D" w14:textId="77777777" w:rsidTr="7CADF647">
        <w:tc>
          <w:tcPr>
            <w:tcW w:w="617" w:type="dxa"/>
            <w:shd w:val="clear" w:color="auto" w:fill="FFFFFF" w:themeFill="background1"/>
            <w:noWrap/>
            <w:tcMar>
              <w:top w:w="75" w:type="dxa"/>
              <w:left w:w="75" w:type="dxa"/>
              <w:bottom w:w="75" w:type="dxa"/>
              <w:right w:w="75" w:type="dxa"/>
            </w:tcMar>
            <w:vAlign w:val="center"/>
          </w:tcPr>
          <w:p w14:paraId="04C85658" w14:textId="77777777" w:rsidR="00E77215" w:rsidRPr="00D246CE" w:rsidRDefault="00E77215" w:rsidP="00E77215">
            <w:pPr>
              <w:jc w:val="center"/>
              <w:rPr>
                <w:sz w:val="24"/>
                <w:szCs w:val="24"/>
              </w:rPr>
            </w:pPr>
            <w:r w:rsidRPr="00D246CE">
              <w:rPr>
                <w:sz w:val="24"/>
                <w:szCs w:val="24"/>
              </w:rPr>
              <w:lastRenderedPageBreak/>
              <w:t>143.</w:t>
            </w:r>
          </w:p>
        </w:tc>
        <w:tc>
          <w:tcPr>
            <w:tcW w:w="3165" w:type="dxa"/>
            <w:shd w:val="clear" w:color="auto" w:fill="FFFFFF" w:themeFill="background1"/>
            <w:noWrap/>
            <w:tcMar>
              <w:top w:w="75" w:type="dxa"/>
              <w:left w:w="75" w:type="dxa"/>
              <w:bottom w:w="75" w:type="dxa"/>
              <w:right w:w="75" w:type="dxa"/>
            </w:tcMar>
            <w:vAlign w:val="center"/>
          </w:tcPr>
          <w:p w14:paraId="04C85659" w14:textId="77777777" w:rsidR="00E77215" w:rsidRPr="00D246CE" w:rsidRDefault="00E77215" w:rsidP="00E77215">
            <w:pPr>
              <w:jc w:val="left"/>
              <w:rPr>
                <w:sz w:val="24"/>
                <w:szCs w:val="24"/>
              </w:rPr>
            </w:pPr>
            <w:r w:rsidRPr="00D246CE">
              <w:rPr>
                <w:sz w:val="24"/>
                <w:szCs w:val="24"/>
              </w:rPr>
              <w:t>Fiziska persona</w:t>
            </w:r>
          </w:p>
        </w:tc>
        <w:tc>
          <w:tcPr>
            <w:tcW w:w="3166" w:type="dxa"/>
            <w:shd w:val="clear" w:color="auto" w:fill="FFFFFF" w:themeFill="background1"/>
            <w:noWrap/>
            <w:tcMar>
              <w:top w:w="75" w:type="dxa"/>
              <w:left w:w="75" w:type="dxa"/>
              <w:bottom w:w="75" w:type="dxa"/>
              <w:right w:w="75" w:type="dxa"/>
            </w:tcMar>
            <w:vAlign w:val="center"/>
          </w:tcPr>
          <w:p w14:paraId="04C8565A" w14:textId="77777777" w:rsidR="00E77215" w:rsidRPr="00D246CE" w:rsidRDefault="00E77215" w:rsidP="00E77215">
            <w:pPr>
              <w:jc w:val="left"/>
              <w:rPr>
                <w:sz w:val="24"/>
                <w:szCs w:val="24"/>
              </w:rPr>
            </w:pPr>
            <w:r w:rsidRPr="00D246CE">
              <w:rPr>
                <w:sz w:val="24"/>
                <w:szCs w:val="24"/>
              </w:rPr>
              <w:t>Iebilstu, sablabāsim Latvijas dabu neskartu.</w:t>
            </w:r>
          </w:p>
        </w:tc>
        <w:tc>
          <w:tcPr>
            <w:tcW w:w="1311" w:type="dxa"/>
            <w:shd w:val="clear" w:color="auto" w:fill="FFFFFF" w:themeFill="background1"/>
            <w:noWrap/>
            <w:tcMar>
              <w:top w:w="75" w:type="dxa"/>
              <w:left w:w="75" w:type="dxa"/>
              <w:bottom w:w="75" w:type="dxa"/>
              <w:right w:w="75" w:type="dxa"/>
            </w:tcMar>
            <w:vAlign w:val="center"/>
          </w:tcPr>
          <w:p w14:paraId="04C8565B" w14:textId="4FC77090" w:rsidR="00E77215" w:rsidRPr="00D246CE" w:rsidRDefault="00E77215" w:rsidP="00E77215">
            <w:pPr>
              <w:jc w:val="left"/>
              <w:rPr>
                <w:sz w:val="24"/>
                <w:szCs w:val="24"/>
              </w:rPr>
            </w:pPr>
            <w:r w:rsidRPr="00D246CE">
              <w:rPr>
                <w:sz w:val="24"/>
                <w:szCs w:val="24"/>
              </w:rPr>
              <w:t>Nav ņemts vērā.</w:t>
            </w:r>
          </w:p>
        </w:tc>
        <w:tc>
          <w:tcPr>
            <w:tcW w:w="6308" w:type="dxa"/>
            <w:shd w:val="clear" w:color="auto" w:fill="FFFFFF" w:themeFill="background1"/>
            <w:noWrap/>
            <w:tcMar>
              <w:top w:w="75" w:type="dxa"/>
              <w:left w:w="75" w:type="dxa"/>
              <w:bottom w:w="75" w:type="dxa"/>
              <w:right w:w="75" w:type="dxa"/>
            </w:tcMar>
            <w:vAlign w:val="center"/>
          </w:tcPr>
          <w:p w14:paraId="04C8565C" w14:textId="31361C34" w:rsidR="00E77215" w:rsidRPr="00D246CE" w:rsidRDefault="00E77215" w:rsidP="00E77215">
            <w:pPr>
              <w:jc w:val="left"/>
              <w:rPr>
                <w:sz w:val="24"/>
                <w:szCs w:val="24"/>
              </w:rPr>
            </w:pPr>
            <w:r w:rsidRPr="00D246CE">
              <w:rPr>
                <w:sz w:val="24"/>
                <w:szCs w:val="24"/>
              </w:rPr>
              <w:t>Viedoklis nav formulēts tā, lai to varētu pilnvērtīgi izvērtēt.</w:t>
            </w:r>
          </w:p>
        </w:tc>
      </w:tr>
      <w:tr w:rsidR="00E77215" w14:paraId="04C85663" w14:textId="77777777" w:rsidTr="7CADF647">
        <w:tc>
          <w:tcPr>
            <w:tcW w:w="617" w:type="dxa"/>
            <w:shd w:val="clear" w:color="auto" w:fill="FFFFFF" w:themeFill="background1"/>
            <w:noWrap/>
            <w:tcMar>
              <w:top w:w="75" w:type="dxa"/>
              <w:left w:w="75" w:type="dxa"/>
              <w:bottom w:w="75" w:type="dxa"/>
              <w:right w:w="75" w:type="dxa"/>
            </w:tcMar>
            <w:vAlign w:val="center"/>
          </w:tcPr>
          <w:p w14:paraId="04C8565E" w14:textId="77777777" w:rsidR="00E77215" w:rsidRPr="00D246CE" w:rsidRDefault="00E77215" w:rsidP="00E77215">
            <w:pPr>
              <w:jc w:val="center"/>
              <w:rPr>
                <w:sz w:val="24"/>
                <w:szCs w:val="24"/>
              </w:rPr>
            </w:pPr>
            <w:r w:rsidRPr="00D246CE">
              <w:rPr>
                <w:sz w:val="24"/>
                <w:szCs w:val="24"/>
              </w:rPr>
              <w:t>144.</w:t>
            </w:r>
          </w:p>
        </w:tc>
        <w:tc>
          <w:tcPr>
            <w:tcW w:w="3165" w:type="dxa"/>
            <w:shd w:val="clear" w:color="auto" w:fill="FFFFFF" w:themeFill="background1"/>
            <w:noWrap/>
            <w:tcMar>
              <w:top w:w="75" w:type="dxa"/>
              <w:left w:w="75" w:type="dxa"/>
              <w:bottom w:w="75" w:type="dxa"/>
              <w:right w:w="75" w:type="dxa"/>
            </w:tcMar>
            <w:vAlign w:val="center"/>
          </w:tcPr>
          <w:p w14:paraId="04C8565F" w14:textId="77777777" w:rsidR="00E77215" w:rsidRPr="00D246CE" w:rsidRDefault="00E77215" w:rsidP="00E77215">
            <w:pPr>
              <w:jc w:val="left"/>
              <w:rPr>
                <w:sz w:val="24"/>
                <w:szCs w:val="24"/>
              </w:rPr>
            </w:pPr>
            <w:r w:rsidRPr="00D246CE">
              <w:rPr>
                <w:sz w:val="24"/>
                <w:szCs w:val="24"/>
              </w:rPr>
              <w:t>Jana Cīrule</w:t>
            </w:r>
          </w:p>
        </w:tc>
        <w:tc>
          <w:tcPr>
            <w:tcW w:w="3166" w:type="dxa"/>
            <w:shd w:val="clear" w:color="auto" w:fill="FFFFFF" w:themeFill="background1"/>
            <w:noWrap/>
            <w:tcMar>
              <w:top w:w="75" w:type="dxa"/>
              <w:left w:w="75" w:type="dxa"/>
              <w:bottom w:w="75" w:type="dxa"/>
              <w:right w:w="75" w:type="dxa"/>
            </w:tcMar>
            <w:vAlign w:val="center"/>
          </w:tcPr>
          <w:p w14:paraId="62FDF94A" w14:textId="77777777" w:rsidR="00E77215" w:rsidRPr="00CD2C72" w:rsidRDefault="00E77215" w:rsidP="00E77215">
            <w:pPr>
              <w:jc w:val="left"/>
              <w:rPr>
                <w:sz w:val="24"/>
                <w:szCs w:val="24"/>
              </w:rPr>
            </w:pPr>
            <w:r w:rsidRPr="00D246CE">
              <w:rPr>
                <w:sz w:val="24"/>
                <w:szCs w:val="24"/>
              </w:rPr>
              <w:t xml:space="preserve">Esmu pret sā vēja parka būvniecību! Projekta attīstītājs izmanto negodīgus līdzekļus projekta virzīšanai. Viens piemērs -  ietekmes uz vidi ziņojuma 4. redakcija būtiski atšķiras no publiski apspriestās 3. redakcijas — tajā ir mainīts vēja turbīnu skaits un izvietojums, ieviesta jauna B alternatīva, mainot atmežojamās teritorijas un pievedceļu konfigurāciju. Šādas izmaiņas kvalificējas kā “būtiskas izmaiņas”, kas saskaņā ar likuma “Par ietekmes uz vidi novērtējumu” mērķi, Orhūsas </w:t>
            </w:r>
            <w:r w:rsidRPr="00D246CE">
              <w:rPr>
                <w:sz w:val="24"/>
                <w:szCs w:val="24"/>
              </w:rPr>
              <w:lastRenderedPageBreak/>
              <w:t>Konvencijas 6. pantu un Direktīvas 2014/52/ES 6. pantu prasa atkārtotu sabiedrisko apspriešanu.</w:t>
            </w:r>
            <w:r w:rsidRPr="00D246CE">
              <w:rPr>
                <w:sz w:val="24"/>
                <w:szCs w:val="24"/>
              </w:rPr>
              <w:br/>
              <w:t>Tā kā šāda apspriešana nav organizēta un nav notikusi, tad atzinums ir izdots, būtiski pārkāpjot sabiedrības līdzdalības un tiesiskuma principus. Ievērojot tiesisko kārtību, šādas ieceres MK akcepts būtu pretlikumīgs!</w:t>
            </w:r>
            <w:r w:rsidRPr="00D246CE">
              <w:rPr>
                <w:sz w:val="24"/>
                <w:szCs w:val="24"/>
              </w:rPr>
              <w:br/>
            </w:r>
          </w:p>
        </w:tc>
        <w:tc>
          <w:tcPr>
            <w:tcW w:w="1311" w:type="dxa"/>
            <w:shd w:val="clear" w:color="auto" w:fill="FFFFFF" w:themeFill="background1"/>
            <w:noWrap/>
            <w:tcMar>
              <w:top w:w="75" w:type="dxa"/>
              <w:left w:w="75" w:type="dxa"/>
              <w:bottom w:w="75" w:type="dxa"/>
              <w:right w:w="75" w:type="dxa"/>
            </w:tcMar>
            <w:vAlign w:val="center"/>
          </w:tcPr>
          <w:p w14:paraId="04C85661" w14:textId="60571141" w:rsidR="00E77215" w:rsidRPr="00D246CE" w:rsidRDefault="00FF6D15" w:rsidP="00E77215">
            <w:pPr>
              <w:jc w:val="left"/>
              <w:rPr>
                <w:sz w:val="24"/>
                <w:szCs w:val="24"/>
              </w:rPr>
            </w:pPr>
            <w:r w:rsidRPr="00D246CE">
              <w:rPr>
                <w:sz w:val="24"/>
                <w:szCs w:val="24"/>
              </w:rPr>
              <w:lastRenderedPageBreak/>
              <w:t>Ņemts vērā daļēji.</w:t>
            </w:r>
          </w:p>
        </w:tc>
        <w:tc>
          <w:tcPr>
            <w:tcW w:w="6308" w:type="dxa"/>
            <w:shd w:val="clear" w:color="auto" w:fill="FFFFFF" w:themeFill="background1"/>
            <w:noWrap/>
            <w:tcMar>
              <w:top w:w="75" w:type="dxa"/>
              <w:left w:w="75" w:type="dxa"/>
              <w:bottom w:w="75" w:type="dxa"/>
              <w:right w:w="75" w:type="dxa"/>
            </w:tcMar>
            <w:vAlign w:val="center"/>
          </w:tcPr>
          <w:p w14:paraId="033610FC" w14:textId="77777777" w:rsidR="00E77215" w:rsidRPr="00D246CE" w:rsidRDefault="00764EAE" w:rsidP="00E21468">
            <w:pPr>
              <w:rPr>
                <w:sz w:val="24"/>
                <w:szCs w:val="24"/>
              </w:rPr>
            </w:pPr>
            <w:r w:rsidRPr="00D246CE">
              <w:rPr>
                <w:sz w:val="24"/>
                <w:szCs w:val="24"/>
              </w:rPr>
              <w:t xml:space="preserve"> </w:t>
            </w:r>
            <w:r w:rsidR="005836B8" w:rsidRPr="00D246CE">
              <w:rPr>
                <w:sz w:val="24"/>
                <w:szCs w:val="24"/>
              </w:rPr>
              <w:t>KEM skaidro, ka konkrētajam projektam ir ticis veikts ietekmes uz vidi novērtējums (IVN) atbilstoši likumam "Par ietekmes uz vidi novērtējumu" un tajā ir vērtētas ietekmes uz vidi un izvirzīti nosacījumi ar kādiem darbība var tikt īstenota. 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tikai viens 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 kurš konkrētajam projektam uz doto brīdi nav saņemts.</w:t>
            </w:r>
          </w:p>
          <w:p w14:paraId="58D1088B" w14:textId="77777777" w:rsidR="005836B8" w:rsidRPr="00D246CE" w:rsidRDefault="005836B8" w:rsidP="00E21468">
            <w:pPr>
              <w:rPr>
                <w:sz w:val="24"/>
                <w:szCs w:val="24"/>
              </w:rPr>
            </w:pPr>
          </w:p>
          <w:p w14:paraId="79FF21D7" w14:textId="77777777" w:rsidR="005836B8" w:rsidRPr="00D246CE" w:rsidRDefault="00804D18" w:rsidP="00E21468">
            <w:pPr>
              <w:rPr>
                <w:sz w:val="24"/>
                <w:szCs w:val="24"/>
              </w:rPr>
            </w:pPr>
            <w:r w:rsidRPr="00D246CE">
              <w:rPr>
                <w:sz w:val="24"/>
                <w:szCs w:val="24"/>
              </w:rPr>
              <w:t xml:space="preserve">Attiecībā uz IVN veikšanu - KEM nav pieejama informācija </w:t>
            </w:r>
            <w:r w:rsidRPr="00D246CE">
              <w:rPr>
                <w:sz w:val="24"/>
                <w:szCs w:val="24"/>
              </w:rPr>
              <w:lastRenderedPageBreak/>
              <w:t>par to, ka IVN process konkrētajam projektam nebūtu veikts atbilstoši normatīvajiem aktiem. Vienlaikus KEM vērš uzmanību, ka nenoteiktība ir neatņemama IVN procesa sastāvdaļa, ņemot vērā IVN procesa pamatprincipus. KEM lūdz ņemt vērā, ka viens no IVN procesa pamatprincipiem ir, ka IVN ir  izdarāms pēc iespējas agrākā paredzētās darbības plānošanas, projektēšanas un lēmumu pieņemšanas stadijā - tātad tas ir pašsaprotami, ka ne visus aspektus var detalizēti atrisināt uz IVN veikšanas brīdi.</w:t>
            </w:r>
          </w:p>
          <w:p w14:paraId="715F0DA8" w14:textId="77777777" w:rsidR="00804D18" w:rsidRPr="00D246CE" w:rsidRDefault="00804D18" w:rsidP="00E21468">
            <w:pPr>
              <w:rPr>
                <w:sz w:val="24"/>
                <w:szCs w:val="24"/>
              </w:rPr>
            </w:pPr>
          </w:p>
          <w:p w14:paraId="04C85662" w14:textId="32FF65F9" w:rsidR="00804D18" w:rsidRPr="00D246CE" w:rsidRDefault="00982E12" w:rsidP="00E21468">
            <w:pPr>
              <w:rPr>
                <w:sz w:val="24"/>
                <w:szCs w:val="24"/>
              </w:rPr>
            </w:pPr>
            <w:r w:rsidRPr="00D246CE">
              <w:rPr>
                <w:sz w:val="24"/>
                <w:szCs w:val="24"/>
              </w:rPr>
              <w:t>Papildus informējam, ka SIA “K2 Ventum” kā VES “K2 Ventum” ierosinātājs attiecībā uz sabiedrības līdzdalības ietvaros saņemtajiem viedokļiem ir iesniedzis KEM skaidrojošo informāciju, kura pievienota MK rīkojuma projektam sadaļā “Papildu dokumenti” – aicinām ar to iepazīties.</w:t>
            </w:r>
          </w:p>
        </w:tc>
      </w:tr>
      <w:tr w:rsidR="00E77215" w14:paraId="04C85669" w14:textId="77777777" w:rsidTr="7CADF647">
        <w:tc>
          <w:tcPr>
            <w:tcW w:w="617" w:type="dxa"/>
            <w:shd w:val="clear" w:color="auto" w:fill="FFFFFF" w:themeFill="background1"/>
            <w:noWrap/>
            <w:tcMar>
              <w:top w:w="75" w:type="dxa"/>
              <w:left w:w="75" w:type="dxa"/>
              <w:bottom w:w="75" w:type="dxa"/>
              <w:right w:w="75" w:type="dxa"/>
            </w:tcMar>
            <w:vAlign w:val="center"/>
          </w:tcPr>
          <w:p w14:paraId="04C85664" w14:textId="77777777" w:rsidR="00E77215" w:rsidRPr="00D246CE" w:rsidRDefault="00E77215" w:rsidP="00E77215">
            <w:pPr>
              <w:jc w:val="center"/>
              <w:rPr>
                <w:sz w:val="24"/>
                <w:szCs w:val="24"/>
              </w:rPr>
            </w:pPr>
            <w:r w:rsidRPr="00D246CE">
              <w:rPr>
                <w:sz w:val="24"/>
                <w:szCs w:val="24"/>
              </w:rPr>
              <w:lastRenderedPageBreak/>
              <w:t>145.</w:t>
            </w:r>
          </w:p>
        </w:tc>
        <w:tc>
          <w:tcPr>
            <w:tcW w:w="3165" w:type="dxa"/>
            <w:shd w:val="clear" w:color="auto" w:fill="FFFFFF" w:themeFill="background1"/>
            <w:noWrap/>
            <w:tcMar>
              <w:top w:w="75" w:type="dxa"/>
              <w:left w:w="75" w:type="dxa"/>
              <w:bottom w:w="75" w:type="dxa"/>
              <w:right w:w="75" w:type="dxa"/>
            </w:tcMar>
            <w:vAlign w:val="center"/>
          </w:tcPr>
          <w:p w14:paraId="04C85665" w14:textId="77777777" w:rsidR="00E77215" w:rsidRPr="00D246CE" w:rsidRDefault="00E77215" w:rsidP="00E77215">
            <w:pPr>
              <w:jc w:val="left"/>
              <w:rPr>
                <w:sz w:val="24"/>
                <w:szCs w:val="24"/>
              </w:rPr>
            </w:pPr>
            <w:r w:rsidRPr="00D246CE">
              <w:rPr>
                <w:sz w:val="24"/>
                <w:szCs w:val="24"/>
              </w:rPr>
              <w:t>Fiziska persona</w:t>
            </w:r>
          </w:p>
        </w:tc>
        <w:tc>
          <w:tcPr>
            <w:tcW w:w="3166" w:type="dxa"/>
            <w:shd w:val="clear" w:color="auto" w:fill="FFFFFF" w:themeFill="background1"/>
            <w:noWrap/>
            <w:tcMar>
              <w:top w:w="75" w:type="dxa"/>
              <w:left w:w="75" w:type="dxa"/>
              <w:bottom w:w="75" w:type="dxa"/>
              <w:right w:w="75" w:type="dxa"/>
            </w:tcMar>
            <w:vAlign w:val="center"/>
          </w:tcPr>
          <w:p w14:paraId="04C85666" w14:textId="77777777" w:rsidR="00E77215" w:rsidRPr="00D246CE" w:rsidRDefault="00E77215" w:rsidP="00E77215">
            <w:pPr>
              <w:jc w:val="left"/>
              <w:rPr>
                <w:sz w:val="24"/>
                <w:szCs w:val="24"/>
              </w:rPr>
            </w:pPr>
            <w:r w:rsidRPr="00D246CE">
              <w:rPr>
                <w:sz w:val="24"/>
                <w:szCs w:val="24"/>
              </w:rPr>
              <w:t xml:space="preserve">Esmu </w:t>
            </w:r>
            <w:r w:rsidRPr="00D246CE">
              <w:rPr>
                <w:b/>
                <w:sz w:val="24"/>
                <w:szCs w:val="24"/>
              </w:rPr>
              <w:t>PRET</w:t>
            </w:r>
            <w:r w:rsidRPr="00D246CE">
              <w:rPr>
                <w:sz w:val="24"/>
                <w:szCs w:val="24"/>
              </w:rPr>
              <w:t xml:space="preserve"> vēja elektrostaciju parka "K2 Ventum" būvniecību Dienvidkurzemes novada Sakas pagastā un elektropārvades pieslēguma izveidi Dienvidkurzemes novada Sakas pagastā un Kuldīgas novada Alsungas pagastā. </w:t>
            </w:r>
            <w:r w:rsidRPr="00D246CE">
              <w:rPr>
                <w:sz w:val="24"/>
                <w:szCs w:val="24"/>
              </w:rPr>
              <w:br/>
              <w:t xml:space="preserve">Vēja parkus kategoriski nevar būvēt pārāk tuvu apdzīvotām vietām, bez reālas iedzīvotāju iesaistes, bez neatkarīgiem veselības monitoringa pētījumiem, bez ilgtermiņa trokšņa kontroles. Kā justies, </w:t>
            </w:r>
            <w:r w:rsidRPr="00D246CE">
              <w:rPr>
                <w:sz w:val="24"/>
                <w:szCs w:val="24"/>
              </w:rPr>
              <w:lastRenderedPageBreak/>
              <w:t>ja diendienā pie auss dūktu zemas frekvences skaņa?</w:t>
            </w:r>
          </w:p>
        </w:tc>
        <w:tc>
          <w:tcPr>
            <w:tcW w:w="1311" w:type="dxa"/>
            <w:shd w:val="clear" w:color="auto" w:fill="FFFFFF" w:themeFill="background1"/>
            <w:noWrap/>
            <w:tcMar>
              <w:top w:w="75" w:type="dxa"/>
              <w:left w:w="75" w:type="dxa"/>
              <w:bottom w:w="75" w:type="dxa"/>
              <w:right w:w="75" w:type="dxa"/>
            </w:tcMar>
            <w:vAlign w:val="center"/>
          </w:tcPr>
          <w:p w14:paraId="04C85667" w14:textId="0CFB4BE0" w:rsidR="00E77215" w:rsidRPr="00D246CE" w:rsidRDefault="00025CF9" w:rsidP="00E77215">
            <w:pPr>
              <w:jc w:val="left"/>
              <w:rPr>
                <w:sz w:val="24"/>
                <w:szCs w:val="24"/>
              </w:rPr>
            </w:pPr>
            <w:r w:rsidRPr="00D246CE">
              <w:rPr>
                <w:sz w:val="24"/>
                <w:szCs w:val="24"/>
              </w:rPr>
              <w:lastRenderedPageBreak/>
              <w:t>Ņemts vērā daļēji.</w:t>
            </w:r>
          </w:p>
        </w:tc>
        <w:tc>
          <w:tcPr>
            <w:tcW w:w="6308" w:type="dxa"/>
            <w:shd w:val="clear" w:color="auto" w:fill="FFFFFF" w:themeFill="background1"/>
            <w:noWrap/>
            <w:tcMar>
              <w:top w:w="75" w:type="dxa"/>
              <w:left w:w="75" w:type="dxa"/>
              <w:bottom w:w="75" w:type="dxa"/>
              <w:right w:w="75" w:type="dxa"/>
            </w:tcMar>
            <w:vAlign w:val="center"/>
          </w:tcPr>
          <w:p w14:paraId="04C85668" w14:textId="22E5A5F8" w:rsidR="00E77215" w:rsidRPr="00D246CE" w:rsidRDefault="00490624" w:rsidP="00E21468">
            <w:pPr>
              <w:rPr>
                <w:sz w:val="24"/>
                <w:szCs w:val="24"/>
              </w:rPr>
            </w:pPr>
            <w:r w:rsidRPr="00D246CE">
              <w:rPr>
                <w:sz w:val="24"/>
                <w:szCs w:val="24"/>
              </w:rPr>
              <w:t xml:space="preserve">Sniegtajā viedoklī nav pausts konkrēts iebildums, bet pausts vispārīgs viedoklis, kuru KEM pieņem zināšanai. Papildus tam KEM skaidro, ka konkrētajam projektam ir ticis veikts ietekmes uz vidi novērtējums (IVN) atbilstoši likumam "Par ietekmes uz vidi novērtējumu" un tajā ir vērtētas ietekmes uz vidi un izvirzīti nosacījumi ar kādiem darbība var tikt īstenota no vides aizsardzības viedokļa atbilstoši normatīvajiem aktiem, </w:t>
            </w:r>
            <w:r w:rsidR="00D1055D">
              <w:rPr>
                <w:sz w:val="24"/>
                <w:szCs w:val="24"/>
              </w:rPr>
              <w:t>lai pasargātu no potenciālas ietekmes gan iedzīvotāju veselību, gan dabas vērtības</w:t>
            </w:r>
            <w:r w:rsidRPr="00D246CE">
              <w:rPr>
                <w:sz w:val="24"/>
                <w:szCs w:val="24"/>
              </w:rPr>
              <w:t>.</w:t>
            </w:r>
          </w:p>
        </w:tc>
      </w:tr>
      <w:tr w:rsidR="00E77215" w14:paraId="04C8566F" w14:textId="77777777" w:rsidTr="7CADF647">
        <w:tc>
          <w:tcPr>
            <w:tcW w:w="617" w:type="dxa"/>
            <w:shd w:val="clear" w:color="auto" w:fill="FFFFFF" w:themeFill="background1"/>
            <w:noWrap/>
            <w:tcMar>
              <w:top w:w="75" w:type="dxa"/>
              <w:left w:w="75" w:type="dxa"/>
              <w:bottom w:w="75" w:type="dxa"/>
              <w:right w:w="75" w:type="dxa"/>
            </w:tcMar>
            <w:vAlign w:val="center"/>
          </w:tcPr>
          <w:p w14:paraId="04C8566A" w14:textId="77777777" w:rsidR="00E77215" w:rsidRPr="00D246CE" w:rsidRDefault="00E77215" w:rsidP="00E77215">
            <w:pPr>
              <w:jc w:val="center"/>
              <w:rPr>
                <w:sz w:val="24"/>
                <w:szCs w:val="24"/>
              </w:rPr>
            </w:pPr>
            <w:r w:rsidRPr="00D246CE">
              <w:rPr>
                <w:sz w:val="24"/>
                <w:szCs w:val="24"/>
              </w:rPr>
              <w:t>146.</w:t>
            </w:r>
          </w:p>
        </w:tc>
        <w:tc>
          <w:tcPr>
            <w:tcW w:w="3165" w:type="dxa"/>
            <w:shd w:val="clear" w:color="auto" w:fill="FFFFFF" w:themeFill="background1"/>
            <w:noWrap/>
            <w:tcMar>
              <w:top w:w="75" w:type="dxa"/>
              <w:left w:w="75" w:type="dxa"/>
              <w:bottom w:w="75" w:type="dxa"/>
              <w:right w:w="75" w:type="dxa"/>
            </w:tcMar>
            <w:vAlign w:val="center"/>
          </w:tcPr>
          <w:p w14:paraId="04C8566B" w14:textId="77777777" w:rsidR="00E77215" w:rsidRPr="00D246CE" w:rsidRDefault="00E77215" w:rsidP="00E77215">
            <w:pPr>
              <w:jc w:val="left"/>
              <w:rPr>
                <w:sz w:val="24"/>
                <w:szCs w:val="24"/>
              </w:rPr>
            </w:pPr>
            <w:r w:rsidRPr="00D246CE">
              <w:rPr>
                <w:sz w:val="24"/>
                <w:szCs w:val="24"/>
              </w:rPr>
              <w:t>*Fiziska persona</w:t>
            </w:r>
          </w:p>
        </w:tc>
        <w:tc>
          <w:tcPr>
            <w:tcW w:w="3166" w:type="dxa"/>
            <w:shd w:val="clear" w:color="auto" w:fill="FFFFFF" w:themeFill="background1"/>
            <w:noWrap/>
            <w:tcMar>
              <w:top w:w="75" w:type="dxa"/>
              <w:left w:w="75" w:type="dxa"/>
              <w:bottom w:w="75" w:type="dxa"/>
              <w:right w:w="75" w:type="dxa"/>
            </w:tcMar>
            <w:vAlign w:val="center"/>
          </w:tcPr>
          <w:p w14:paraId="30E17F6F" w14:textId="6FC4302C" w:rsidR="00E77215" w:rsidRPr="00D246CE" w:rsidRDefault="00E77215" w:rsidP="00E77215">
            <w:pPr>
              <w:jc w:val="left"/>
              <w:rPr>
                <w:sz w:val="24"/>
                <w:szCs w:val="24"/>
              </w:rPr>
            </w:pPr>
            <w:r w:rsidRPr="00D246CE">
              <w:rPr>
                <w:sz w:val="24"/>
                <w:szCs w:val="24"/>
              </w:rPr>
              <w:t>Iebilstu kategoriski PRET K2 Ventum, jo</w:t>
            </w:r>
            <w:r w:rsidRPr="00D246CE">
              <w:rPr>
                <w:sz w:val="24"/>
                <w:szCs w:val="24"/>
              </w:rPr>
              <w:br/>
              <w:t>* iedzīvotāju sūdzības par **trokšņu**, **ainavas** un **nekustamo īpašumu vērtības** ietekmi netiek pienācīgi ņemtas vērā, tās tiek atrunātas kā mazaktuālas no Palkavnieka puses 4.11.2025. Saeimas tautsaimniecības sēdē;</w:t>
            </w:r>
            <w:r w:rsidRPr="00D246CE">
              <w:rPr>
                <w:sz w:val="24"/>
                <w:szCs w:val="24"/>
              </w:rPr>
              <w:br/>
              <w:t>* attīstītāju nevēlēšanās uzņemties atbildību par infrastruktūras izmaiņām,</w:t>
            </w:r>
            <w:r w:rsidRPr="00D246CE">
              <w:rPr>
                <w:sz w:val="24"/>
                <w:szCs w:val="24"/>
              </w:rPr>
              <w:br/>
              <w:t>* ignorēta vietējo kopienu pretestība</w:t>
            </w:r>
            <w:r w:rsidRPr="00D246CE">
              <w:rPr>
                <w:sz w:val="24"/>
                <w:szCs w:val="24"/>
              </w:rPr>
              <w:br/>
              <w:t>* pašvaldībām nav, kas kompensētu to, ka vēja parks rada lokālu slogu, bet peļņa aizplūst citur;</w:t>
            </w:r>
            <w:r w:rsidRPr="00D246CE">
              <w:rPr>
                <w:sz w:val="24"/>
                <w:szCs w:val="24"/>
              </w:rPr>
              <w:br/>
              <w:t>*nav izpētīti pēc fakta  vietējo ģimeņu un kopienu ieguvumi un zaudējumi</w:t>
            </w:r>
          </w:p>
        </w:tc>
        <w:tc>
          <w:tcPr>
            <w:tcW w:w="1311" w:type="dxa"/>
            <w:shd w:val="clear" w:color="auto" w:fill="FFFFFF" w:themeFill="background1"/>
            <w:noWrap/>
            <w:tcMar>
              <w:top w:w="75" w:type="dxa"/>
              <w:left w:w="75" w:type="dxa"/>
              <w:bottom w:w="75" w:type="dxa"/>
              <w:right w:w="75" w:type="dxa"/>
            </w:tcMar>
            <w:vAlign w:val="center"/>
          </w:tcPr>
          <w:p w14:paraId="04C8566D" w14:textId="19C0185B" w:rsidR="00E77215" w:rsidRPr="00D246CE" w:rsidRDefault="00490624" w:rsidP="00E77215">
            <w:pPr>
              <w:jc w:val="left"/>
              <w:rPr>
                <w:sz w:val="24"/>
                <w:szCs w:val="24"/>
              </w:rPr>
            </w:pPr>
            <w:r w:rsidRPr="00D246CE">
              <w:rPr>
                <w:sz w:val="24"/>
                <w:szCs w:val="24"/>
              </w:rPr>
              <w:t>Ņemts vērā daļēji.</w:t>
            </w:r>
          </w:p>
        </w:tc>
        <w:tc>
          <w:tcPr>
            <w:tcW w:w="6308" w:type="dxa"/>
            <w:shd w:val="clear" w:color="auto" w:fill="FFFFFF" w:themeFill="background1"/>
            <w:noWrap/>
            <w:tcMar>
              <w:top w:w="75" w:type="dxa"/>
              <w:left w:w="75" w:type="dxa"/>
              <w:bottom w:w="75" w:type="dxa"/>
              <w:right w:w="75" w:type="dxa"/>
            </w:tcMar>
            <w:vAlign w:val="center"/>
          </w:tcPr>
          <w:p w14:paraId="04C8566E" w14:textId="71F94882" w:rsidR="00E77215" w:rsidRPr="00D246CE" w:rsidRDefault="00F30D89" w:rsidP="00E21468">
            <w:pPr>
              <w:rPr>
                <w:sz w:val="24"/>
                <w:szCs w:val="24"/>
              </w:rPr>
            </w:pPr>
            <w:r w:rsidRPr="00D246CE">
              <w:rPr>
                <w:sz w:val="24"/>
                <w:szCs w:val="24"/>
              </w:rPr>
              <w:t xml:space="preserve">Sniegtajā viedoklī nav pausts konkrēts iebildums, bet pausts vispārīgs viedoklis, kuru KEM pieņem zināšanai. Papildus tam KEM skaidro, ka konkrētajam projektam ir ticis veikts ietekmes uz vidi novērtējums (IVN) atbilstoši likumam "Par ietekmes uz vidi novērtējumu" un tajā ir vērtētas ietekmes uz vidi un izvirzīti nosacījumi ar kādiem darbība var tikt īstenota no vides aizsardzības viedokļa atbilstoši normatīvajiem aktiem, </w:t>
            </w:r>
            <w:r w:rsidR="00D1055D">
              <w:rPr>
                <w:sz w:val="24"/>
                <w:szCs w:val="24"/>
              </w:rPr>
              <w:t>lai pasargātu no potenciālas ietekmes gan iedzīvotāju veselību, gan dabas vērtības</w:t>
            </w:r>
            <w:r w:rsidRPr="00D246CE">
              <w:rPr>
                <w:sz w:val="24"/>
                <w:szCs w:val="24"/>
              </w:rPr>
              <w:t>.</w:t>
            </w:r>
          </w:p>
        </w:tc>
      </w:tr>
      <w:tr w:rsidR="00E77215" w14:paraId="04C85675" w14:textId="77777777" w:rsidTr="7CADF647">
        <w:tc>
          <w:tcPr>
            <w:tcW w:w="617" w:type="dxa"/>
            <w:shd w:val="clear" w:color="auto" w:fill="FFFFFF" w:themeFill="background1"/>
            <w:noWrap/>
            <w:tcMar>
              <w:top w:w="75" w:type="dxa"/>
              <w:left w:w="75" w:type="dxa"/>
              <w:bottom w:w="75" w:type="dxa"/>
              <w:right w:w="75" w:type="dxa"/>
            </w:tcMar>
            <w:vAlign w:val="center"/>
          </w:tcPr>
          <w:p w14:paraId="04C85670" w14:textId="77777777" w:rsidR="00E77215" w:rsidRPr="00D246CE" w:rsidRDefault="00E77215" w:rsidP="00E77215">
            <w:pPr>
              <w:jc w:val="center"/>
              <w:rPr>
                <w:sz w:val="24"/>
                <w:szCs w:val="24"/>
              </w:rPr>
            </w:pPr>
            <w:r w:rsidRPr="00D246CE">
              <w:rPr>
                <w:sz w:val="24"/>
                <w:szCs w:val="24"/>
              </w:rPr>
              <w:t>147.</w:t>
            </w:r>
          </w:p>
        </w:tc>
        <w:tc>
          <w:tcPr>
            <w:tcW w:w="3165" w:type="dxa"/>
            <w:shd w:val="clear" w:color="auto" w:fill="FFFFFF" w:themeFill="background1"/>
            <w:noWrap/>
            <w:tcMar>
              <w:top w:w="75" w:type="dxa"/>
              <w:left w:w="75" w:type="dxa"/>
              <w:bottom w:w="75" w:type="dxa"/>
              <w:right w:w="75" w:type="dxa"/>
            </w:tcMar>
            <w:vAlign w:val="center"/>
          </w:tcPr>
          <w:p w14:paraId="04C85671" w14:textId="77777777" w:rsidR="00E77215" w:rsidRPr="00D246CE" w:rsidRDefault="00E77215" w:rsidP="00E77215">
            <w:pPr>
              <w:jc w:val="left"/>
              <w:rPr>
                <w:sz w:val="24"/>
                <w:szCs w:val="24"/>
              </w:rPr>
            </w:pPr>
            <w:r w:rsidRPr="00D246CE">
              <w:rPr>
                <w:sz w:val="24"/>
                <w:szCs w:val="24"/>
              </w:rPr>
              <w:t>Sandis Zviedrāns</w:t>
            </w:r>
          </w:p>
        </w:tc>
        <w:tc>
          <w:tcPr>
            <w:tcW w:w="3166" w:type="dxa"/>
            <w:shd w:val="clear" w:color="auto" w:fill="FFFFFF" w:themeFill="background1"/>
            <w:noWrap/>
            <w:tcMar>
              <w:top w:w="75" w:type="dxa"/>
              <w:left w:w="75" w:type="dxa"/>
              <w:bottom w:w="75" w:type="dxa"/>
              <w:right w:w="75" w:type="dxa"/>
            </w:tcMar>
            <w:vAlign w:val="center"/>
          </w:tcPr>
          <w:p w14:paraId="55E2A29C" w14:textId="6F2E877E" w:rsidR="00E77215" w:rsidRPr="00D246CE" w:rsidRDefault="00E77215" w:rsidP="00E77215">
            <w:pPr>
              <w:jc w:val="left"/>
              <w:rPr>
                <w:sz w:val="24"/>
                <w:szCs w:val="24"/>
              </w:rPr>
            </w:pPr>
            <w:r w:rsidRPr="00D246CE">
              <w:rPr>
                <w:sz w:val="24"/>
                <w:szCs w:val="24"/>
              </w:rPr>
              <w:t>Godātie Ministru kabineta un ministriju pārstāvji!</w:t>
            </w:r>
            <w:r w:rsidRPr="00D246CE">
              <w:rPr>
                <w:sz w:val="24"/>
                <w:szCs w:val="24"/>
              </w:rPr>
              <w:br/>
            </w:r>
            <w:r w:rsidRPr="00D246CE">
              <w:rPr>
                <w:sz w:val="24"/>
                <w:szCs w:val="24"/>
              </w:rPr>
              <w:br/>
              <w:t xml:space="preserve">Balstoties uz EVA 2025.g. 30. septembra atzinumu par paredzēto darbību “Vēja elektrostaciju parka “K2 </w:t>
            </w:r>
            <w:r w:rsidRPr="00D246CE">
              <w:rPr>
                <w:sz w:val="24"/>
                <w:szCs w:val="24"/>
              </w:rPr>
              <w:lastRenderedPageBreak/>
              <w:t>Ventum” izbūve” ar projekta ID-numuru 25-TA-2896, ar šo es iesniedzu savus iebildumus pret šī projekta tālāku virzību.</w:t>
            </w:r>
            <w:r w:rsidRPr="00D246CE">
              <w:rPr>
                <w:sz w:val="24"/>
                <w:szCs w:val="24"/>
              </w:rPr>
              <w:br/>
            </w:r>
            <w:r w:rsidRPr="00D246CE">
              <w:rPr>
                <w:sz w:val="24"/>
                <w:szCs w:val="24"/>
              </w:rPr>
              <w:br/>
              <w:t>Konkrēti iebildumi ir par sekojošiem punktiem:</w:t>
            </w:r>
            <w:r w:rsidRPr="00D246CE">
              <w:rPr>
                <w:sz w:val="24"/>
                <w:szCs w:val="24"/>
              </w:rPr>
              <w:br/>
            </w:r>
            <w:r w:rsidRPr="00D246CE">
              <w:rPr>
                <w:sz w:val="24"/>
                <w:szCs w:val="24"/>
              </w:rPr>
              <w:br/>
            </w:r>
            <w:r w:rsidRPr="00D246CE">
              <w:rPr>
                <w:b/>
                <w:sz w:val="24"/>
                <w:szCs w:val="24"/>
              </w:rPr>
              <w:t>1. Nekustamā īpašuma apgrūtinājums sakarā ar VES K2 Ventum izbūvi.</w:t>
            </w:r>
            <w:r w:rsidRPr="00D246CE">
              <w:rPr>
                <w:sz w:val="24"/>
                <w:szCs w:val="24"/>
              </w:rPr>
              <w:br/>
            </w:r>
            <w:r w:rsidRPr="00D246CE">
              <w:rPr>
                <w:sz w:val="24"/>
                <w:szCs w:val="24"/>
              </w:rPr>
              <w:br/>
              <w:t>Pēc tagadējā plānojuma VES K2 VENTUM izbūve rastu nekustamā īpašuma apgrūtinājumu vismaz sešiem zemes gabaliem, t.sk., piemēram, lauku viensētai “NOVADI” ar kadastra Nr. 6486-008-0118, jo vismaz viens no vējģeneratoriem ar sev ieplānoto teritoriju atrastos tuvāk par 800 metriem. Tas ir pretrunā ar MK Noteikumiem Nr. 240, kuri paredz VES izbūvi ne tuvāk kā 800m no dzīvojamās apbūves līdz vēja elektrostacijām ar jaudu virs 2MW.</w:t>
            </w:r>
            <w:r w:rsidRPr="00D246CE">
              <w:rPr>
                <w:sz w:val="24"/>
                <w:szCs w:val="24"/>
              </w:rPr>
              <w:br/>
            </w:r>
            <w:r w:rsidRPr="00D246CE">
              <w:rPr>
                <w:sz w:val="24"/>
                <w:szCs w:val="24"/>
              </w:rPr>
              <w:br/>
            </w:r>
            <w:r w:rsidRPr="00D246CE">
              <w:rPr>
                <w:b/>
                <w:sz w:val="24"/>
                <w:szCs w:val="24"/>
              </w:rPr>
              <w:t>2. VES parka izbūve valsts Aizsargjoslā</w:t>
            </w:r>
            <w:r w:rsidRPr="00D246CE">
              <w:rPr>
                <w:sz w:val="24"/>
                <w:szCs w:val="24"/>
              </w:rPr>
              <w:br/>
            </w:r>
            <w:r w:rsidRPr="00D246CE">
              <w:rPr>
                <w:sz w:val="24"/>
                <w:szCs w:val="24"/>
              </w:rPr>
              <w:lastRenderedPageBreak/>
              <w:br/>
              <w:t>Absolūti lielākā daļa paredzētās K2 VENTUM vēja parka teritorijas atrodas Baltijas jūras piekrastes aizsargjoslā.</w:t>
            </w:r>
            <w:r w:rsidRPr="00D246CE">
              <w:rPr>
                <w:sz w:val="24"/>
                <w:szCs w:val="24"/>
              </w:rPr>
              <w:br/>
              <w:t xml:space="preserve">Aizsargjoslu likuma 36.panta pirmās daļas 2.punktā noteikti šādi ierobežojumi Baltijas jūras un Rīgas līča piekrastes aizsargjoslā: “ārpus pilsētām un ciemiem uz katra zemes īpašuma atļauts izvietot vienu viensētu ar palīgēkām, viesnīcu un tai līdzīga lietojuma ēku, tūrismam nepieciešamo skatu torni, šajā pantā minēto infrastruktūras vai inženierkomunikāciju būvi atbilstoši vietējās pašvaldības teritorijas plānojumam. Sadalot zemes gabalu vairākos zemes gabalos, katra zemes gabala platība nedrīkst būt mazāka par trim hektāriem, izņemot gadījumus, kad atdalāmais zemes gabals ir nepieciešams šajā pantā minētās infrastruktūras vai inženierkomunikāciju </w:t>
            </w:r>
            <w:r w:rsidRPr="00D246CE">
              <w:rPr>
                <w:sz w:val="24"/>
                <w:szCs w:val="24"/>
              </w:rPr>
              <w:lastRenderedPageBreak/>
              <w:t>būvniecībai vai uzturēšanai un tā apbūves nosacījumus paredz vietējās pašvaldības teritorijas plānojumā”.</w:t>
            </w:r>
            <w:r w:rsidRPr="00D246CE">
              <w:rPr>
                <w:sz w:val="24"/>
                <w:szCs w:val="24"/>
              </w:rPr>
              <w:br/>
              <w:t>VES navstarp Aizsargjoslu likuma 36.pantā norādītajām “infrastruktūras vai inženierkomunikāciju būvēm”. Līdz ar to VES būvniecība Baltijas jūras un Rīgas līča piekrastes aizsargjoslā, tajā skaitā 5 km ierobežotas saimnieciskās darbības joslā, ir aizliegta.</w:t>
            </w:r>
            <w:r w:rsidRPr="00D246CE">
              <w:rPr>
                <w:sz w:val="24"/>
                <w:szCs w:val="24"/>
              </w:rPr>
              <w:br/>
              <w:t>EVA atzinumā tiek apgalvots, ka Aizsargjoslu likuma normas nav jāpiemēro, jo tās esot pretrunā jaunākam normatīvajam aktam – Enerģētiskās drošības un neatkarības veicināšanai nepieciešamās atvieglotās energoapgādes būvju būvniecības kārtības likums.</w:t>
            </w:r>
            <w:r w:rsidRPr="00D246CE">
              <w:rPr>
                <w:sz w:val="24"/>
                <w:szCs w:val="24"/>
              </w:rPr>
              <w:br/>
              <w:t xml:space="preserve">Aizsargjoslu likuma normas ir uzskatāmas par speciālajām normām, kuras attiecas uz noteiktām teritorijām ar īpašu regulējumu, un tām ir augstāks spēks par Enerģētiskās drošības un neatkarības veicināšanai nepieciešamās </w:t>
            </w:r>
            <w:r w:rsidRPr="00D246CE">
              <w:rPr>
                <w:sz w:val="24"/>
                <w:szCs w:val="24"/>
              </w:rPr>
              <w:lastRenderedPageBreak/>
              <w:t>atvieglotās energoapgādes būvju būvniecības kārtības likumu, kurš attiecas uz visu Latvijas teritoriju.</w:t>
            </w:r>
            <w:r w:rsidRPr="00D246CE">
              <w:rPr>
                <w:sz w:val="24"/>
                <w:szCs w:val="24"/>
              </w:rPr>
              <w:br/>
              <w:t>Tāpat nedrīkst neņemt vērā aktuālo valsts drošības apdraudējumu no Krievijas Federācijas puses. Ņemot vērā dažādo lielvalstu politiskās ambīcijas un akcijas pēdējo gadu laikā (ASV, Ķīna, Krievija) VES izbūve piekrastes aizsargjoslā zīmīgi varētu ietekmēt valsts aizsardzībā potenciāli iesaistāmās NBS vienības, gaisa un jūras telpas novērošanas tehniku. Vēja elektrostacijas ar kopējo augstumu ap 250m būtu viegls mērķis dronām un ātri radītu ugunsgrēka draudus meža teritorijai, kura atrodas jūras piekrastes Aizsargjoslā. Meža masīvi ir akūti nepieciešami, lai dotu aizsegu militārajām vienībām un palēninātu ienaidnieka virzību uz priekšu.</w:t>
            </w:r>
            <w:r w:rsidRPr="00D246CE">
              <w:rPr>
                <w:sz w:val="24"/>
                <w:szCs w:val="24"/>
              </w:rPr>
              <w:br/>
              <w:t>Ievērojot tiesisko kārtību, šādas ieceres akcepts no Ministru kabineta puses būtu pretlikumīgs!</w:t>
            </w:r>
            <w:r w:rsidRPr="00D246CE">
              <w:rPr>
                <w:sz w:val="24"/>
                <w:szCs w:val="24"/>
              </w:rPr>
              <w:br/>
            </w:r>
            <w:r w:rsidRPr="00D246CE">
              <w:rPr>
                <w:sz w:val="24"/>
                <w:szCs w:val="24"/>
              </w:rPr>
              <w:lastRenderedPageBreak/>
              <w:br/>
            </w:r>
            <w:r w:rsidRPr="00D246CE">
              <w:rPr>
                <w:b/>
                <w:sz w:val="24"/>
                <w:szCs w:val="24"/>
              </w:rPr>
              <w:t>3. Neatbilstība teritorijas plānojumam</w:t>
            </w:r>
            <w:r w:rsidRPr="00D246CE">
              <w:rPr>
                <w:sz w:val="24"/>
                <w:szCs w:val="24"/>
              </w:rPr>
              <w:br/>
            </w:r>
            <w:r w:rsidRPr="00D246CE">
              <w:rPr>
                <w:sz w:val="24"/>
                <w:szCs w:val="24"/>
              </w:rPr>
              <w:br/>
              <w:t>Vēja parka teritorijā piemērojami Pāvilostas novada teritorijas plānojuma 2012. – 2024.gadam Teritorijas izmantošanas un apbūves noteikumi (turpmāk – “TIAN”).</w:t>
            </w:r>
            <w:r w:rsidRPr="00D246CE">
              <w:rPr>
                <w:sz w:val="24"/>
                <w:szCs w:val="24"/>
              </w:rPr>
              <w:br/>
              <w:t>TIAN 303. punktā ir noteikts: “Vēja elektrostaciju ar maksimālo jaudu vairāk kā 20 kilovati plānošana un būvniecība, kā arī esošo izmantošana atļauta tikai teritorijas plānojuma grafiskās daļas noteiktajās vietās Lauku zemēs ar indeksiem LR – 5 un LR – 9.”</w:t>
            </w:r>
            <w:r w:rsidRPr="00D246CE">
              <w:rPr>
                <w:sz w:val="24"/>
                <w:szCs w:val="24"/>
              </w:rPr>
              <w:br/>
              <w:t>K2 vēja parks neatrodas zemēs ar indeksiem LR – 5 un LR – 9, līdz ar to tā būvniecības iecere neatbilst TIAN, kas norāda, ka vēja parka teritorija ir pretrunā ar aktuālo teritorijas plānojumu, ka norāda, ka šādas ieceres MK akcepts būtu pretlikumīgs</w:t>
            </w:r>
            <w:r w:rsidRPr="00D246CE">
              <w:rPr>
                <w:sz w:val="24"/>
                <w:szCs w:val="24"/>
              </w:rPr>
              <w:br/>
            </w:r>
            <w:r w:rsidRPr="00D246CE">
              <w:rPr>
                <w:sz w:val="24"/>
                <w:szCs w:val="24"/>
              </w:rPr>
              <w:br/>
            </w:r>
            <w:r w:rsidRPr="00D246CE">
              <w:rPr>
                <w:b/>
                <w:sz w:val="24"/>
                <w:szCs w:val="24"/>
              </w:rPr>
              <w:t xml:space="preserve">4. Nepatiesa informācija </w:t>
            </w:r>
            <w:r w:rsidRPr="00D246CE">
              <w:rPr>
                <w:b/>
                <w:sz w:val="24"/>
                <w:szCs w:val="24"/>
              </w:rPr>
              <w:lastRenderedPageBreak/>
              <w:t>EVA atzinumā</w:t>
            </w:r>
            <w:r w:rsidRPr="00D246CE">
              <w:rPr>
                <w:sz w:val="24"/>
                <w:szCs w:val="24"/>
              </w:rPr>
              <w:br/>
            </w:r>
            <w:r w:rsidRPr="00D246CE">
              <w:rPr>
                <w:sz w:val="24"/>
                <w:szCs w:val="24"/>
              </w:rPr>
              <w:br/>
              <w:t>“K2 Ventum vēja elektrostaciju parka būvniecība un elektropārvades pieslēguma izveide Dienvidkurzemes novadā un Kuldīgas novadā, Ietekmes uz vidi novērtējuma ziņojuma, ceturtajā redakcijā ir nepatiesi norādīts (2.4.punkts), ka K2Ventum vēja parka būvniecības iecere atbilst spēkā esošajam teritorijas plānojumam un tiesību aktiem.</w:t>
            </w:r>
            <w:r w:rsidRPr="00D246CE">
              <w:rPr>
                <w:sz w:val="24"/>
                <w:szCs w:val="24"/>
              </w:rPr>
              <w:br/>
              <w:t>Pašlaik spēkā esošajā teritorijas plānojumā šī teritorija nav vēja parku būvniecībai atļautā zona, kā arī pašvaldība ir noraidījusi attīstītāja iesniegumu lokālplānojuma izstrādei.</w:t>
            </w:r>
            <w:r w:rsidRPr="00D246CE">
              <w:rPr>
                <w:sz w:val="24"/>
                <w:szCs w:val="24"/>
              </w:rPr>
              <w:br/>
            </w:r>
            <w:r w:rsidRPr="00D246CE">
              <w:rPr>
                <w:sz w:val="24"/>
                <w:szCs w:val="24"/>
              </w:rPr>
              <w:br/>
            </w:r>
            <w:r w:rsidRPr="00D246CE">
              <w:rPr>
                <w:b/>
                <w:sz w:val="24"/>
                <w:szCs w:val="24"/>
              </w:rPr>
              <w:t>5. Sabiedrības iebildumi</w:t>
            </w:r>
            <w:r w:rsidRPr="00D246CE">
              <w:rPr>
                <w:sz w:val="24"/>
                <w:szCs w:val="24"/>
              </w:rPr>
              <w:br/>
            </w:r>
            <w:r w:rsidRPr="00D246CE">
              <w:rPr>
                <w:sz w:val="24"/>
                <w:szCs w:val="24"/>
              </w:rPr>
              <w:br/>
              <w:t xml:space="preserve">Ziņojuma 4. redakcijā nav izvērtēti sabiedrības iebildumi par ietekmes uz vidi novērtējuma 3. redakciju. Minētie iebildumi ir būtiski, tomēr 4. redakcijā šie iebildumi nav ne izvērtēti, ne </w:t>
            </w:r>
            <w:r w:rsidRPr="00D246CE">
              <w:rPr>
                <w:sz w:val="24"/>
                <w:szCs w:val="24"/>
              </w:rPr>
              <w:lastRenderedPageBreak/>
              <w:t>noraidīti ar argumentiem, bet vienkārši ignorēti. Tas ir pretrunā Novērtējuma likuma 15. panta trešajai daļai, Ministru kabineta 2015. gada 13. janvāra noteikumu Nr.18 “Kārtība, kādā novērtē paredzētās darbības ietekmi uz vidi un akceptē paredzēto darbību” 2. pielikuma 18. punktam un Direktīvas 2014/52/ES 6. panta prasībām  nodrošināt, lai sabiedrībā izteiktie viedokļi un iebildumi tiktu ņemti vērā pirms atzinuma pieņemšanas.</w:t>
            </w:r>
            <w:r w:rsidRPr="00D246CE">
              <w:rPr>
                <w:sz w:val="24"/>
                <w:szCs w:val="24"/>
              </w:rPr>
              <w:br/>
              <w:t>Šāds būtisku argumentu neizvērtējums padara gan ziņojuma 4. redakciju, gan atzinumu par procesuāli un materiāltiesiski nepilnīgu un prettiesisku. Ievērojot tiesisko kārtību, šādas ieceres MK akcepts būtu pretlikumīgs!</w:t>
            </w:r>
            <w:r w:rsidRPr="00D246CE">
              <w:rPr>
                <w:sz w:val="24"/>
                <w:szCs w:val="24"/>
              </w:rPr>
              <w:br/>
            </w:r>
            <w:r w:rsidRPr="00D246CE">
              <w:rPr>
                <w:sz w:val="24"/>
                <w:szCs w:val="24"/>
              </w:rPr>
              <w:br/>
            </w:r>
            <w:r w:rsidRPr="00D246CE">
              <w:rPr>
                <w:b/>
                <w:sz w:val="24"/>
                <w:szCs w:val="24"/>
              </w:rPr>
              <w:t>6. IVN normu ievērošana attiecībā uz dabu</w:t>
            </w:r>
            <w:r w:rsidRPr="00D246CE">
              <w:rPr>
                <w:sz w:val="24"/>
                <w:szCs w:val="24"/>
              </w:rPr>
              <w:br/>
            </w:r>
            <w:r w:rsidRPr="00D246CE">
              <w:rPr>
                <w:sz w:val="24"/>
                <w:szCs w:val="24"/>
              </w:rPr>
              <w:br/>
              <w:t xml:space="preserve">Dabas aizsardzības pārvalde nav atbalstījusi projekta attīstītāja IVN paustā nosacījuma “Tiks ņemts vērā </w:t>
            </w:r>
            <w:r w:rsidRPr="00D246CE">
              <w:rPr>
                <w:sz w:val="24"/>
                <w:szCs w:val="24"/>
              </w:rPr>
              <w:lastRenderedPageBreak/>
              <w:t>būvprojekta izstrādes laikā” izmantošanu. IVN Ziņojumam ir jāsniedz pamatota informācija par sagaidāmajām ietekmēm un jāparedz konkrēti pasākumi to mazināšanai un nevar atsaukties uz pasākumiem, kas tikai “tiks izvērtēti”, bet nav zināms, vai tiks ņemti vērā būvprojektā.</w:t>
            </w:r>
            <w:r w:rsidRPr="00D246CE">
              <w:rPr>
                <w:sz w:val="24"/>
                <w:szCs w:val="24"/>
              </w:rPr>
              <w:br/>
              <w:t>Dabas aizsardzības pārvalde nav guvusi pārliecību par to, vai un kādā apmērā plānots ievērot sugu un biotopu ekspertu atzinumos izvirzītās rekomendācijas un nosacījumus, lai varētu izdarīt secinājumu, ka Paredzētajai darbībai nebūs būtiskas ietekmes uz biotopiem un īpaši aizsargājamām vaskulāro augu sugām.</w:t>
            </w:r>
            <w:r w:rsidRPr="00D246CE">
              <w:rPr>
                <w:sz w:val="24"/>
                <w:szCs w:val="24"/>
              </w:rPr>
              <w:br/>
              <w:t xml:space="preserve">Pašlaik valstī nepastāv nekāda regulējuma, kas noteiktu VES ietekmes apmēra nozīmīgumu, līdz ar to ir milzīga vieta interpretācijai, kas no pašreizējās pieredzes ar vēja attīstītājiem nebūs vērsta uz iedzīvotāju un dabas pasargāšanu. Šāda projekta MK akcepts varētu </w:t>
            </w:r>
            <w:r w:rsidRPr="00D246CE">
              <w:rPr>
                <w:sz w:val="24"/>
                <w:szCs w:val="24"/>
              </w:rPr>
              <w:lastRenderedPageBreak/>
              <w:t>neatgriezeniski ietekmēt piekrastes biotopu un vaskulāro augu sugas.</w:t>
            </w:r>
            <w:r w:rsidRPr="00D246CE">
              <w:rPr>
                <w:sz w:val="24"/>
                <w:szCs w:val="24"/>
              </w:rPr>
              <w:br/>
            </w:r>
            <w:r w:rsidRPr="00D246CE">
              <w:rPr>
                <w:sz w:val="24"/>
                <w:szCs w:val="24"/>
              </w:rPr>
              <w:br/>
            </w:r>
            <w:r w:rsidRPr="00D246CE">
              <w:rPr>
                <w:b/>
                <w:sz w:val="24"/>
                <w:szCs w:val="24"/>
              </w:rPr>
              <w:t>7. Zemes īpašnieku piekrišana projekta attīstībai tagadējā formā</w:t>
            </w:r>
            <w:r w:rsidRPr="00D246CE">
              <w:rPr>
                <w:sz w:val="24"/>
                <w:szCs w:val="24"/>
              </w:rPr>
              <w:br/>
            </w:r>
            <w:r w:rsidRPr="00D246CE">
              <w:rPr>
                <w:sz w:val="24"/>
                <w:szCs w:val="24"/>
              </w:rPr>
              <w:br/>
              <w:t xml:space="preserve">Vairākām ieceres teritoriju sarakstā iekļautām zemes vienībām nav ņemtas vērā Vispārīgo plānošanas noteikumu 163.punkta prasības. Iesniegumam nav pievienota informācija par zemes īpašnieku informēšanu par plānotajiem Teritorijas plānojuma grozījumiem, kā arī nav pievienota neviena zemes īpašnieka piekrišana lokālplānojuma izstrādei, lai izmainītu Teritorijas plānojumā noteiktās funkcionālās zonas no Mežu teritorijas (M) un Lauku teritorijas (L) uz jaunu indeksētu apakšzonu funkcionālajās zonās Meža teritorija (M) un Lauku zemes (L), kurās tiktu pieļauta energoapgādes uzņēmuma apbūve, ietverot vēja </w:t>
            </w:r>
            <w:r w:rsidRPr="00D246CE">
              <w:rPr>
                <w:sz w:val="24"/>
                <w:szCs w:val="24"/>
              </w:rPr>
              <w:lastRenderedPageBreak/>
              <w:t>elektrostaciju un vēja parku izvietošanas iespējas, kā arī veikt no tā izrietošas izmaiņas.</w:t>
            </w:r>
            <w:r w:rsidRPr="00D246CE">
              <w:rPr>
                <w:sz w:val="24"/>
                <w:szCs w:val="24"/>
              </w:rPr>
              <w:br/>
              <w:t>Ierosinātājam akcepta saņemšanai jāiesniedz zemes īpašnieku piekrišana lokālplānojuma izstrādei, lai izmanītu funkcionālās zonas ar iespēju būvēt vēja elektrostacijas. Bez zemes īpašnieku piekrišanas MK akcepts ir prettiesisks!</w:t>
            </w:r>
            <w:r w:rsidRPr="00D246CE">
              <w:rPr>
                <w:sz w:val="24"/>
                <w:szCs w:val="24"/>
              </w:rPr>
              <w:br/>
            </w:r>
            <w:r w:rsidRPr="00D246CE">
              <w:rPr>
                <w:sz w:val="24"/>
                <w:szCs w:val="24"/>
              </w:rPr>
              <w:br/>
            </w:r>
            <w:r w:rsidRPr="00D246CE">
              <w:rPr>
                <w:b/>
                <w:sz w:val="24"/>
                <w:szCs w:val="24"/>
              </w:rPr>
              <w:t>8. IVN normu ievērošana attiecībā uz cilvēku veselību</w:t>
            </w:r>
            <w:r w:rsidRPr="00D246CE">
              <w:rPr>
                <w:sz w:val="24"/>
                <w:szCs w:val="24"/>
              </w:rPr>
              <w:br/>
            </w:r>
            <w:r w:rsidRPr="00D246CE">
              <w:rPr>
                <w:sz w:val="24"/>
                <w:szCs w:val="24"/>
              </w:rPr>
              <w:br/>
              <w:t>IVN ietvaros modelētie trokšņa un zemfrekvences trokšņa rezultāti, kā arī mirgošanas rādījumi vairākās viensētās būtiski pārsniedz izmantotos robežlielumus.</w:t>
            </w:r>
            <w:r w:rsidRPr="00D246CE">
              <w:rPr>
                <w:sz w:val="24"/>
                <w:szCs w:val="24"/>
              </w:rPr>
              <w:br/>
            </w:r>
            <w:r w:rsidRPr="00D246CE">
              <w:rPr>
                <w:sz w:val="24"/>
                <w:szCs w:val="24"/>
              </w:rPr>
              <w:br/>
              <w:t xml:space="preserve">EVA atzinuma 6.11.5.24 punkta a. apakšpunktā tiek noteikts, ka VES modeli un novietojumu jāizvēlas tā, lai 10m augstumā trokšņu līmenis nepārsniedz 20 dB pie vēja ātruma 6-8 m/s. Piekrastes joslā ļoti bieži vēja ātrums pārsniedz 6-8 m/s. Ar kādiem </w:t>
            </w:r>
            <w:r w:rsidRPr="00D246CE">
              <w:rPr>
                <w:sz w:val="24"/>
                <w:szCs w:val="24"/>
              </w:rPr>
              <w:lastRenderedPageBreak/>
              <w:t>efektīviem mehānismiem Ministru kabinets, valdība un projekta virzītāji garantēs, ka vējturbīnas pārstās griezties un darboties, tikko kā vēja stiprums pārsniegs augstāk norādīto ātrumu? Kur ir garantija, ka trokšņu līmenis nesasniegs 20 dB līmeni ne tikai 10m, bet arī 1-2 metru augstumā no zemes, kur cilvēki parasti pārvietojas?</w:t>
            </w:r>
            <w:r w:rsidRPr="00D246CE">
              <w:rPr>
                <w:sz w:val="24"/>
                <w:szCs w:val="24"/>
              </w:rPr>
              <w:br/>
            </w:r>
            <w:r w:rsidRPr="00D246CE">
              <w:rPr>
                <w:sz w:val="24"/>
                <w:szCs w:val="24"/>
              </w:rPr>
              <w:br/>
              <w:t xml:space="preserve">Uz doto brīdi Latvijā nepastāv normatīvi un kontroles mehānismi VES radīto trokšņu un zemfrekvences trokšņu ierobežošanai un regulārai kontrolei, it sevišķi, kas attiecas uz šāda mēroga un izmēra VES, kuras tiek plānotas K2 VENTUM vēja elektrostaciju parka ietvaros (250m). Tāpat Latvijā nav definēts konkrēts mehānisms iedzīvotāju komunikācijai ar izstrādātāju trokšņa līmeņu pārsniegšanas gadījumā. MK apstiprinājums šāda veida projektam rada tiešu apdraudējumu sabiedrības veselībai, kurš varētu </w:t>
            </w:r>
            <w:r w:rsidRPr="00D246CE">
              <w:rPr>
                <w:sz w:val="24"/>
                <w:szCs w:val="24"/>
              </w:rPr>
              <w:lastRenderedPageBreak/>
              <w:t>rezultēties cilvēku vēršanos pret valsti lokālā un Eiropas Savienības līmenī.</w:t>
            </w:r>
            <w:r w:rsidRPr="00D246CE">
              <w:rPr>
                <w:sz w:val="24"/>
                <w:szCs w:val="24"/>
              </w:rPr>
              <w:br/>
            </w:r>
            <w:r w:rsidRPr="00D246CE">
              <w:rPr>
                <w:sz w:val="24"/>
                <w:szCs w:val="24"/>
              </w:rPr>
              <w:br/>
            </w:r>
            <w:r w:rsidRPr="00D246CE">
              <w:rPr>
                <w:b/>
                <w:sz w:val="24"/>
                <w:szCs w:val="24"/>
              </w:rPr>
              <w:t>9. Nekustamā īpašuma vērtības mazināšanās</w:t>
            </w:r>
            <w:r w:rsidRPr="00D246CE">
              <w:rPr>
                <w:sz w:val="24"/>
                <w:szCs w:val="24"/>
              </w:rPr>
              <w:br/>
            </w:r>
            <w:r w:rsidRPr="00D246CE">
              <w:rPr>
                <w:sz w:val="24"/>
                <w:szCs w:val="24"/>
              </w:rPr>
              <w:br/>
              <w:t>EVA atzinumā nevienā vietā netiek izvērtēta ietekme uz nekustamā īpašuma vērtības krišanos, kas attiecas uz privātīpašnieku zemes gabaliem un lauku viensētām. Statistika liecina, ka nekustamā īpašuma vērtība strauji krītas, tikko kā tā tuvumā tiek uzstādītas vēja elektrostacijas. Uzceļot 800m tuvumā VES ar augstumu 250m, nekustamā īpašuma vērtība var kristies pat par 90%. Kas un kā kompensēs šās NI vērtības straujo samazināšanu?</w:t>
            </w:r>
            <w:r w:rsidRPr="00D246CE">
              <w:rPr>
                <w:sz w:val="24"/>
                <w:szCs w:val="24"/>
              </w:rPr>
              <w:br/>
            </w:r>
            <w:r w:rsidRPr="00D246CE">
              <w:rPr>
                <w:sz w:val="24"/>
                <w:szCs w:val="24"/>
              </w:rPr>
              <w:br/>
              <w:t xml:space="preserve">Uz doto brīdi šis aspekts netiek ņemts vērā ne likumos, ne normatīvajos aktos ne arī K2 VENTUM IVN un EVA atzinumā. Balstoties uz šo faktu, es kategoriski iebilstu pret VES parka attīstības </w:t>
            </w:r>
            <w:r w:rsidRPr="00D246CE">
              <w:rPr>
                <w:sz w:val="24"/>
                <w:szCs w:val="24"/>
              </w:rPr>
              <w:lastRenderedPageBreak/>
              <w:t>tālāku virzību.</w:t>
            </w:r>
            <w:r w:rsidRPr="00D246CE">
              <w:rPr>
                <w:sz w:val="24"/>
                <w:szCs w:val="24"/>
              </w:rPr>
              <w:br/>
            </w:r>
            <w:r w:rsidRPr="00D246CE">
              <w:rPr>
                <w:sz w:val="24"/>
                <w:szCs w:val="24"/>
              </w:rPr>
              <w:br/>
            </w:r>
            <w:r w:rsidRPr="00D246CE">
              <w:rPr>
                <w:b/>
                <w:sz w:val="24"/>
                <w:szCs w:val="24"/>
              </w:rPr>
              <w:t>10. VES pievienotā vērtība pašvaldībai un iedzīvotājiem</w:t>
            </w:r>
            <w:r w:rsidRPr="00D246CE">
              <w:rPr>
                <w:sz w:val="24"/>
                <w:szCs w:val="24"/>
              </w:rPr>
              <w:br/>
            </w:r>
            <w:r w:rsidRPr="00D246CE">
              <w:rPr>
                <w:sz w:val="24"/>
                <w:szCs w:val="24"/>
              </w:rPr>
              <w:br/>
              <w:t>Nevienā vietā IVN un EVA atzinumā netiek atrunāts, ko konkrēti no VES izbūves dotajā vietā un teritorijā iegūs pašvaldība un tuvumā esošie iedzīvotāji. Projekts, kura investīciju apjoms sasniedz aptuveni 500 milj. eiro un kurš vismaz 25 gadu garumā gakvenokārt nesīs nozīmīgu peļņu tā īpašniekiem neparedz konkrētas, regulāras kompensācijas vai bonusus tiešā tuvumā dzīvojošiem iedzīvotājiem un Pāvilostas pašvaldībai.</w:t>
            </w:r>
            <w:r w:rsidRPr="00D246CE">
              <w:rPr>
                <w:sz w:val="24"/>
                <w:szCs w:val="24"/>
              </w:rPr>
              <w:br/>
            </w:r>
            <w:r w:rsidRPr="00D246CE">
              <w:rPr>
                <w:sz w:val="24"/>
                <w:szCs w:val="24"/>
              </w:rPr>
              <w:br/>
              <w:t xml:space="preserve">Uz doto brīdi K2 VENTUM projekts vietējiem iedzīvotājiem nozīmē dabas izpostīšanu un pārvēršanu par industriāla parka teritoriju vienā no skaistākajām Kurzemes vietām, potenciālus ilgstošus veselības traucējumus savai un nākamajām paaudzēm, ļoti kritisku </w:t>
            </w:r>
            <w:r w:rsidRPr="00D246CE">
              <w:rPr>
                <w:sz w:val="24"/>
                <w:szCs w:val="24"/>
              </w:rPr>
              <w:lastRenderedPageBreak/>
              <w:t>nekustamā īpašuma vērtības krišanos, ienākumu krišanos dēļ tūristu nevēlēšanos būt starp televīzijas torņa augstuma vējturbīnām.</w:t>
            </w:r>
            <w:r w:rsidRPr="00D246CE">
              <w:rPr>
                <w:sz w:val="24"/>
                <w:szCs w:val="24"/>
              </w:rPr>
              <w:br/>
            </w:r>
            <w:r w:rsidRPr="00D246CE">
              <w:rPr>
                <w:sz w:val="24"/>
                <w:szCs w:val="24"/>
              </w:rPr>
              <w:br/>
              <w:t>Tas viss liecina par valsts nevēlēšanos rūpīgi izvērtēt šāda mēroga projekta atbilstību plānotajai vietai, kā arī par vienaldzību pret tās pilsoņiem.</w:t>
            </w:r>
            <w:r w:rsidRPr="00D246CE">
              <w:rPr>
                <w:sz w:val="24"/>
                <w:szCs w:val="24"/>
              </w:rPr>
              <w:br/>
            </w:r>
            <w:r w:rsidRPr="00D246CE">
              <w:rPr>
                <w:sz w:val="24"/>
                <w:szCs w:val="24"/>
              </w:rPr>
              <w:br/>
            </w:r>
            <w:r w:rsidRPr="00D246CE">
              <w:rPr>
                <w:b/>
                <w:sz w:val="24"/>
                <w:szCs w:val="24"/>
              </w:rPr>
              <w:t>11. Negatīvā ietekme uz ainavu</w:t>
            </w:r>
            <w:r w:rsidRPr="00D246CE">
              <w:rPr>
                <w:sz w:val="24"/>
                <w:szCs w:val="24"/>
              </w:rPr>
              <w:br/>
            </w:r>
            <w:r w:rsidRPr="00D246CE">
              <w:rPr>
                <w:sz w:val="24"/>
                <w:szCs w:val="24"/>
              </w:rPr>
              <w:br/>
              <w:t>EVA atzinuma punktā Nr. 6.11.3.7 tiek minēts, ka vējturbīnas nebūs redzamas no galvenajām publiskajām vietām Pāvilostā un ka četrām turbīnām augstumu būtu jāsamazina no 250 līdz 225m. Faktiski 250m augstas vējturbīnas ir skaidri redzamas vairāku kilometru attālumā ar neapbruņotu aci un šī iemesla dēļ šāda augstuma vējturbīnām būtu jābūt vismaz 2km attālumā no ikvienas apdzīvotas vietas, ne tikai no Pāvilostas.</w:t>
            </w:r>
            <w:r w:rsidRPr="00D246CE">
              <w:rPr>
                <w:sz w:val="24"/>
                <w:szCs w:val="24"/>
              </w:rPr>
              <w:br/>
            </w:r>
            <w:r w:rsidRPr="00D246CE">
              <w:rPr>
                <w:sz w:val="24"/>
                <w:szCs w:val="24"/>
              </w:rPr>
              <w:br/>
            </w:r>
            <w:r w:rsidRPr="00D246CE">
              <w:rPr>
                <w:b/>
                <w:sz w:val="24"/>
                <w:szCs w:val="24"/>
              </w:rPr>
              <w:lastRenderedPageBreak/>
              <w:t>12. K2 VENTUM VES kā tūrisma objekts</w:t>
            </w:r>
            <w:r w:rsidRPr="00D246CE">
              <w:rPr>
                <w:sz w:val="24"/>
                <w:szCs w:val="24"/>
              </w:rPr>
              <w:br/>
            </w:r>
            <w:r w:rsidRPr="00D246CE">
              <w:rPr>
                <w:sz w:val="24"/>
                <w:szCs w:val="24"/>
              </w:rPr>
              <w:br/>
              <w:t>Nepamatotā veidā EVA atzinuma punktā Nr. 6.11.3.8 tiek minēts, ka K2 VENTUM projekts varētu kalpot kā tūrisma objekts. Nekur Eiropā un citur pasaulē cilvēki nedodas uz vējturbīnām, lai tās tuvāk apskatītu. Vējturbīnas kā tādas ir cilvēkus un zvērus atbaidošas konstrukcijas un mehānismi. Ar K2 VENTUM projekta realizāciju tūristu skaits dotajā reģionā ļoti strauji saruks, ja ne pirmajos 1-2 gados, tad 3-5 gados pavisam noteikti. Šajā sakarā ir jāpiebilst, ka Pāvilosta un tās apkaime ir ļoti iecienīta atpūtas vieta ne tikai ārzemju viesiem, bet arī iedzīvotājiem no visas Latvijas.</w:t>
            </w:r>
            <w:r w:rsidRPr="00D246CE">
              <w:rPr>
                <w:sz w:val="24"/>
                <w:szCs w:val="24"/>
              </w:rPr>
              <w:br/>
            </w:r>
            <w:r w:rsidRPr="00D246CE">
              <w:rPr>
                <w:sz w:val="24"/>
                <w:szCs w:val="24"/>
              </w:rPr>
              <w:br/>
              <w:t xml:space="preserve">Pieļaujot K2 VENTUM projekta realizāciju Sakas novada piekrastes joslā un vienlaikus ļoti tuvu apdzīvotām vietām un lauku viensētām, LR valsts pārstāvji atklāti paustu vienaldzību pret </w:t>
            </w:r>
            <w:r w:rsidRPr="00D246CE">
              <w:rPr>
                <w:sz w:val="24"/>
                <w:szCs w:val="24"/>
              </w:rPr>
              <w:lastRenderedPageBreak/>
              <w:t>savas valsts pilsoņiem, kā arī nepārdomātu projektu virzību un attīstību gan vidējā, gan ilgtermiņā.</w:t>
            </w:r>
            <w:r w:rsidRPr="00D246CE">
              <w:rPr>
                <w:sz w:val="24"/>
                <w:szCs w:val="24"/>
              </w:rPr>
              <w:br/>
            </w:r>
            <w:r w:rsidRPr="00D246CE">
              <w:rPr>
                <w:sz w:val="24"/>
                <w:szCs w:val="24"/>
              </w:rPr>
              <w:br/>
            </w:r>
            <w:r w:rsidRPr="00D246CE">
              <w:rPr>
                <w:b/>
                <w:sz w:val="24"/>
                <w:szCs w:val="24"/>
              </w:rPr>
              <w:t>13. Plānotais K2 VENTUM VES attālums līdz apdzīvotām vietām</w:t>
            </w:r>
            <w:r w:rsidRPr="00D246CE">
              <w:rPr>
                <w:sz w:val="24"/>
                <w:szCs w:val="24"/>
              </w:rPr>
              <w:br/>
            </w:r>
            <w:r w:rsidRPr="00D246CE">
              <w:rPr>
                <w:sz w:val="24"/>
                <w:szCs w:val="24"/>
              </w:rPr>
              <w:br/>
              <w:t>K2 VENTUM plānošana un IVN ir balstīti uz novecojušiem MK noteikumiem par minimālo attālumu līdz apdzīvotām vietām (800m konkrētajā gadījumā). Daudzviet Eiropā eksistē 10H likums, kurš nosaka, ka VES attālumam līdz apdzīvotai vietai jābūt desmit reizes lielākam nekā VES kopējais augstums. Tātad, ja VES augstums ir 250m, tās attālumam līdz tuvākai apdzīvotai vietai, t.sk., jābūt vismaz 2,5 kilometriem. Strādājot ar šādiem raksturlielumiem būtu vismaz minimālā veidā gādāts par to, lai VES darbība pēc iespējas mazāk radītu ietekmi uz cilvēku un bērnu veselību, tūrisma un citiem aspektiem.  </w:t>
            </w:r>
            <w:r w:rsidRPr="00D246CE">
              <w:rPr>
                <w:sz w:val="24"/>
                <w:szCs w:val="24"/>
              </w:rPr>
              <w:br/>
            </w:r>
            <w:r w:rsidRPr="00D246CE">
              <w:rPr>
                <w:sz w:val="24"/>
                <w:szCs w:val="24"/>
              </w:rPr>
              <w:lastRenderedPageBreak/>
              <w:br/>
            </w:r>
            <w:r w:rsidRPr="00D246CE">
              <w:rPr>
                <w:b/>
                <w:sz w:val="24"/>
                <w:szCs w:val="24"/>
              </w:rPr>
              <w:t>14. Sabiedrības nostāja attiecībā uz plānoto projektu</w:t>
            </w:r>
            <w:r w:rsidRPr="00D246CE">
              <w:rPr>
                <w:sz w:val="24"/>
                <w:szCs w:val="24"/>
              </w:rPr>
              <w:br/>
            </w:r>
            <w:r w:rsidRPr="00D246CE">
              <w:rPr>
                <w:sz w:val="24"/>
                <w:szCs w:val="24"/>
              </w:rPr>
              <w:br/>
              <w:t>Sabiedrības noraidošā attieksme pret ieceri ir bijusi viena no visskaļākajām Latvijā. Absolūtais vairākums Sakas pagasta un Pāvilostas iedzīvotāju, viesu un ieinteresēto publiski ar balsi vai vārdu izteikuši savus argumentus PRET ieceres realizāciju:</w:t>
            </w:r>
            <w:r w:rsidRPr="00D246CE">
              <w:rPr>
                <w:sz w:val="24"/>
                <w:szCs w:val="24"/>
              </w:rPr>
              <w:br/>
              <w:t>Atklāto vēstuli Prezidentam 2024.gadā parakstīja 444 iedzīvotāji, lūdzot apstādināt ieceres turpmāku virzību;</w:t>
            </w:r>
            <w:r w:rsidRPr="00D246CE">
              <w:rPr>
                <w:sz w:val="24"/>
                <w:szCs w:val="24"/>
              </w:rPr>
              <w:br/>
              <w:t>Pāvilostas tūrisma biedrības aptaujā 791 respondents norādīja, ka Pāvilostas pievilcība tiks apdraudēta, ja projekts tiks realizēts;</w:t>
            </w:r>
            <w:r w:rsidRPr="00D246CE">
              <w:rPr>
                <w:sz w:val="24"/>
                <w:szCs w:val="24"/>
              </w:rPr>
              <w:br/>
              <w:t>Pirmās redakcijas sabiedriskajā apspriešana piedalījās 213 dalībnieki, no kuriem visi (izņemot ar projekta attīstītājiem saistītās personas) piecēlās kājās paužot savu attieksmi PRET ieceri;</w:t>
            </w:r>
            <w:r w:rsidRPr="00D246CE">
              <w:rPr>
                <w:sz w:val="24"/>
                <w:szCs w:val="24"/>
              </w:rPr>
              <w:br/>
              <w:t xml:space="preserve">Iesniegumu PRET k2Ventum 3. redakciju 2025.gadā </w:t>
            </w:r>
            <w:r w:rsidRPr="00D246CE">
              <w:rPr>
                <w:sz w:val="24"/>
                <w:szCs w:val="24"/>
              </w:rPr>
              <w:lastRenderedPageBreak/>
              <w:t>parakstīja 318 vietējo iedzīvotāju;</w:t>
            </w:r>
            <w:r w:rsidRPr="00D246CE">
              <w:rPr>
                <w:sz w:val="24"/>
                <w:szCs w:val="24"/>
              </w:rPr>
              <w:br/>
              <w:t>Konferencei 2025.gada februāri pietiecās vairāk kā 150 klausītāji;</w:t>
            </w:r>
            <w:r w:rsidRPr="00D246CE">
              <w:rPr>
                <w:sz w:val="24"/>
                <w:szCs w:val="24"/>
              </w:rPr>
              <w:br/>
              <w:t>Manabalss iniciatīva «Par Kurzemes piekrasti bez vēja elektrostacijām» 2025.gadā savāca 10 170 parakstus tādejādi aizstāvot Aizsargjoslu likumā noteiktās normas.</w:t>
            </w:r>
            <w:r w:rsidRPr="00D246CE">
              <w:rPr>
                <w:sz w:val="24"/>
                <w:szCs w:val="24"/>
              </w:rPr>
              <w:br/>
              <w:t>K2 VENTUM 3.redakcijas sabiedriskā apspriešanā piedalījās klātienē un attālināti piedalījās 689 cilvēki</w:t>
            </w:r>
            <w:r w:rsidRPr="00D246CE">
              <w:rPr>
                <w:sz w:val="24"/>
                <w:szCs w:val="24"/>
              </w:rPr>
              <w:br/>
            </w:r>
            <w:r w:rsidRPr="00D246CE">
              <w:rPr>
                <w:sz w:val="24"/>
                <w:szCs w:val="24"/>
              </w:rPr>
              <w:br/>
              <w:t>Ministru kabineta akcepts šim projektam pieviltu tūkstošiem šīs valsts iedzīvotāju, kas jūt draudus par savām mājām, mīļāko vasaras galamērķi kā arī Latvijas bagātību. Nevienā no IVN stadijām šī apjoma sabiedriskā iesaiste NAV novērtēta. Uz sabiedrības jautājumiem NAV atbildēts pēc būtības.</w:t>
            </w:r>
            <w:r w:rsidRPr="00D246CE">
              <w:rPr>
                <w:sz w:val="24"/>
                <w:szCs w:val="24"/>
              </w:rPr>
              <w:br/>
              <w:t>Sabiedrība ir maldināta, mānīta, uzpirkta un ietekmēta, lai tikai projekta attīstītājs iegūtu labvēlīgu lēmumu.</w:t>
            </w:r>
            <w:r w:rsidRPr="00D246CE">
              <w:rPr>
                <w:sz w:val="24"/>
                <w:szCs w:val="24"/>
              </w:rPr>
              <w:br/>
              <w:t xml:space="preserve">Sakas pagasta un Pāvilostas </w:t>
            </w:r>
            <w:r w:rsidRPr="00D246CE">
              <w:rPr>
                <w:sz w:val="24"/>
                <w:szCs w:val="24"/>
              </w:rPr>
              <w:lastRenderedPageBreak/>
              <w:t>iedzīvotāji nesamierināsies ar valsts pārstāvju vienaldzību pret tās pilsoņiem un izmantos visas iespējas, t.sk. Eiropas līmenī, lai aizstāvētu savas pamatotās intereses.</w:t>
            </w:r>
          </w:p>
        </w:tc>
        <w:tc>
          <w:tcPr>
            <w:tcW w:w="1311" w:type="dxa"/>
            <w:shd w:val="clear" w:color="auto" w:fill="FFFFFF" w:themeFill="background1"/>
            <w:noWrap/>
            <w:tcMar>
              <w:top w:w="75" w:type="dxa"/>
              <w:left w:w="75" w:type="dxa"/>
              <w:bottom w:w="75" w:type="dxa"/>
              <w:right w:w="75" w:type="dxa"/>
            </w:tcMar>
            <w:vAlign w:val="center"/>
          </w:tcPr>
          <w:p w14:paraId="04C85673" w14:textId="752C9464" w:rsidR="00E77215" w:rsidRPr="00D246CE" w:rsidRDefault="00595ABE" w:rsidP="00E77215">
            <w:pPr>
              <w:jc w:val="left"/>
              <w:rPr>
                <w:sz w:val="24"/>
                <w:szCs w:val="24"/>
              </w:rPr>
            </w:pPr>
            <w:r w:rsidRPr="00D246CE">
              <w:rPr>
                <w:sz w:val="24"/>
                <w:szCs w:val="24"/>
              </w:rPr>
              <w:lastRenderedPageBreak/>
              <w:t>Ņemts vērā daļēji.</w:t>
            </w:r>
          </w:p>
        </w:tc>
        <w:tc>
          <w:tcPr>
            <w:tcW w:w="6308" w:type="dxa"/>
            <w:shd w:val="clear" w:color="auto" w:fill="FFFFFF" w:themeFill="background1"/>
            <w:noWrap/>
            <w:tcMar>
              <w:top w:w="75" w:type="dxa"/>
              <w:left w:w="75" w:type="dxa"/>
              <w:bottom w:w="75" w:type="dxa"/>
              <w:right w:w="75" w:type="dxa"/>
            </w:tcMar>
            <w:vAlign w:val="center"/>
          </w:tcPr>
          <w:p w14:paraId="7803D846" w14:textId="02AF5718" w:rsidR="00E77215" w:rsidRPr="00D246CE" w:rsidRDefault="00051FA5" w:rsidP="00E21468">
            <w:pPr>
              <w:rPr>
                <w:sz w:val="24"/>
                <w:szCs w:val="24"/>
              </w:rPr>
            </w:pPr>
            <w:r w:rsidRPr="00D246CE">
              <w:rPr>
                <w:sz w:val="24"/>
                <w:szCs w:val="24"/>
              </w:rPr>
              <w:t xml:space="preserve">KEM skaidro, ka konkrētajam projektam ir ticis veikts ietekmes uz vidi novērtējums (IVN) atbilstoši likumam "Par ietekmes uz vidi novērtējumu" un tajā ir vērtētas ietekmes uz vidi un izvirzīti nosacījumi ar kādiem darbība var tikt īstenota no vides aizsardzības viedokļa atbilstoši normatīvajiem aktiem, </w:t>
            </w:r>
            <w:r w:rsidR="00D1055D">
              <w:rPr>
                <w:sz w:val="24"/>
                <w:szCs w:val="24"/>
              </w:rPr>
              <w:t>lai pasargātu no potenciālas ietekmes gan iedzīvotāju veselību, gan dabas vērtības</w:t>
            </w:r>
            <w:r w:rsidRPr="00D246CE">
              <w:rPr>
                <w:sz w:val="24"/>
                <w:szCs w:val="24"/>
              </w:rPr>
              <w:t>.</w:t>
            </w:r>
          </w:p>
          <w:p w14:paraId="283F5F08" w14:textId="77777777" w:rsidR="00051FA5" w:rsidRPr="00D246CE" w:rsidRDefault="00051FA5" w:rsidP="00E21468">
            <w:pPr>
              <w:rPr>
                <w:sz w:val="24"/>
                <w:szCs w:val="24"/>
              </w:rPr>
            </w:pPr>
          </w:p>
          <w:p w14:paraId="728519FA" w14:textId="00BF4A9A" w:rsidR="0090273C" w:rsidRPr="00D246CE" w:rsidRDefault="0090273C" w:rsidP="00E21468">
            <w:pPr>
              <w:rPr>
                <w:sz w:val="24"/>
                <w:szCs w:val="24"/>
              </w:rPr>
            </w:pPr>
            <w:r w:rsidRPr="00D246CE">
              <w:rPr>
                <w:sz w:val="24"/>
                <w:szCs w:val="24"/>
              </w:rPr>
              <w:t>Tāpat KEM vēlas informēt, ka, ņemot vērā sabiedrībā paustās bažas par VES radīto troksni, mirgošanas efektu, kā arī par VES darbības uzraudzību to dzīves ciklā, KEM ir konstatējusi nepieciešamību izstrādāt speciālu tiesisko regulējumu par VES ekspluatācijas prasībām, kas noteiks pieļaujamo trokšņa līmeni un mirgošanu noteiktos saules spīdēšanas apstākļos, tādējādi nodrošinot skaidru kārtību, kādā notiek prasību izpilde un uzraudzība. Neskatoties uz to, ka IVN procesā tiek rūpīgi vērtēta VES iespējamā ietek</w:t>
            </w:r>
            <w:r w:rsidRPr="00CD2C72">
              <w:t>m</w:t>
            </w:r>
            <w:r w:rsidRPr="00D246CE">
              <w:rPr>
                <w:sz w:val="24"/>
                <w:szCs w:val="24"/>
              </w:rPr>
              <w:t>e uz cilvēku, viņa veselību un drošību, bioloģisko daudzveidību, augsni, ainavu, kultūras un dabas mantojumu, šāds tiesiskais regulējums nodrošinās VES uzraudzību ne tikai pirms to ieviešanas, bet arī visā tā dzīves ciklā.</w:t>
            </w:r>
          </w:p>
          <w:p w14:paraId="4C03E984" w14:textId="77777777" w:rsidR="0090273C" w:rsidRPr="00D246CE" w:rsidRDefault="0090273C" w:rsidP="00E21468">
            <w:pPr>
              <w:rPr>
                <w:sz w:val="24"/>
                <w:szCs w:val="24"/>
              </w:rPr>
            </w:pPr>
          </w:p>
          <w:p w14:paraId="39E0C4C0" w14:textId="77777777" w:rsidR="00051FA5" w:rsidRPr="00D246CE" w:rsidRDefault="0090273C" w:rsidP="00E21468">
            <w:pPr>
              <w:rPr>
                <w:sz w:val="24"/>
                <w:szCs w:val="24"/>
              </w:rPr>
            </w:pPr>
            <w:r w:rsidRPr="00D246CE">
              <w:rPr>
                <w:sz w:val="24"/>
                <w:szCs w:val="24"/>
              </w:rPr>
              <w:t>Šobrīd tiek plānots, ka konsultācijas par jauno regulējumu tiks uzsāktas 2026. gada pirmajā ceturksnī ar mērķi, lai to apstiprinātu Ministru kabinetā iespējami drīzāk, bet ne vēlāk kā līdz 2026. gada beigām. Papildus KEM informē, ka 2026. gada pirmajā ceturksnī ir ieplānots organizēt pētījumu par VES ietekmes uz nekustamo īpašumu vērtību izvērtēšanu.</w:t>
            </w:r>
          </w:p>
          <w:p w14:paraId="46D04518" w14:textId="77777777" w:rsidR="003D3782" w:rsidRPr="00D246CE" w:rsidRDefault="003D3782" w:rsidP="00E21468">
            <w:pPr>
              <w:rPr>
                <w:sz w:val="24"/>
                <w:szCs w:val="24"/>
              </w:rPr>
            </w:pPr>
          </w:p>
          <w:p w14:paraId="7E92AEB1" w14:textId="77777777" w:rsidR="003D3782" w:rsidRPr="00D246CE" w:rsidRDefault="00651B77" w:rsidP="00E21468">
            <w:pPr>
              <w:rPr>
                <w:sz w:val="24"/>
                <w:szCs w:val="24"/>
              </w:rPr>
            </w:pPr>
            <w:r w:rsidRPr="00D246CE">
              <w:rPr>
                <w:sz w:val="24"/>
                <w:szCs w:val="24"/>
              </w:rPr>
              <w:t>Attiecībā uz IVN veikšanu - KEM nav pieejama informācija par to, ka IVN process konkrētajam projektam nebūtu veikts atbilstoši normatīvajiem aktiem. Vienlaikus KEM vērš uzmanību, ka nenoteiktība ir neatņemama IVN procesa sastāvdaļa, ņemot vērā IVN procesa pamatprincipus. KEM lūdz ņemt vērā, ka viens no IVN procesa pamatprincipiem ir, ka IVN ir  izdarāms pēc iespējas agrākā paredzētās darbības plānošanas, projektēšanas un lēmumu pieņemšanas stadijā - tātad tas ir pašsaprotami, ka ne visus aspektus var detalizēti atrisināt uz IVN veikšanas brīdi.</w:t>
            </w:r>
          </w:p>
          <w:p w14:paraId="52C720C8" w14:textId="77777777" w:rsidR="00651B77" w:rsidRPr="00D246CE" w:rsidRDefault="00651B77" w:rsidP="00E21468">
            <w:pPr>
              <w:rPr>
                <w:sz w:val="24"/>
                <w:szCs w:val="24"/>
              </w:rPr>
            </w:pPr>
          </w:p>
          <w:p w14:paraId="47EBB708" w14:textId="0F2E57A6" w:rsidR="00961B5B" w:rsidRPr="00D246CE" w:rsidRDefault="00961B5B" w:rsidP="00E21468">
            <w:pPr>
              <w:rPr>
                <w:sz w:val="24"/>
                <w:szCs w:val="24"/>
              </w:rPr>
            </w:pPr>
            <w:r w:rsidRPr="00D246CE">
              <w:rPr>
                <w:sz w:val="24"/>
                <w:szCs w:val="24"/>
              </w:rPr>
              <w:t>Informējam, ka teritorijas plānošana ir pašvaldības ekskluzīvā kompetence, lai pildītu pašvaldībām noteiktās autonomās funkcijas. Ņemot vērā minēto un to, ka pašvaldības iesaiste IVN procesā ietilpst pašvaldības autonomajā kompetencē, Ministrija nav tiesīga pārsniegt savas kompetences ietvarus un iejaukties tādu jautājumu risināšanā, kas ir pašvaldību autonomā kompetencē.</w:t>
            </w:r>
          </w:p>
          <w:p w14:paraId="38D98A12" w14:textId="77777777" w:rsidR="00961B5B" w:rsidRPr="00D246CE" w:rsidRDefault="00961B5B" w:rsidP="00E21468">
            <w:pPr>
              <w:rPr>
                <w:sz w:val="24"/>
                <w:szCs w:val="24"/>
              </w:rPr>
            </w:pPr>
          </w:p>
          <w:p w14:paraId="0C92980E" w14:textId="77777777" w:rsidR="00961B5B" w:rsidRPr="00D246CE" w:rsidRDefault="00961B5B" w:rsidP="00E21468">
            <w:pPr>
              <w:rPr>
                <w:sz w:val="24"/>
                <w:szCs w:val="24"/>
              </w:rPr>
            </w:pPr>
            <w:r w:rsidRPr="00D246CE">
              <w:rPr>
                <w:sz w:val="24"/>
                <w:szCs w:val="24"/>
              </w:rPr>
              <w:t>KEM vērš uzmanību, ka KEM virza konkrēto Ministru kabineta rīkojuma projektu IVN akcepta saņemšanai VES "K2 Ventum" kā enerģētikas jomas atbildīgā ministrija saskaņā ar Enerģētiskās drošības un neatkarības veicināšanai nepieciešamās atvieglotās energoapgādes būvju būvniecības kārtības likumu.</w:t>
            </w:r>
          </w:p>
          <w:p w14:paraId="6EDFF772" w14:textId="77777777" w:rsidR="00961B5B" w:rsidRPr="00D246CE" w:rsidRDefault="00961B5B" w:rsidP="00E21468">
            <w:pPr>
              <w:rPr>
                <w:sz w:val="24"/>
                <w:szCs w:val="24"/>
              </w:rPr>
            </w:pPr>
          </w:p>
          <w:p w14:paraId="14A852B2" w14:textId="77777777" w:rsidR="00651B77" w:rsidRPr="00D246CE" w:rsidRDefault="00961B5B" w:rsidP="00E21468">
            <w:pPr>
              <w:rPr>
                <w:sz w:val="24"/>
                <w:szCs w:val="24"/>
              </w:rPr>
            </w:pPr>
            <w:r w:rsidRPr="00D246CE">
              <w:rPr>
                <w:sz w:val="24"/>
                <w:szCs w:val="24"/>
              </w:rPr>
              <w:t>Gadījumā, ja darbība neatbilst attiecīgās pašvaldības teritorijas plānojumam, normatīvie akti, saskaņā ar spēkā esošo IVN jomas regulējumu, neliedz atbildīgajai institūcijai pieņemt paredzētās darbības IVN akcepta lēmumu, tomēr būvatļauju šādai darbībai nebūs pamata izdot. Savukārt Ministrijas sagatavotie grozījumi likumā “Par ietekmes uz vidi novērtējumu” paredz noteikt, ka pēc grozījumu stāšanās spēkā paredzētās darbības IVN akcepta lēmumu vairs neizdos darbībai, kas neatbilst attiecīgās pašvaldības teritorijas plānojumam.</w:t>
            </w:r>
          </w:p>
          <w:p w14:paraId="7CB6E8B6" w14:textId="77777777" w:rsidR="00961B5B" w:rsidRPr="00D246CE" w:rsidRDefault="00961B5B" w:rsidP="00E21468">
            <w:pPr>
              <w:rPr>
                <w:sz w:val="24"/>
                <w:szCs w:val="24"/>
              </w:rPr>
            </w:pPr>
          </w:p>
          <w:p w14:paraId="3BE12842" w14:textId="77777777" w:rsidR="00B0260C" w:rsidRPr="00D246CE" w:rsidRDefault="00B0260C" w:rsidP="00E21468">
            <w:pPr>
              <w:rPr>
                <w:sz w:val="24"/>
                <w:szCs w:val="24"/>
              </w:rPr>
            </w:pPr>
            <w:r w:rsidRPr="00D246CE">
              <w:rPr>
                <w:sz w:val="24"/>
                <w:szCs w:val="24"/>
              </w:rPr>
              <w:t xml:space="preserve">Attiecībā uz paredzētās darbības atbilstību Aizsargjoslu likumam skaidrojumu ir sniegusi Viedās administrācijas un reģionālās attīstības ministrija (17.01.2026. vēstule Nr. P-1-13-2/231), skaidrojot, ka Aizsargjoslu likuma (turpmāk – Likums) 6. panta pirmā daļa noteic Baltijas jūras un Rīgas līča piekrastes </w:t>
            </w:r>
            <w:r w:rsidRPr="00D246CE">
              <w:rPr>
                <w:sz w:val="24"/>
                <w:szCs w:val="24"/>
              </w:rPr>
              <w:lastRenderedPageBreak/>
              <w:t>aizsargjoslas</w:t>
            </w:r>
            <w:hyperlink r:id="rId143" w:anchor="_ftn1" w:tgtFrame="_blank" w:tooltip="https://euc-word-edit.officeapps.live.com/we/wordeditorframe.aspx?ui=en-us&amp;rs=lv-lv&amp;wopisrc=https%3a%2f%2fvide-my.sharepoint.com%2fpersonal%2fpatricija_plesakova_kem_gov_lv%2f_vti_bin%2fwopi.ashx%2ffiles%2f910766c35ca54ee190822ee09cb9ffd2&amp;wdlor=c52cd53c9%2d8a9" w:history="1">
              <w:r w:rsidRPr="00D246CE">
                <w:rPr>
                  <w:rStyle w:val="Hyperlink"/>
                  <w:i/>
                  <w:iCs/>
                  <w:sz w:val="24"/>
                  <w:szCs w:val="24"/>
                </w:rPr>
                <w:t>[1]</w:t>
              </w:r>
            </w:hyperlink>
            <w:r w:rsidRPr="00D246CE">
              <w:rPr>
                <w:sz w:val="24"/>
                <w:szCs w:val="24"/>
              </w:rPr>
              <w:t> izveides mērķi</w:t>
            </w:r>
            <w:hyperlink r:id="rId144" w:anchor="_ftn2" w:tgtFrame="_blank" w:tooltip="https://euc-word-edit.officeapps.live.com/we/wordeditorframe.aspx?ui=en-us&amp;rs=lv-lv&amp;wopisrc=https%3a%2f%2fvide-my.sharepoint.com%2fpersonal%2fpatricija_plesakova_kem_gov_lv%2f_vti_bin%2fwopi.ashx%2ffiles%2f910766c35ca54ee190822ee09cb9ffd2&amp;wdlor=c52cd53c9%2d8a9" w:history="1">
              <w:r w:rsidRPr="00D246CE">
                <w:rPr>
                  <w:rStyle w:val="Hyperlink"/>
                  <w:i/>
                  <w:iCs/>
                  <w:sz w:val="24"/>
                  <w:szCs w:val="24"/>
                </w:rPr>
                <w:t>[2]</w:t>
              </w:r>
            </w:hyperlink>
            <w:r w:rsidRPr="00D246CE">
              <w:rPr>
                <w:sz w:val="24"/>
                <w:szCs w:val="24"/>
              </w:rPr>
              <w:t> un, lai to sasniegtu, šā likuma 36. pantā noteikti saimnieciskās darbības, tajā skaitā būvniecības, aprobežojumi. Attiecībā uz  saimnieciskās darbības joslu Likums neizvirza kādas specifiskas prasības, tai skaitā vispārīgu būvniecības aizliegumu. Likums ierobežo īpašumu fragmentāciju</w:t>
            </w:r>
            <w:hyperlink r:id="rId145" w:anchor="_ftn3" w:tgtFrame="_blank" w:tooltip="https://euc-word-edit.officeapps.live.com/we/wordeditorframe.aspx?ui=en-us&amp;rs=lv-lv&amp;wopisrc=https%3a%2f%2fvide-my.sharepoint.com%2fpersonal%2fpatricija_plesakova_kem_gov_lv%2f_vti_bin%2fwopi.ashx%2ffiles%2f910766c35ca54ee190822ee09cb9ffd2&amp;wdlor=c52cd53c9%2d8a9" w:history="1">
              <w:r w:rsidRPr="00D246CE">
                <w:rPr>
                  <w:rStyle w:val="Hyperlink"/>
                  <w:i/>
                  <w:iCs/>
                  <w:sz w:val="24"/>
                  <w:szCs w:val="24"/>
                </w:rPr>
                <w:t>[3]</w:t>
              </w:r>
            </w:hyperlink>
            <w:r w:rsidRPr="00D246CE">
              <w:rPr>
                <w:sz w:val="24"/>
                <w:szCs w:val="24"/>
              </w:rPr>
              <w:t> un blīvas apbūves veidošanos</w:t>
            </w:r>
            <w:hyperlink r:id="rId146" w:anchor="_ftn4" w:tgtFrame="_blank" w:tooltip="https://euc-word-edit.officeapps.live.com/we/wordeditorframe.aspx?ui=en-us&amp;rs=lv-lv&amp;wopisrc=https%3a%2f%2fvide-my.sharepoint.com%2fpersonal%2fpatricija_plesakova_kem_gov_lv%2f_vti_bin%2fwopi.ashx%2ffiles%2f910766c35ca54ee190822ee09cb9ffd2&amp;wdlor=c52cd53c9%2d8a9" w:history="1">
              <w:r w:rsidRPr="00D246CE">
                <w:rPr>
                  <w:rStyle w:val="Hyperlink"/>
                  <w:i/>
                  <w:iCs/>
                  <w:sz w:val="24"/>
                  <w:szCs w:val="24"/>
                </w:rPr>
                <w:t>[4]</w:t>
              </w:r>
            </w:hyperlink>
            <w:r w:rsidRPr="00D246CE">
              <w:rPr>
                <w:sz w:val="24"/>
                <w:szCs w:val="24"/>
              </w:rPr>
              <w:t> visā piekrastes aizsargjoslā. Tādējādi secināms, ka  šobrīd spēkā esošais Likuma 36. pants  pirmsšķietami neaizliedz VES būvniecību.   </w:t>
            </w:r>
          </w:p>
          <w:p w14:paraId="47D23CC0" w14:textId="77777777" w:rsidR="00B0260C" w:rsidRPr="00D246CE" w:rsidRDefault="00B0260C" w:rsidP="00E21468">
            <w:pPr>
              <w:rPr>
                <w:sz w:val="24"/>
                <w:szCs w:val="24"/>
              </w:rPr>
            </w:pPr>
            <w:r w:rsidRPr="00D246CE">
              <w:rPr>
                <w:sz w:val="24"/>
                <w:szCs w:val="24"/>
              </w:rPr>
              <w:t> </w:t>
            </w:r>
          </w:p>
          <w:p w14:paraId="6771643E" w14:textId="77777777" w:rsidR="00B0260C" w:rsidRPr="00D246CE" w:rsidRDefault="00B0260C" w:rsidP="00E21468">
            <w:pPr>
              <w:rPr>
                <w:sz w:val="24"/>
                <w:szCs w:val="24"/>
              </w:rPr>
            </w:pPr>
            <w:hyperlink r:id="rId147" w:anchor="_ftnref1" w:tgtFrame="_blank" w:tooltip="https://euc-word-edit.officeapps.live.com/we/wordeditorframe.aspx?ui=en-us&amp;rs=lv-lv&amp;wopisrc=https%3a%2f%2fvide-my.sharepoint.com%2fpersonal%2fpatricija_plesakova_kem_gov_lv%2f_vti_bin%2fwopi.ashx%2ffiles%2f910766c35ca54ee190822ee09cb9ffd2&amp;wdlor=c52cd53c9%2d8a9" w:history="1">
              <w:r w:rsidRPr="00D246CE">
                <w:rPr>
                  <w:rStyle w:val="Hyperlink"/>
                  <w:i/>
                  <w:iCs/>
                  <w:sz w:val="24"/>
                  <w:szCs w:val="24"/>
                </w:rPr>
                <w:t>[1]</w:t>
              </w:r>
            </w:hyperlink>
            <w:r w:rsidRPr="00D246CE">
              <w:rPr>
                <w:sz w:val="24"/>
                <w:szCs w:val="24"/>
              </w:rPr>
              <w:t> Baltijas jūras un Rīgas līča piekrastes aizsargjosla sastāv no vairākām joslām - jūras aizsargjoslas, krasta kāpu aizsargjoslas un ierobežotas saimnieciskās darbības joslas;  </w:t>
            </w:r>
          </w:p>
          <w:p w14:paraId="041F9E35" w14:textId="77777777" w:rsidR="00B0260C" w:rsidRPr="00D246CE" w:rsidRDefault="00B0260C" w:rsidP="00E21468">
            <w:pPr>
              <w:rPr>
                <w:sz w:val="24"/>
                <w:szCs w:val="24"/>
              </w:rPr>
            </w:pPr>
            <w:hyperlink r:id="rId148" w:anchor="_ftnref2" w:tgtFrame="_blank" w:tooltip="https://euc-word-edit.officeapps.live.com/we/wordeditorframe.aspx?ui=en-us&amp;rs=lv-lv&amp;wopisrc=https%3a%2f%2fvide-my.sharepoint.com%2fpersonal%2fpatricija_plesakova_kem_gov_lv%2f_vti_bin%2fwopi.ashx%2ffiles%2f910766c35ca54ee190822ee09cb9ffd2&amp;wdlor=c52cd53c9%2d8a9" w:history="1">
              <w:r w:rsidRPr="00D246CE">
                <w:rPr>
                  <w:rStyle w:val="Hyperlink"/>
                  <w:i/>
                  <w:iCs/>
                  <w:sz w:val="24"/>
                  <w:szCs w:val="24"/>
                </w:rPr>
                <w:t>[2]</w:t>
              </w:r>
            </w:hyperlink>
            <w:r w:rsidRPr="00D246CE">
              <w:rPr>
                <w:sz w:val="24"/>
                <w:szCs w:val="24"/>
              </w:rPr>
              <w:t> Samazināt piesārņojuma ietekmi uz Baltijas jūru, saglabāt meža aizsargfunkcijas, novērst erozijas procesu attīstību, aizsargāt piekrastes ainavas, nodrošināt piekrastes dabas resursu, arī atpūtai un tūrismam nepieciešamo resursu un citu sabiedrībai nozīmīgu teritoriju saglabāšanu un aizsardzību, to līdzsvarotu un ilgstošu izmantošanu; </w:t>
            </w:r>
          </w:p>
          <w:p w14:paraId="4C04F826" w14:textId="77777777" w:rsidR="00B0260C" w:rsidRPr="00D246CE" w:rsidRDefault="00B0260C" w:rsidP="00E21468">
            <w:pPr>
              <w:rPr>
                <w:sz w:val="24"/>
                <w:szCs w:val="24"/>
              </w:rPr>
            </w:pPr>
            <w:hyperlink r:id="rId149" w:anchor="_ftnref3" w:tgtFrame="_blank" w:tooltip="https://euc-word-edit.officeapps.live.com/we/wordeditorframe.aspx?ui=en-us&amp;rs=lv-lv&amp;wopisrc=https%3a%2f%2fvide-my.sharepoint.com%2fpersonal%2fpatricija_plesakova_kem_gov_lv%2f_vti_bin%2fwopi.ashx%2ffiles%2f910766c35ca54ee190822ee09cb9ffd2&amp;wdlor=c52cd53c9%2d8a9" w:history="1">
              <w:r w:rsidRPr="00D246CE">
                <w:rPr>
                  <w:rStyle w:val="Hyperlink"/>
                  <w:i/>
                  <w:iCs/>
                  <w:sz w:val="24"/>
                  <w:szCs w:val="24"/>
                </w:rPr>
                <w:t>[3]</w:t>
              </w:r>
            </w:hyperlink>
            <w:r w:rsidRPr="00D246CE">
              <w:rPr>
                <w:sz w:val="24"/>
                <w:szCs w:val="24"/>
              </w:rPr>
              <w:t> pilsētās un ciemos jaunveidojamās zemes vienības platību un apbūves nosacījumus nosaka pašvaldības teritorijas plānojumā, lauku teritorijā katra zemes gabala platība nedrīkst būt mazāka par trim hektāriem, izņemot gadījumus, kad atdalāmais zemes gabals ir nepieciešams šajā pantā minētās infrastruktūras vai inženierkomunikāciju būvniecībai vai uzturēšanai un tā apbūves nosacījumus paredz pašvaldības teritorijas plānojumā;  </w:t>
            </w:r>
          </w:p>
          <w:p w14:paraId="75B099AD" w14:textId="77777777" w:rsidR="00B0260C" w:rsidRPr="00D246CE" w:rsidRDefault="00B0260C" w:rsidP="00E21468">
            <w:pPr>
              <w:rPr>
                <w:sz w:val="24"/>
                <w:szCs w:val="24"/>
              </w:rPr>
            </w:pPr>
            <w:hyperlink r:id="rId150" w:anchor="_ftnref4" w:tgtFrame="_blank" w:tooltip="https://euc-word-edit.officeapps.live.com/we/wordeditorframe.aspx?ui=en-us&amp;rs=lv-lv&amp;wopisrc=https%3a%2f%2fvide-my.sharepoint.com%2fpersonal%2fpatricija_plesakova_kem_gov_lv%2f_vti_bin%2fwopi.ashx%2ffiles%2f910766c35ca54ee190822ee09cb9ffd2&amp;wdlor=c52cd53c9%2d8a9" w:history="1">
              <w:r w:rsidRPr="00D246CE">
                <w:rPr>
                  <w:rStyle w:val="Hyperlink"/>
                  <w:i/>
                  <w:iCs/>
                  <w:sz w:val="24"/>
                  <w:szCs w:val="24"/>
                </w:rPr>
                <w:t>[4]</w:t>
              </w:r>
            </w:hyperlink>
            <w:r w:rsidRPr="00D246CE">
              <w:rPr>
                <w:sz w:val="24"/>
                <w:szCs w:val="24"/>
              </w:rPr>
              <w:t> ciemu robežas, kas noteiktas pašvaldības teritorijas plānojuma projektā, šajā aizsargjoslā apstiprina VARAM.</w:t>
            </w:r>
          </w:p>
          <w:p w14:paraId="130473D1" w14:textId="77777777" w:rsidR="00B0260C" w:rsidRPr="00D246CE" w:rsidRDefault="00B0260C" w:rsidP="00E21468">
            <w:pPr>
              <w:rPr>
                <w:sz w:val="24"/>
                <w:szCs w:val="24"/>
              </w:rPr>
            </w:pPr>
            <w:r w:rsidRPr="00D246CE">
              <w:rPr>
                <w:sz w:val="24"/>
                <w:szCs w:val="24"/>
              </w:rPr>
              <w:t> </w:t>
            </w:r>
          </w:p>
          <w:p w14:paraId="2CDBD70B" w14:textId="77777777" w:rsidR="00B0260C" w:rsidRPr="00D246CE" w:rsidRDefault="00752319" w:rsidP="00E21468">
            <w:pPr>
              <w:rPr>
                <w:sz w:val="24"/>
                <w:szCs w:val="24"/>
              </w:rPr>
            </w:pPr>
            <w:r w:rsidRPr="00D246CE">
              <w:rPr>
                <w:sz w:val="24"/>
                <w:szCs w:val="24"/>
              </w:rPr>
              <w:t xml:space="preserve">Papildus </w:t>
            </w:r>
            <w:r w:rsidR="00B0260C" w:rsidRPr="00D246CE">
              <w:rPr>
                <w:sz w:val="24"/>
                <w:szCs w:val="24"/>
              </w:rPr>
              <w:t xml:space="preserve">iepriekš minētajam </w:t>
            </w:r>
            <w:r w:rsidRPr="00D246CE">
              <w:rPr>
                <w:sz w:val="24"/>
                <w:szCs w:val="24"/>
              </w:rPr>
              <w:t>informējam, ka SIA “K2</w:t>
            </w:r>
            <w:r w:rsidR="00B0260C" w:rsidRPr="00D246CE">
              <w:rPr>
                <w:sz w:val="24"/>
                <w:szCs w:val="24"/>
              </w:rPr>
              <w:t> </w:t>
            </w:r>
            <w:r w:rsidRPr="00D246CE">
              <w:rPr>
                <w:sz w:val="24"/>
                <w:szCs w:val="24"/>
              </w:rPr>
              <w:t>Ventum” kā VES “K2</w:t>
            </w:r>
            <w:r w:rsidR="00B0260C" w:rsidRPr="00D246CE">
              <w:rPr>
                <w:sz w:val="24"/>
                <w:szCs w:val="24"/>
              </w:rPr>
              <w:t> </w:t>
            </w:r>
            <w:r w:rsidRPr="00D246CE">
              <w:rPr>
                <w:sz w:val="24"/>
                <w:szCs w:val="24"/>
              </w:rPr>
              <w:t xml:space="preserve">Ventum” ierosinātājs attiecībā uz sabiedrības </w:t>
            </w:r>
            <w:r w:rsidRPr="00D246CE">
              <w:rPr>
                <w:sz w:val="24"/>
                <w:szCs w:val="24"/>
              </w:rPr>
              <w:lastRenderedPageBreak/>
              <w:t>līdzdalības ietvaros saņemtajiem viedokļiem ir iesniedzis KEM skaidrojošo informāciju, kura pievienota MK rīkojuma projektam sadaļā “Papildu dokumenti” – aicinām ar to iepazīties.</w:t>
            </w:r>
            <w:r w:rsidR="00B0260C" w:rsidRPr="00D246CE">
              <w:rPr>
                <w:sz w:val="24"/>
                <w:szCs w:val="24"/>
              </w:rPr>
              <w:t xml:space="preserve"> Cita starpā ir iesniegts arī zvērinātu advokātu biroja SIA BERGS ZAB atzinums tieši par Aizsargjoslu likuma normām. </w:t>
            </w:r>
          </w:p>
          <w:p w14:paraId="04C85674" w14:textId="29F52034" w:rsidR="00961B5B" w:rsidRPr="00D246CE" w:rsidRDefault="00961B5B" w:rsidP="00E21468">
            <w:pPr>
              <w:rPr>
                <w:sz w:val="24"/>
                <w:szCs w:val="24"/>
              </w:rPr>
            </w:pPr>
          </w:p>
        </w:tc>
      </w:tr>
      <w:tr w:rsidR="00E77215" w14:paraId="04C8567B" w14:textId="77777777" w:rsidTr="7CADF647">
        <w:tc>
          <w:tcPr>
            <w:tcW w:w="617" w:type="dxa"/>
            <w:shd w:val="clear" w:color="auto" w:fill="FFFFFF" w:themeFill="background1"/>
            <w:noWrap/>
            <w:tcMar>
              <w:top w:w="75" w:type="dxa"/>
              <w:left w:w="75" w:type="dxa"/>
              <w:bottom w:w="75" w:type="dxa"/>
              <w:right w:w="75" w:type="dxa"/>
            </w:tcMar>
            <w:vAlign w:val="center"/>
          </w:tcPr>
          <w:p w14:paraId="04C85676" w14:textId="77777777" w:rsidR="00E77215" w:rsidRPr="00D246CE" w:rsidRDefault="00E77215" w:rsidP="00E77215">
            <w:pPr>
              <w:jc w:val="center"/>
              <w:rPr>
                <w:sz w:val="24"/>
                <w:szCs w:val="24"/>
              </w:rPr>
            </w:pPr>
            <w:r w:rsidRPr="00D246CE">
              <w:rPr>
                <w:sz w:val="24"/>
                <w:szCs w:val="24"/>
              </w:rPr>
              <w:lastRenderedPageBreak/>
              <w:t>148.</w:t>
            </w:r>
          </w:p>
        </w:tc>
        <w:tc>
          <w:tcPr>
            <w:tcW w:w="3165" w:type="dxa"/>
            <w:shd w:val="clear" w:color="auto" w:fill="FFFFFF" w:themeFill="background1"/>
            <w:noWrap/>
            <w:tcMar>
              <w:top w:w="75" w:type="dxa"/>
              <w:left w:w="75" w:type="dxa"/>
              <w:bottom w:w="75" w:type="dxa"/>
              <w:right w:w="75" w:type="dxa"/>
            </w:tcMar>
            <w:vAlign w:val="center"/>
          </w:tcPr>
          <w:p w14:paraId="04C85677" w14:textId="77777777" w:rsidR="00E77215" w:rsidRPr="00D246CE" w:rsidRDefault="00E77215" w:rsidP="00E77215">
            <w:pPr>
              <w:jc w:val="left"/>
              <w:rPr>
                <w:sz w:val="24"/>
                <w:szCs w:val="24"/>
              </w:rPr>
            </w:pPr>
            <w:r w:rsidRPr="00D246CE">
              <w:rPr>
                <w:sz w:val="24"/>
                <w:szCs w:val="24"/>
              </w:rPr>
              <w:t>Fiziska persona</w:t>
            </w:r>
          </w:p>
        </w:tc>
        <w:tc>
          <w:tcPr>
            <w:tcW w:w="3166" w:type="dxa"/>
            <w:shd w:val="clear" w:color="auto" w:fill="FFFFFF" w:themeFill="background1"/>
            <w:noWrap/>
            <w:tcMar>
              <w:top w:w="75" w:type="dxa"/>
              <w:left w:w="75" w:type="dxa"/>
              <w:bottom w:w="75" w:type="dxa"/>
              <w:right w:w="75" w:type="dxa"/>
            </w:tcMar>
            <w:vAlign w:val="center"/>
          </w:tcPr>
          <w:p w14:paraId="021157E0" w14:textId="77777777" w:rsidR="00E77215" w:rsidRPr="00CD2C72" w:rsidRDefault="00E77215" w:rsidP="00E77215">
            <w:pPr>
              <w:jc w:val="left"/>
              <w:rPr>
                <w:sz w:val="24"/>
                <w:szCs w:val="24"/>
              </w:rPr>
            </w:pPr>
            <w:r w:rsidRPr="00D246CE">
              <w:rPr>
                <w:sz w:val="24"/>
                <w:szCs w:val="24"/>
              </w:rPr>
              <w:t>Es, Ginta Šmite iebilstu pret paredzēto vēja elektrostaciju (VES) parka "K2 Ventum" būvniecību un tam saistītās infrastruktūras-elektropārvades līniju izveidi Dienvidkurzemes novada Sakas pagastā un Kuldīgas novada Alsungas pagastā.</w:t>
            </w:r>
            <w:r w:rsidRPr="00D246CE">
              <w:rPr>
                <w:sz w:val="24"/>
                <w:szCs w:val="24"/>
              </w:rPr>
              <w:br/>
            </w:r>
            <w:r w:rsidRPr="00D246CE">
              <w:rPr>
                <w:sz w:val="24"/>
                <w:szCs w:val="24"/>
              </w:rPr>
              <w:br/>
              <w:t>Savu nostāju pamatoju ar šādiem argumentiem:</w:t>
            </w:r>
            <w:r w:rsidRPr="00D246CE">
              <w:rPr>
                <w:sz w:val="24"/>
                <w:szCs w:val="24"/>
              </w:rPr>
              <w:br/>
              <w:t>1. Negatīva ietekme uz iedzīvotāju veselību un dzīves kvalitāti</w:t>
            </w:r>
            <w:r w:rsidRPr="00D246CE">
              <w:rPr>
                <w:sz w:val="24"/>
                <w:szCs w:val="24"/>
              </w:rPr>
              <w:br/>
              <w:t>Projekta realizācija radīs ilgtermiņa veselības riskus un morālo kaitējumu Pāvilostas un novada iedzīvotājiem.</w:t>
            </w:r>
            <w:r w:rsidRPr="00D246CE">
              <w:rPr>
                <w:sz w:val="24"/>
                <w:szCs w:val="24"/>
              </w:rPr>
              <w:br/>
              <w:t>Bažas rada:</w:t>
            </w:r>
            <w:r w:rsidRPr="00D246CE">
              <w:rPr>
                <w:sz w:val="24"/>
                <w:szCs w:val="24"/>
              </w:rPr>
              <w:br/>
              <w:t>* Akustiskais piesārņojums un zemas frekvences troksnis</w:t>
            </w:r>
            <w:r w:rsidRPr="00D246CE">
              <w:rPr>
                <w:sz w:val="24"/>
                <w:szCs w:val="24"/>
              </w:rPr>
              <w:br/>
              <w:t>* Gaismas mirgošanas efekts (strobe effect)</w:t>
            </w:r>
            <w:r w:rsidRPr="00D246CE">
              <w:rPr>
                <w:sz w:val="24"/>
                <w:szCs w:val="24"/>
              </w:rPr>
              <w:br/>
              <w:t xml:space="preserve">2. Vēja parku tuvums būtiski pazemina apkārtējo nekustamo </w:t>
            </w:r>
            <w:r w:rsidRPr="00D246CE">
              <w:rPr>
                <w:sz w:val="24"/>
                <w:szCs w:val="24"/>
              </w:rPr>
              <w:lastRenderedPageBreak/>
              <w:t>īpašumu tirgus vērtību.</w:t>
            </w:r>
            <w:r w:rsidRPr="00D246CE">
              <w:rPr>
                <w:sz w:val="24"/>
                <w:szCs w:val="24"/>
              </w:rPr>
              <w:br/>
              <w:t>3. Kaitējums dabas, kultūrvēsturiskajām un ainaviskajām vērtībām</w:t>
            </w:r>
            <w:r w:rsidRPr="00D246CE">
              <w:rPr>
                <w:sz w:val="24"/>
                <w:szCs w:val="24"/>
              </w:rPr>
              <w:br/>
              <w:t>Dienvidkurzemes un Kuldīgas novadu teritorijas izceļas ar unikālu kultūrvēsturisko ainavu un dabas daudzveidību.</w:t>
            </w:r>
            <w:r w:rsidRPr="00D246CE">
              <w:rPr>
                <w:sz w:val="24"/>
                <w:szCs w:val="24"/>
              </w:rPr>
              <w:br/>
              <w:t>Ainavas industrializācija- milzīgu vēja turbīnu parādīšanās neatgriezeniski sabojās vēsturisko un dabisko ainavu, kas ir būtisks resurss tūrisma un rekreācijas attīstībai.</w:t>
            </w:r>
            <w:r w:rsidRPr="00D246CE">
              <w:rPr>
                <w:sz w:val="24"/>
                <w:szCs w:val="24"/>
              </w:rPr>
              <w:br/>
              <w:t>Ietekme uz faunu: Būvniecība un ekspluatācija rada apdraudējumu putnu un sikspārņu populācijām, kā arī traucē meža dzīvnieku migrācijas ceļus.</w:t>
            </w:r>
            <w:r w:rsidRPr="00D246CE">
              <w:rPr>
                <w:sz w:val="24"/>
                <w:szCs w:val="24"/>
              </w:rPr>
              <w:br/>
              <w:t>4. Samērīguma trūkums</w:t>
            </w:r>
            <w:r w:rsidRPr="00D246CE">
              <w:rPr>
                <w:sz w:val="24"/>
                <w:szCs w:val="24"/>
              </w:rPr>
              <w:br/>
              <w:t xml:space="preserve">Uzskatu, ka iedzīvotāju ieguvums no šī projekta nav adekvāts un samērīgs attiecībā pret zaudētajām dabas un kultūrvēsturiskajām vērtībām. Projekta ekonomiskie ieguvumi privātam attīstītājam nevar stāvēt augstāk par vietējās kopienas tiesībām uz labvēlīgu vidi un īpašuma </w:t>
            </w:r>
            <w:r w:rsidRPr="00D246CE">
              <w:rPr>
                <w:sz w:val="24"/>
                <w:szCs w:val="24"/>
              </w:rPr>
              <w:lastRenderedPageBreak/>
              <w:t>neaizskaramību.</w:t>
            </w:r>
            <w:r w:rsidRPr="00D246CE">
              <w:rPr>
                <w:sz w:val="24"/>
                <w:szCs w:val="24"/>
              </w:rPr>
              <w:br/>
            </w:r>
            <w:r w:rsidRPr="00D246CE">
              <w:rPr>
                <w:sz w:val="24"/>
                <w:szCs w:val="24"/>
              </w:rPr>
              <w:br/>
              <w:t>Lūdzu ņemt vērā iedzīvotāju iebildumus pret VES!</w:t>
            </w:r>
            <w:r w:rsidRPr="00D246CE">
              <w:rPr>
                <w:sz w:val="24"/>
                <w:szCs w:val="24"/>
              </w:rPr>
              <w:br/>
            </w:r>
          </w:p>
        </w:tc>
        <w:tc>
          <w:tcPr>
            <w:tcW w:w="1311" w:type="dxa"/>
            <w:shd w:val="clear" w:color="auto" w:fill="FFFFFF" w:themeFill="background1"/>
            <w:noWrap/>
            <w:tcMar>
              <w:top w:w="75" w:type="dxa"/>
              <w:left w:w="75" w:type="dxa"/>
              <w:bottom w:w="75" w:type="dxa"/>
              <w:right w:w="75" w:type="dxa"/>
            </w:tcMar>
            <w:vAlign w:val="center"/>
          </w:tcPr>
          <w:p w14:paraId="04C85679" w14:textId="2BA87A29" w:rsidR="00E77215" w:rsidRPr="00D246CE" w:rsidRDefault="00197BF4" w:rsidP="00E77215">
            <w:pPr>
              <w:jc w:val="left"/>
              <w:rPr>
                <w:sz w:val="24"/>
                <w:szCs w:val="24"/>
              </w:rPr>
            </w:pPr>
            <w:r w:rsidRPr="00D246CE">
              <w:rPr>
                <w:sz w:val="24"/>
                <w:szCs w:val="24"/>
              </w:rPr>
              <w:lastRenderedPageBreak/>
              <w:t>Ņemts vērā daļēji.</w:t>
            </w:r>
          </w:p>
        </w:tc>
        <w:tc>
          <w:tcPr>
            <w:tcW w:w="6308" w:type="dxa"/>
            <w:shd w:val="clear" w:color="auto" w:fill="FFFFFF" w:themeFill="background1"/>
            <w:noWrap/>
            <w:tcMar>
              <w:top w:w="75" w:type="dxa"/>
              <w:left w:w="75" w:type="dxa"/>
              <w:bottom w:w="75" w:type="dxa"/>
              <w:right w:w="75" w:type="dxa"/>
            </w:tcMar>
            <w:vAlign w:val="center"/>
          </w:tcPr>
          <w:p w14:paraId="77428DD1" w14:textId="459DA8D2" w:rsidR="005837C4" w:rsidRPr="00D246CE" w:rsidRDefault="0007273B" w:rsidP="00E21468">
            <w:pPr>
              <w:rPr>
                <w:sz w:val="24"/>
                <w:szCs w:val="24"/>
              </w:rPr>
            </w:pPr>
            <w:r w:rsidRPr="00D246CE">
              <w:rPr>
                <w:sz w:val="24"/>
                <w:szCs w:val="24"/>
              </w:rPr>
              <w:t xml:space="preserve">KEM skaidro, ka konkrētajam projektam ir ticis veikts ietekmes uz vidi novērtējums (IVN) atbilstoši likumam "Par ietekmes uz vidi novērtējumu" un tajā ir vērtētas ietekmes uz vidi un izvirzīti nosacījumi ar kādiem darbība var tikt īstenota no vides aizsardzības viedokļa atbilstoši normatīvajiem aktiem, </w:t>
            </w:r>
            <w:r w:rsidR="00D1055D">
              <w:rPr>
                <w:sz w:val="24"/>
                <w:szCs w:val="24"/>
              </w:rPr>
              <w:t>lai pasargātu no potenciālas ietekmes gan iedzīvotāju veselību, gan dabas vērtības</w:t>
            </w:r>
            <w:r w:rsidRPr="00D246CE">
              <w:rPr>
                <w:sz w:val="24"/>
                <w:szCs w:val="24"/>
              </w:rPr>
              <w:t xml:space="preserve">. </w:t>
            </w:r>
            <w:r w:rsidR="005837C4" w:rsidRPr="00D246CE">
              <w:rPr>
                <w:sz w:val="24"/>
                <w:szCs w:val="24"/>
              </w:rPr>
              <w:t>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tikai viens 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w:t>
            </w:r>
          </w:p>
          <w:p w14:paraId="53FDA5D7" w14:textId="77777777" w:rsidR="005837C4" w:rsidRPr="00D246CE" w:rsidRDefault="005837C4" w:rsidP="00E21468">
            <w:pPr>
              <w:rPr>
                <w:sz w:val="24"/>
                <w:szCs w:val="24"/>
              </w:rPr>
            </w:pPr>
          </w:p>
          <w:p w14:paraId="4F4790D2" w14:textId="4C6266F1" w:rsidR="005837C4" w:rsidRPr="00D246CE" w:rsidRDefault="005837C4" w:rsidP="00E21468">
            <w:pPr>
              <w:rPr>
                <w:sz w:val="24"/>
                <w:szCs w:val="24"/>
              </w:rPr>
            </w:pPr>
            <w:r w:rsidRPr="00D246CE">
              <w:rPr>
                <w:sz w:val="24"/>
                <w:szCs w:val="24"/>
              </w:rPr>
              <w:t xml:space="preserve">KEM vēlas informēt, ka, ņemot vērā sabiedrībā paustās bažas par VES radīto troksni, mirgošanas efektu, kā arī par VES darbības uzraudzību to dzīves ciklā, KEM ir konstatējusi nepieciešamību izstrādāt speciālu tiesisko regulējumu par VES ekspluatācijas prasībām, kas noteiks pieļaujamo trokšņa līmeni un mirgošanu noteiktos saules spīdēšanas apstākļos, tādējādi nodrošinot skaidru kārtību, kādā notiek prasību izpilde un </w:t>
            </w:r>
            <w:r w:rsidRPr="00D246CE">
              <w:rPr>
                <w:sz w:val="24"/>
                <w:szCs w:val="24"/>
              </w:rPr>
              <w:lastRenderedPageBreak/>
              <w:t xml:space="preserve">uzraudzība. Neskatoties uz to, ka IVN procesā tiek rūpīgi vērtēta VES iespējamā ietekme uz </w:t>
            </w:r>
            <w:r w:rsidRPr="00CD2C72">
              <w:t>c</w:t>
            </w:r>
            <w:r w:rsidRPr="00D246CE">
              <w:rPr>
                <w:sz w:val="24"/>
                <w:szCs w:val="24"/>
              </w:rPr>
              <w:t>ilvēku, viņa veselību un drošību, bioloģisko daudzveidību, augsni, ainavu, kultūras un dabas mantojumu, šāds tiesiskais regulējums nodrošinās VES uzraudzību ne tikai pirms to ieviešanas, bet arī visā tā dzīves ciklā.</w:t>
            </w:r>
          </w:p>
          <w:p w14:paraId="7D527575" w14:textId="77777777" w:rsidR="005837C4" w:rsidRPr="00D246CE" w:rsidRDefault="005837C4" w:rsidP="00E21468">
            <w:pPr>
              <w:rPr>
                <w:sz w:val="24"/>
                <w:szCs w:val="24"/>
              </w:rPr>
            </w:pPr>
          </w:p>
          <w:p w14:paraId="04C8567A" w14:textId="5F7114CB" w:rsidR="00E77215" w:rsidRPr="00D246CE" w:rsidRDefault="005837C4" w:rsidP="00E21468">
            <w:pPr>
              <w:rPr>
                <w:sz w:val="24"/>
                <w:szCs w:val="24"/>
              </w:rPr>
            </w:pPr>
            <w:r w:rsidRPr="00D246CE">
              <w:rPr>
                <w:sz w:val="24"/>
                <w:szCs w:val="24"/>
              </w:rPr>
              <w:t>Šobrīd tiek plānots, ka konsultācijas par jauno regulējumu tiks uzsāktas 2026. gada pirmajā ceturksnī ar mērķi, lai to apstiprinātu Ministru kabinetā iespējami drīzāk, bet ne vēlāk kā līdz 2026. gada beigām. Papildus KEM informē, ka 2026. gada pirmajā ceturksnī ir ieplānots organizēt pētījumu par VES ietekmes uz nekustamo īpašumu vērtību izvērtēšanu.</w:t>
            </w:r>
          </w:p>
        </w:tc>
      </w:tr>
      <w:tr w:rsidR="00E77215" w14:paraId="04C85681" w14:textId="77777777" w:rsidTr="7CADF647">
        <w:tc>
          <w:tcPr>
            <w:tcW w:w="617" w:type="dxa"/>
            <w:shd w:val="clear" w:color="auto" w:fill="FFFFFF" w:themeFill="background1"/>
            <w:noWrap/>
            <w:tcMar>
              <w:top w:w="75" w:type="dxa"/>
              <w:left w:w="75" w:type="dxa"/>
              <w:bottom w:w="75" w:type="dxa"/>
              <w:right w:w="75" w:type="dxa"/>
            </w:tcMar>
            <w:vAlign w:val="center"/>
          </w:tcPr>
          <w:p w14:paraId="04C8567C" w14:textId="77777777" w:rsidR="00E77215" w:rsidRPr="00D246CE" w:rsidRDefault="00E77215" w:rsidP="00E77215">
            <w:pPr>
              <w:jc w:val="center"/>
              <w:rPr>
                <w:sz w:val="24"/>
                <w:szCs w:val="24"/>
              </w:rPr>
            </w:pPr>
            <w:r w:rsidRPr="00D246CE">
              <w:rPr>
                <w:sz w:val="24"/>
                <w:szCs w:val="24"/>
              </w:rPr>
              <w:lastRenderedPageBreak/>
              <w:t>149.</w:t>
            </w:r>
          </w:p>
        </w:tc>
        <w:tc>
          <w:tcPr>
            <w:tcW w:w="3165" w:type="dxa"/>
            <w:shd w:val="clear" w:color="auto" w:fill="FFFFFF" w:themeFill="background1"/>
            <w:noWrap/>
            <w:tcMar>
              <w:top w:w="75" w:type="dxa"/>
              <w:left w:w="75" w:type="dxa"/>
              <w:bottom w:w="75" w:type="dxa"/>
              <w:right w:w="75" w:type="dxa"/>
            </w:tcMar>
            <w:vAlign w:val="center"/>
          </w:tcPr>
          <w:p w14:paraId="04C8567D" w14:textId="77777777" w:rsidR="00E77215" w:rsidRPr="00D246CE" w:rsidRDefault="00E77215" w:rsidP="00E77215">
            <w:pPr>
              <w:jc w:val="left"/>
              <w:rPr>
                <w:sz w:val="24"/>
                <w:szCs w:val="24"/>
              </w:rPr>
            </w:pPr>
            <w:r w:rsidRPr="00D246CE">
              <w:rPr>
                <w:sz w:val="24"/>
                <w:szCs w:val="24"/>
              </w:rPr>
              <w:t>Fiziska persona</w:t>
            </w:r>
          </w:p>
        </w:tc>
        <w:tc>
          <w:tcPr>
            <w:tcW w:w="3166" w:type="dxa"/>
            <w:shd w:val="clear" w:color="auto" w:fill="FFFFFF" w:themeFill="background1"/>
            <w:noWrap/>
            <w:tcMar>
              <w:top w:w="75" w:type="dxa"/>
              <w:left w:w="75" w:type="dxa"/>
              <w:bottom w:w="75" w:type="dxa"/>
              <w:right w:w="75" w:type="dxa"/>
            </w:tcMar>
            <w:vAlign w:val="center"/>
          </w:tcPr>
          <w:p w14:paraId="04C8567E" w14:textId="77777777" w:rsidR="00E77215" w:rsidRPr="00D246CE" w:rsidRDefault="00E77215" w:rsidP="00E77215">
            <w:pPr>
              <w:jc w:val="left"/>
              <w:rPr>
                <w:sz w:val="24"/>
                <w:szCs w:val="24"/>
              </w:rPr>
            </w:pPr>
            <w:r w:rsidRPr="00D246CE">
              <w:rPr>
                <w:sz w:val="24"/>
                <w:szCs w:val="24"/>
              </w:rPr>
              <w:t>Iebilstu pret vēja parka būvniecību Sakas pagastā. </w:t>
            </w:r>
          </w:p>
        </w:tc>
        <w:tc>
          <w:tcPr>
            <w:tcW w:w="1311" w:type="dxa"/>
            <w:shd w:val="clear" w:color="auto" w:fill="FFFFFF" w:themeFill="background1"/>
            <w:noWrap/>
            <w:tcMar>
              <w:top w:w="75" w:type="dxa"/>
              <w:left w:w="75" w:type="dxa"/>
              <w:bottom w:w="75" w:type="dxa"/>
              <w:right w:w="75" w:type="dxa"/>
            </w:tcMar>
            <w:vAlign w:val="center"/>
          </w:tcPr>
          <w:p w14:paraId="04C8567F" w14:textId="2836F1D1" w:rsidR="00E77215" w:rsidRPr="00D246CE" w:rsidRDefault="0007273B" w:rsidP="00E77215">
            <w:pPr>
              <w:jc w:val="left"/>
              <w:rPr>
                <w:sz w:val="24"/>
                <w:szCs w:val="24"/>
              </w:rPr>
            </w:pPr>
            <w:r w:rsidRPr="00D246CE">
              <w:rPr>
                <w:sz w:val="24"/>
                <w:szCs w:val="24"/>
              </w:rPr>
              <w:t>Nav ņemts vērā.</w:t>
            </w:r>
          </w:p>
        </w:tc>
        <w:tc>
          <w:tcPr>
            <w:tcW w:w="6308" w:type="dxa"/>
            <w:shd w:val="clear" w:color="auto" w:fill="FFFFFF" w:themeFill="background1"/>
            <w:noWrap/>
            <w:tcMar>
              <w:top w:w="75" w:type="dxa"/>
              <w:left w:w="75" w:type="dxa"/>
              <w:bottom w:w="75" w:type="dxa"/>
              <w:right w:w="75" w:type="dxa"/>
            </w:tcMar>
            <w:vAlign w:val="center"/>
          </w:tcPr>
          <w:p w14:paraId="04C85680" w14:textId="72AE193D" w:rsidR="00E77215" w:rsidRPr="00D246CE" w:rsidRDefault="006F52A6" w:rsidP="00E77215">
            <w:pPr>
              <w:jc w:val="left"/>
              <w:rPr>
                <w:sz w:val="24"/>
                <w:szCs w:val="24"/>
              </w:rPr>
            </w:pPr>
            <w:r w:rsidRPr="00D246CE">
              <w:rPr>
                <w:sz w:val="24"/>
                <w:szCs w:val="24"/>
              </w:rPr>
              <w:t>Viedoklis nav formulēts tā, lai to varētu pilnvērtīgi izvērtēt.</w:t>
            </w:r>
          </w:p>
        </w:tc>
      </w:tr>
      <w:tr w:rsidR="00E77215" w14:paraId="04C85687" w14:textId="77777777" w:rsidTr="7CADF647">
        <w:tc>
          <w:tcPr>
            <w:tcW w:w="617" w:type="dxa"/>
            <w:shd w:val="clear" w:color="auto" w:fill="FFFFFF" w:themeFill="background1"/>
            <w:noWrap/>
            <w:tcMar>
              <w:top w:w="75" w:type="dxa"/>
              <w:left w:w="75" w:type="dxa"/>
              <w:bottom w:w="75" w:type="dxa"/>
              <w:right w:w="75" w:type="dxa"/>
            </w:tcMar>
            <w:vAlign w:val="center"/>
          </w:tcPr>
          <w:p w14:paraId="04C85682" w14:textId="77777777" w:rsidR="00E77215" w:rsidRPr="00D246CE" w:rsidRDefault="00E77215" w:rsidP="00E77215">
            <w:pPr>
              <w:jc w:val="center"/>
              <w:rPr>
                <w:sz w:val="24"/>
                <w:szCs w:val="24"/>
              </w:rPr>
            </w:pPr>
            <w:r w:rsidRPr="00D246CE">
              <w:rPr>
                <w:sz w:val="24"/>
                <w:szCs w:val="24"/>
              </w:rPr>
              <w:t>150.</w:t>
            </w:r>
          </w:p>
        </w:tc>
        <w:tc>
          <w:tcPr>
            <w:tcW w:w="3165" w:type="dxa"/>
            <w:shd w:val="clear" w:color="auto" w:fill="FFFFFF" w:themeFill="background1"/>
            <w:noWrap/>
            <w:tcMar>
              <w:top w:w="75" w:type="dxa"/>
              <w:left w:w="75" w:type="dxa"/>
              <w:bottom w:w="75" w:type="dxa"/>
              <w:right w:w="75" w:type="dxa"/>
            </w:tcMar>
            <w:vAlign w:val="center"/>
          </w:tcPr>
          <w:p w14:paraId="04C85683" w14:textId="77777777" w:rsidR="00E77215" w:rsidRPr="00D246CE" w:rsidRDefault="00E77215" w:rsidP="00E77215">
            <w:pPr>
              <w:jc w:val="left"/>
              <w:rPr>
                <w:sz w:val="24"/>
                <w:szCs w:val="24"/>
              </w:rPr>
            </w:pPr>
            <w:r w:rsidRPr="00D246CE">
              <w:rPr>
                <w:sz w:val="24"/>
                <w:szCs w:val="24"/>
              </w:rPr>
              <w:t>Fiziska persona</w:t>
            </w:r>
          </w:p>
        </w:tc>
        <w:tc>
          <w:tcPr>
            <w:tcW w:w="3166" w:type="dxa"/>
            <w:shd w:val="clear" w:color="auto" w:fill="FFFFFF" w:themeFill="background1"/>
            <w:noWrap/>
            <w:tcMar>
              <w:top w:w="75" w:type="dxa"/>
              <w:left w:w="75" w:type="dxa"/>
              <w:bottom w:w="75" w:type="dxa"/>
              <w:right w:w="75" w:type="dxa"/>
            </w:tcMar>
            <w:vAlign w:val="center"/>
          </w:tcPr>
          <w:p w14:paraId="5FCFF52C" w14:textId="77777777" w:rsidR="00E77215" w:rsidRPr="00CD2C72" w:rsidRDefault="00E77215" w:rsidP="00E77215">
            <w:pPr>
              <w:jc w:val="left"/>
              <w:rPr>
                <w:sz w:val="24"/>
                <w:szCs w:val="24"/>
              </w:rPr>
            </w:pPr>
            <w:r w:rsidRPr="00D246CE">
              <w:rPr>
                <w:sz w:val="24"/>
                <w:szCs w:val="24"/>
              </w:rPr>
              <w:t xml:space="preserve">Iebilstu VES būvniecībai. VES ir negatīva ietekme uz bioloğisko daudzveidību, uz dzīvniekiem un cilvēkiem. K2 Ventum absolūti liekākā daļa paredzētās vēja parka teritorijas atrodas Baltijas jūras un Rīgas līča piekrastes aizsargjoslā. VES nav starp Aizsargjoslu likuma 36.pantā norādītajām “infrastruktūras vai inženierkomunikāciju būvēm”. Līdz ar to VES būvniecība Baltijas jūras un Rīgas līča piekrastes aizsargjoslā, tajā skaitā 5 km ierobežotas saimnieciskās darbības joslā, ir aizliegta.Un ir dažādi sabiedrības iebildumi! Ziņojuma 4. redakcijā nav izvērtēti sabiedrības iebildumi par ietekmes uz vidi novērtējuma 3. redakciju. Minētie iebildumi </w:t>
            </w:r>
            <w:r w:rsidRPr="00D246CE">
              <w:rPr>
                <w:sz w:val="24"/>
                <w:szCs w:val="24"/>
              </w:rPr>
              <w:lastRenderedPageBreak/>
              <w:t>ir būtiski, tomēr 4. redakcijā šie iebildumi nav ne izvērtēti, ne noraidīti ar argumentiem, bet vienkārši ignorēti. Tas ir pretrunā Novērtējuma likuma 15. panta trešajai daļai, Ministru kabineta 2015. gada 13. janvāra noteikumu Nr.18 “Kārtība, kādā novērtē paredzētās darbības ietekmi uz vidi un akceptē paredzēto darbību” 2. pielikuma 18. punktam un Direktīvas 2014/52/ES 6. panta prasībām nodrošināt, lai sabiedrībā izteiktie viedokļi un iebildumi tiktu ņemti vērā pirms atzinuma pieņemšanas.</w:t>
            </w:r>
          </w:p>
        </w:tc>
        <w:tc>
          <w:tcPr>
            <w:tcW w:w="1311" w:type="dxa"/>
            <w:shd w:val="clear" w:color="auto" w:fill="FFFFFF" w:themeFill="background1"/>
            <w:noWrap/>
            <w:tcMar>
              <w:top w:w="75" w:type="dxa"/>
              <w:left w:w="75" w:type="dxa"/>
              <w:bottom w:w="75" w:type="dxa"/>
              <w:right w:w="75" w:type="dxa"/>
            </w:tcMar>
            <w:vAlign w:val="center"/>
          </w:tcPr>
          <w:p w14:paraId="04C85685" w14:textId="0EFBFF4B" w:rsidR="00E77215" w:rsidRPr="00D246CE" w:rsidRDefault="00C46645" w:rsidP="00E77215">
            <w:pPr>
              <w:jc w:val="left"/>
              <w:rPr>
                <w:sz w:val="24"/>
                <w:szCs w:val="24"/>
              </w:rPr>
            </w:pPr>
            <w:r w:rsidRPr="00D246CE">
              <w:rPr>
                <w:sz w:val="24"/>
                <w:szCs w:val="24"/>
              </w:rPr>
              <w:lastRenderedPageBreak/>
              <w:t>Ņemts vē</w:t>
            </w:r>
            <w:r w:rsidR="00550256" w:rsidRPr="00D246CE">
              <w:rPr>
                <w:sz w:val="24"/>
                <w:szCs w:val="24"/>
              </w:rPr>
              <w:t>rā daļēji.</w:t>
            </w:r>
          </w:p>
        </w:tc>
        <w:tc>
          <w:tcPr>
            <w:tcW w:w="6308" w:type="dxa"/>
            <w:shd w:val="clear" w:color="auto" w:fill="FFFFFF" w:themeFill="background1"/>
            <w:noWrap/>
            <w:tcMar>
              <w:top w:w="75" w:type="dxa"/>
              <w:left w:w="75" w:type="dxa"/>
              <w:bottom w:w="75" w:type="dxa"/>
              <w:right w:w="75" w:type="dxa"/>
            </w:tcMar>
            <w:vAlign w:val="center"/>
          </w:tcPr>
          <w:p w14:paraId="3B53F843" w14:textId="48FF8645" w:rsidR="00E77215" w:rsidRPr="00D246CE" w:rsidRDefault="00EB33E5" w:rsidP="00E21468">
            <w:pPr>
              <w:rPr>
                <w:sz w:val="24"/>
                <w:szCs w:val="24"/>
              </w:rPr>
            </w:pPr>
            <w:r w:rsidRPr="00D246CE">
              <w:rPr>
                <w:sz w:val="24"/>
                <w:szCs w:val="24"/>
              </w:rPr>
              <w:t xml:space="preserve">KEM skaidro, ka konkrētajam projektam ir ticis veikts ietekmes uz vidi novērtējums (IVN) atbilstoši likumam "Par ietekmes uz vidi novērtējumu" un tajā ir vērtētas ietekmes uz vidi un izvirzīti nosacījumi ar kādiem darbība var tikt īstenota no vides aizsardzības viedokļa atbilstoši normatīvajiem aktiem, </w:t>
            </w:r>
            <w:r w:rsidR="00D1055D">
              <w:rPr>
                <w:sz w:val="24"/>
                <w:szCs w:val="24"/>
              </w:rPr>
              <w:t>lai pasargātu no potenciālas ietekmes gan iedzīvotāju veselību, gan dabas vērtības</w:t>
            </w:r>
            <w:r w:rsidRPr="00D246CE">
              <w:rPr>
                <w:sz w:val="24"/>
                <w:szCs w:val="24"/>
              </w:rPr>
              <w:t xml:space="preserve">. </w:t>
            </w:r>
            <w:r w:rsidR="00385026" w:rsidRPr="00D246CE">
              <w:rPr>
                <w:sz w:val="24"/>
                <w:szCs w:val="24"/>
              </w:rPr>
              <w:t>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tikai viens 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w:t>
            </w:r>
          </w:p>
          <w:p w14:paraId="7014C6FB" w14:textId="00ADDE03" w:rsidR="00EB33E5" w:rsidRPr="00D246CE" w:rsidRDefault="00EB33E5" w:rsidP="00E21468">
            <w:pPr>
              <w:rPr>
                <w:sz w:val="24"/>
                <w:szCs w:val="24"/>
              </w:rPr>
            </w:pPr>
          </w:p>
          <w:p w14:paraId="4516A5E3" w14:textId="1A07AEC6" w:rsidR="00EB33E5" w:rsidRPr="00D246CE" w:rsidRDefault="006E2BF3" w:rsidP="00E21468">
            <w:pPr>
              <w:rPr>
                <w:sz w:val="24"/>
                <w:szCs w:val="24"/>
              </w:rPr>
            </w:pPr>
            <w:r w:rsidRPr="00D246CE">
              <w:rPr>
                <w:sz w:val="24"/>
                <w:szCs w:val="24"/>
              </w:rPr>
              <w:t xml:space="preserve">Attiecībā uz IVN veikšanu - KEM nav pieejama informācija par to, ka IVN process konkrētajam projektam nebūtu veikts atbilstoši normatīvajiem aktiem. Vienlaikus KEM vērš uzmanību, ka nenoteiktība ir neatņemama IVN procesa sastāvdaļa, ņemot vērā IVN procesa pamatprincipus. KEM lūdz </w:t>
            </w:r>
            <w:r w:rsidRPr="00D246CE">
              <w:rPr>
                <w:sz w:val="24"/>
                <w:szCs w:val="24"/>
              </w:rPr>
              <w:lastRenderedPageBreak/>
              <w:t>ņemt vērā, ka viens no IVN procesa pamatprincipiem ir, ka IVN ir  izdarāms pēc iespējas agrākā paredzētās darbības plānošanas, projektēšanas un lēmumu pieņemšanas stadijā.</w:t>
            </w:r>
          </w:p>
          <w:p w14:paraId="7FBA6B61" w14:textId="65015F5E" w:rsidR="006E2BF3" w:rsidRPr="00D246CE" w:rsidRDefault="006E2BF3" w:rsidP="00E21468">
            <w:pPr>
              <w:rPr>
                <w:sz w:val="24"/>
                <w:szCs w:val="24"/>
              </w:rPr>
            </w:pPr>
          </w:p>
          <w:p w14:paraId="30A86D20" w14:textId="77777777" w:rsidR="00936295" w:rsidRPr="00D246CE" w:rsidRDefault="00936295" w:rsidP="00E21468">
            <w:pPr>
              <w:rPr>
                <w:sz w:val="24"/>
                <w:szCs w:val="24"/>
              </w:rPr>
            </w:pPr>
            <w:r w:rsidRPr="00D246CE">
              <w:rPr>
                <w:sz w:val="24"/>
                <w:szCs w:val="24"/>
              </w:rPr>
              <w:t>Attiecībā uz paredzētās darbības atbilstību Aizsargjoslu likumam skaidrojumu ir sniegusi Viedās administrācijas un reģionālās attīstības ministrija (17.01.2026. vēstule Nr. P-1-13-2/231), skaidrojot, ka Aizsargjoslu likuma (turpmāk – Likums) 6. panta pirmā daļa noteic Baltijas jūras un Rīgas līča piekrastes aizsargjoslas</w:t>
            </w:r>
            <w:hyperlink r:id="rId151" w:anchor="_ftn1" w:tgtFrame="_blank" w:tooltip="https://euc-word-edit.officeapps.live.com/we/wordeditorframe.aspx?ui=en-us&amp;rs=lv-lv&amp;wopisrc=https%3a%2f%2fvide-my.sharepoint.com%2fpersonal%2fpatricija_plesakova_kem_gov_lv%2f_vti_bin%2fwopi.ashx%2ffiles%2f910766c35ca54ee190822ee09cb9ffd2&amp;wdlor=c52cd53c9%2d8a9" w:history="1">
              <w:r w:rsidRPr="00D246CE">
                <w:rPr>
                  <w:rStyle w:val="Hyperlink"/>
                  <w:i/>
                  <w:iCs/>
                  <w:sz w:val="24"/>
                  <w:szCs w:val="24"/>
                </w:rPr>
                <w:t>[1]</w:t>
              </w:r>
            </w:hyperlink>
            <w:r w:rsidRPr="00D246CE">
              <w:rPr>
                <w:sz w:val="24"/>
                <w:szCs w:val="24"/>
              </w:rPr>
              <w:t> izveides mērķi</w:t>
            </w:r>
            <w:hyperlink r:id="rId152" w:anchor="_ftn2" w:tgtFrame="_blank" w:tooltip="https://euc-word-edit.officeapps.live.com/we/wordeditorframe.aspx?ui=en-us&amp;rs=lv-lv&amp;wopisrc=https%3a%2f%2fvide-my.sharepoint.com%2fpersonal%2fpatricija_plesakova_kem_gov_lv%2f_vti_bin%2fwopi.ashx%2ffiles%2f910766c35ca54ee190822ee09cb9ffd2&amp;wdlor=c52cd53c9%2d8a9" w:history="1">
              <w:r w:rsidRPr="00D246CE">
                <w:rPr>
                  <w:rStyle w:val="Hyperlink"/>
                  <w:i/>
                  <w:iCs/>
                  <w:sz w:val="24"/>
                  <w:szCs w:val="24"/>
                </w:rPr>
                <w:t>[2]</w:t>
              </w:r>
            </w:hyperlink>
            <w:r w:rsidRPr="00D246CE">
              <w:rPr>
                <w:sz w:val="24"/>
                <w:szCs w:val="24"/>
              </w:rPr>
              <w:t> un, lai to sasniegtu, šā likuma 36. pantā noteikti saimnieciskās darbības, tajā skaitā būvniecības, aprobežojumi. Attiecībā uz  saimnieciskās darbības joslu Likums neizvirza kādas specifiskas prasības, tai skaitā vispārīgu būvniecības aizliegumu. Likums ierobežo īpašumu fragmentāciju</w:t>
            </w:r>
            <w:hyperlink r:id="rId153" w:anchor="_ftn3" w:tgtFrame="_blank" w:tooltip="https://euc-word-edit.officeapps.live.com/we/wordeditorframe.aspx?ui=en-us&amp;rs=lv-lv&amp;wopisrc=https%3a%2f%2fvide-my.sharepoint.com%2fpersonal%2fpatricija_plesakova_kem_gov_lv%2f_vti_bin%2fwopi.ashx%2ffiles%2f910766c35ca54ee190822ee09cb9ffd2&amp;wdlor=c52cd53c9%2d8a9" w:history="1">
              <w:r w:rsidRPr="00D246CE">
                <w:rPr>
                  <w:rStyle w:val="Hyperlink"/>
                  <w:i/>
                  <w:iCs/>
                  <w:sz w:val="24"/>
                  <w:szCs w:val="24"/>
                </w:rPr>
                <w:t>[3]</w:t>
              </w:r>
            </w:hyperlink>
            <w:r w:rsidRPr="00D246CE">
              <w:rPr>
                <w:sz w:val="24"/>
                <w:szCs w:val="24"/>
              </w:rPr>
              <w:t> un blīvas apbūves veidošanos</w:t>
            </w:r>
            <w:hyperlink r:id="rId154" w:anchor="_ftn4" w:tgtFrame="_blank" w:tooltip="https://euc-word-edit.officeapps.live.com/we/wordeditorframe.aspx?ui=en-us&amp;rs=lv-lv&amp;wopisrc=https%3a%2f%2fvide-my.sharepoint.com%2fpersonal%2fpatricija_plesakova_kem_gov_lv%2f_vti_bin%2fwopi.ashx%2ffiles%2f910766c35ca54ee190822ee09cb9ffd2&amp;wdlor=c52cd53c9%2d8a9" w:history="1">
              <w:r w:rsidRPr="00D246CE">
                <w:rPr>
                  <w:rStyle w:val="Hyperlink"/>
                  <w:i/>
                  <w:iCs/>
                  <w:sz w:val="24"/>
                  <w:szCs w:val="24"/>
                </w:rPr>
                <w:t>[4]</w:t>
              </w:r>
            </w:hyperlink>
            <w:r w:rsidRPr="00D246CE">
              <w:rPr>
                <w:sz w:val="24"/>
                <w:szCs w:val="24"/>
              </w:rPr>
              <w:t> visā piekrastes aizsargjoslā. Tādējādi secināms, ka  šobrīd spēkā esošais Likuma 36. pants  pirmsšķietami neaizliedz VES būvniecību.   </w:t>
            </w:r>
          </w:p>
          <w:p w14:paraId="486F2045" w14:textId="77777777" w:rsidR="00936295" w:rsidRPr="00D246CE" w:rsidRDefault="00936295" w:rsidP="00E21468">
            <w:pPr>
              <w:rPr>
                <w:sz w:val="24"/>
                <w:szCs w:val="24"/>
              </w:rPr>
            </w:pPr>
            <w:r w:rsidRPr="00D246CE">
              <w:rPr>
                <w:sz w:val="24"/>
                <w:szCs w:val="24"/>
              </w:rPr>
              <w:t> </w:t>
            </w:r>
          </w:p>
          <w:p w14:paraId="6A35C105" w14:textId="77777777" w:rsidR="00936295" w:rsidRPr="00D246CE" w:rsidRDefault="00936295" w:rsidP="00E21468">
            <w:pPr>
              <w:rPr>
                <w:sz w:val="24"/>
                <w:szCs w:val="24"/>
              </w:rPr>
            </w:pPr>
            <w:hyperlink r:id="rId155" w:anchor="_ftnref1" w:tgtFrame="_blank" w:tooltip="https://euc-word-edit.officeapps.live.com/we/wordeditorframe.aspx?ui=en-us&amp;rs=lv-lv&amp;wopisrc=https%3a%2f%2fvide-my.sharepoint.com%2fpersonal%2fpatricija_plesakova_kem_gov_lv%2f_vti_bin%2fwopi.ashx%2ffiles%2f910766c35ca54ee190822ee09cb9ffd2&amp;wdlor=c52cd53c9%2d8a9" w:history="1">
              <w:r w:rsidRPr="00D246CE">
                <w:rPr>
                  <w:rStyle w:val="Hyperlink"/>
                  <w:i/>
                  <w:iCs/>
                  <w:sz w:val="24"/>
                  <w:szCs w:val="24"/>
                </w:rPr>
                <w:t>[1]</w:t>
              </w:r>
            </w:hyperlink>
            <w:r w:rsidRPr="00D246CE">
              <w:rPr>
                <w:sz w:val="24"/>
                <w:szCs w:val="24"/>
              </w:rPr>
              <w:t> Baltijas jūras un Rīgas līča piekrastes aizsargjosla sastāv no vairākām joslām - jūras aizsargjoslas, krasta kāpu aizsargjoslas un ierobežotas saimnieciskās darbības joslas;  </w:t>
            </w:r>
          </w:p>
          <w:p w14:paraId="2B3AC15F" w14:textId="77777777" w:rsidR="00936295" w:rsidRPr="00D246CE" w:rsidRDefault="00936295" w:rsidP="00E21468">
            <w:pPr>
              <w:rPr>
                <w:sz w:val="24"/>
                <w:szCs w:val="24"/>
              </w:rPr>
            </w:pPr>
            <w:hyperlink r:id="rId156" w:anchor="_ftnref2" w:tgtFrame="_blank" w:tooltip="https://euc-word-edit.officeapps.live.com/we/wordeditorframe.aspx?ui=en-us&amp;rs=lv-lv&amp;wopisrc=https%3a%2f%2fvide-my.sharepoint.com%2fpersonal%2fpatricija_plesakova_kem_gov_lv%2f_vti_bin%2fwopi.ashx%2ffiles%2f910766c35ca54ee190822ee09cb9ffd2&amp;wdlor=c52cd53c9%2d8a9" w:history="1">
              <w:r w:rsidRPr="00D246CE">
                <w:rPr>
                  <w:rStyle w:val="Hyperlink"/>
                  <w:i/>
                  <w:iCs/>
                  <w:sz w:val="24"/>
                  <w:szCs w:val="24"/>
                </w:rPr>
                <w:t>[2]</w:t>
              </w:r>
            </w:hyperlink>
            <w:r w:rsidRPr="00D246CE">
              <w:rPr>
                <w:sz w:val="24"/>
                <w:szCs w:val="24"/>
              </w:rPr>
              <w:t> Samazināt piesārņojuma ietekmi uz Baltijas jūru, saglabāt meža aizsargfunkcijas, novērst erozijas procesu attīstību, aizsargāt piekrastes ainavas, nodrošināt piekrastes dabas resursu, arī atpūtai un tūrismam nepieciešamo resursu un citu sabiedrībai nozīmīgu teritoriju saglabāšanu un aizsardzību, to līdzsvarotu un ilgstošu izmantošanu; </w:t>
            </w:r>
          </w:p>
          <w:p w14:paraId="08192A37" w14:textId="77777777" w:rsidR="00936295" w:rsidRPr="00D246CE" w:rsidRDefault="00936295" w:rsidP="00E21468">
            <w:pPr>
              <w:rPr>
                <w:sz w:val="24"/>
                <w:szCs w:val="24"/>
              </w:rPr>
            </w:pPr>
            <w:hyperlink r:id="rId157" w:anchor="_ftnref3" w:tgtFrame="_blank" w:tooltip="https://euc-word-edit.officeapps.live.com/we/wordeditorframe.aspx?ui=en-us&amp;rs=lv-lv&amp;wopisrc=https%3a%2f%2fvide-my.sharepoint.com%2fpersonal%2fpatricija_plesakova_kem_gov_lv%2f_vti_bin%2fwopi.ashx%2ffiles%2f910766c35ca54ee190822ee09cb9ffd2&amp;wdlor=c52cd53c9%2d8a9" w:history="1">
              <w:r w:rsidRPr="00D246CE">
                <w:rPr>
                  <w:rStyle w:val="Hyperlink"/>
                  <w:i/>
                  <w:iCs/>
                  <w:sz w:val="24"/>
                  <w:szCs w:val="24"/>
                </w:rPr>
                <w:t>[3]</w:t>
              </w:r>
            </w:hyperlink>
            <w:r w:rsidRPr="00D246CE">
              <w:rPr>
                <w:sz w:val="24"/>
                <w:szCs w:val="24"/>
              </w:rPr>
              <w:t xml:space="preserve"> pilsētās un ciemos jaunveidojamās zemes vienības platību un apbūves nosacījumus nosaka pašvaldības teritorijas plānojumā, lauku teritorijā katra zemes gabala platība nedrīkst būt mazāka par trim hektāriem, izņemot gadījumus, kad </w:t>
            </w:r>
            <w:r w:rsidRPr="00D246CE">
              <w:rPr>
                <w:sz w:val="24"/>
                <w:szCs w:val="24"/>
              </w:rPr>
              <w:lastRenderedPageBreak/>
              <w:t>atdalāmais zemes gabals ir nepieciešams šajā pantā minētās infrastruktūras vai inženierkomunikāciju būvniecībai vai uzturēšanai un tā apbūves nosacījumus paredz pašvaldības teritorijas plānojumā;  </w:t>
            </w:r>
          </w:p>
          <w:p w14:paraId="48752525" w14:textId="77777777" w:rsidR="00936295" w:rsidRPr="00D246CE" w:rsidRDefault="00936295" w:rsidP="00E21468">
            <w:pPr>
              <w:rPr>
                <w:sz w:val="24"/>
                <w:szCs w:val="24"/>
              </w:rPr>
            </w:pPr>
            <w:hyperlink r:id="rId158" w:anchor="_ftnref4" w:tgtFrame="_blank" w:tooltip="https://euc-word-edit.officeapps.live.com/we/wordeditorframe.aspx?ui=en-us&amp;rs=lv-lv&amp;wopisrc=https%3a%2f%2fvide-my.sharepoint.com%2fpersonal%2fpatricija_plesakova_kem_gov_lv%2f_vti_bin%2fwopi.ashx%2ffiles%2f910766c35ca54ee190822ee09cb9ffd2&amp;wdlor=c52cd53c9%2d8a9" w:history="1">
              <w:r w:rsidRPr="00D246CE">
                <w:rPr>
                  <w:rStyle w:val="Hyperlink"/>
                  <w:i/>
                  <w:iCs/>
                  <w:sz w:val="24"/>
                  <w:szCs w:val="24"/>
                </w:rPr>
                <w:t>[4]</w:t>
              </w:r>
            </w:hyperlink>
            <w:r w:rsidRPr="00D246CE">
              <w:rPr>
                <w:sz w:val="24"/>
                <w:szCs w:val="24"/>
              </w:rPr>
              <w:t> ciemu robežas, kas noteiktas pašvaldības teritorijas plānojuma projektā, šajā aizsargjoslā apstiprina VARAM.</w:t>
            </w:r>
          </w:p>
          <w:p w14:paraId="511ED9E0" w14:textId="77777777" w:rsidR="00936295" w:rsidRPr="00D246CE" w:rsidRDefault="00936295" w:rsidP="00E21468">
            <w:pPr>
              <w:rPr>
                <w:sz w:val="24"/>
                <w:szCs w:val="24"/>
              </w:rPr>
            </w:pPr>
            <w:r w:rsidRPr="00D246CE">
              <w:rPr>
                <w:sz w:val="24"/>
                <w:szCs w:val="24"/>
              </w:rPr>
              <w:t> </w:t>
            </w:r>
          </w:p>
          <w:p w14:paraId="04C85686" w14:textId="4039AF25" w:rsidR="006E2BF3" w:rsidRPr="00D246CE" w:rsidRDefault="00C14EEE" w:rsidP="00E21468">
            <w:pPr>
              <w:rPr>
                <w:sz w:val="24"/>
                <w:szCs w:val="24"/>
              </w:rPr>
            </w:pPr>
            <w:r w:rsidRPr="00D246CE">
              <w:rPr>
                <w:sz w:val="24"/>
                <w:szCs w:val="24"/>
              </w:rPr>
              <w:t xml:space="preserve">Papildus </w:t>
            </w:r>
            <w:r w:rsidR="00936295" w:rsidRPr="00D246CE">
              <w:rPr>
                <w:sz w:val="24"/>
                <w:szCs w:val="24"/>
              </w:rPr>
              <w:t xml:space="preserve">iepriekš minētajam </w:t>
            </w:r>
            <w:r w:rsidRPr="00D246CE">
              <w:rPr>
                <w:sz w:val="24"/>
                <w:szCs w:val="24"/>
              </w:rPr>
              <w:t>informējam, ka SIA “K2</w:t>
            </w:r>
            <w:r w:rsidR="00936295" w:rsidRPr="00D246CE">
              <w:rPr>
                <w:sz w:val="24"/>
                <w:szCs w:val="24"/>
              </w:rPr>
              <w:t> </w:t>
            </w:r>
            <w:r w:rsidRPr="00D246CE">
              <w:rPr>
                <w:sz w:val="24"/>
                <w:szCs w:val="24"/>
              </w:rPr>
              <w:t>Ventum” kā VES “K2</w:t>
            </w:r>
            <w:r w:rsidR="00936295" w:rsidRPr="00D246CE">
              <w:rPr>
                <w:sz w:val="24"/>
                <w:szCs w:val="24"/>
              </w:rPr>
              <w:t> </w:t>
            </w:r>
            <w:r w:rsidRPr="00D246CE">
              <w:rPr>
                <w:sz w:val="24"/>
                <w:szCs w:val="24"/>
              </w:rPr>
              <w:t>Ventum” ierosinātājs attiecībā uz sabiedrības līdzdalības ietvaros saņemtajiem viedokļiem ir iesniedzis KEM skaidrojošo informāciju, kura pievienota MK rīkojuma projektam sadaļā “Papildu dokumenti” – aicinām ar to iepazīties.</w:t>
            </w:r>
            <w:r w:rsidR="00936295" w:rsidRPr="00D246CE">
              <w:rPr>
                <w:sz w:val="24"/>
                <w:szCs w:val="24"/>
              </w:rPr>
              <w:t xml:space="preserve"> Cita starpā ir iesniegts arī zvērinātu advokātu biroja SIA BERGS ZAB atzinums tieši par Aizsargjoslu likuma normām. </w:t>
            </w:r>
          </w:p>
        </w:tc>
      </w:tr>
      <w:tr w:rsidR="00E77215" w14:paraId="04C8568D" w14:textId="77777777" w:rsidTr="7CADF647">
        <w:tc>
          <w:tcPr>
            <w:tcW w:w="617" w:type="dxa"/>
            <w:shd w:val="clear" w:color="auto" w:fill="FFFFFF" w:themeFill="background1"/>
            <w:noWrap/>
            <w:tcMar>
              <w:top w:w="75" w:type="dxa"/>
              <w:left w:w="75" w:type="dxa"/>
              <w:bottom w:w="75" w:type="dxa"/>
              <w:right w:w="75" w:type="dxa"/>
            </w:tcMar>
            <w:vAlign w:val="center"/>
          </w:tcPr>
          <w:p w14:paraId="04C85688" w14:textId="77777777" w:rsidR="00E77215" w:rsidRPr="00D246CE" w:rsidRDefault="00E77215" w:rsidP="00E77215">
            <w:pPr>
              <w:jc w:val="center"/>
              <w:rPr>
                <w:sz w:val="24"/>
                <w:szCs w:val="24"/>
              </w:rPr>
            </w:pPr>
            <w:r w:rsidRPr="00D246CE">
              <w:rPr>
                <w:sz w:val="24"/>
                <w:szCs w:val="24"/>
              </w:rPr>
              <w:lastRenderedPageBreak/>
              <w:t>151.</w:t>
            </w:r>
          </w:p>
        </w:tc>
        <w:tc>
          <w:tcPr>
            <w:tcW w:w="3165" w:type="dxa"/>
            <w:shd w:val="clear" w:color="auto" w:fill="FFFFFF" w:themeFill="background1"/>
            <w:noWrap/>
            <w:tcMar>
              <w:top w:w="75" w:type="dxa"/>
              <w:left w:w="75" w:type="dxa"/>
              <w:bottom w:w="75" w:type="dxa"/>
              <w:right w:w="75" w:type="dxa"/>
            </w:tcMar>
            <w:vAlign w:val="center"/>
          </w:tcPr>
          <w:p w14:paraId="04C85689" w14:textId="77777777" w:rsidR="00E77215" w:rsidRPr="00D246CE" w:rsidRDefault="00E77215" w:rsidP="00E77215">
            <w:pPr>
              <w:jc w:val="left"/>
              <w:rPr>
                <w:sz w:val="24"/>
                <w:szCs w:val="24"/>
              </w:rPr>
            </w:pPr>
            <w:r w:rsidRPr="00D246CE">
              <w:rPr>
                <w:sz w:val="24"/>
                <w:szCs w:val="24"/>
              </w:rPr>
              <w:t>*Fiziska persona</w:t>
            </w:r>
          </w:p>
        </w:tc>
        <w:tc>
          <w:tcPr>
            <w:tcW w:w="3166" w:type="dxa"/>
            <w:shd w:val="clear" w:color="auto" w:fill="FFFFFF" w:themeFill="background1"/>
            <w:noWrap/>
            <w:tcMar>
              <w:top w:w="75" w:type="dxa"/>
              <w:left w:w="75" w:type="dxa"/>
              <w:bottom w:w="75" w:type="dxa"/>
              <w:right w:w="75" w:type="dxa"/>
            </w:tcMar>
            <w:vAlign w:val="center"/>
          </w:tcPr>
          <w:p w14:paraId="04C8568A" w14:textId="77777777" w:rsidR="00E77215" w:rsidRPr="00D246CE" w:rsidRDefault="00E77215" w:rsidP="00E77215">
            <w:pPr>
              <w:jc w:val="left"/>
              <w:rPr>
                <w:sz w:val="24"/>
                <w:szCs w:val="24"/>
              </w:rPr>
            </w:pPr>
            <w:r w:rsidRPr="00D246CE">
              <w:rPr>
                <w:sz w:val="24"/>
                <w:szCs w:val="24"/>
              </w:rPr>
              <w:t>Pret projekta īstenošanu !</w:t>
            </w:r>
          </w:p>
        </w:tc>
        <w:tc>
          <w:tcPr>
            <w:tcW w:w="1311" w:type="dxa"/>
            <w:shd w:val="clear" w:color="auto" w:fill="FFFFFF" w:themeFill="background1"/>
            <w:noWrap/>
            <w:tcMar>
              <w:top w:w="75" w:type="dxa"/>
              <w:left w:w="75" w:type="dxa"/>
              <w:bottom w:w="75" w:type="dxa"/>
              <w:right w:w="75" w:type="dxa"/>
            </w:tcMar>
            <w:vAlign w:val="center"/>
          </w:tcPr>
          <w:p w14:paraId="04C8568B" w14:textId="61C51BAE" w:rsidR="00E77215" w:rsidRPr="00D246CE" w:rsidRDefault="00C14EEE" w:rsidP="00E77215">
            <w:pPr>
              <w:jc w:val="left"/>
              <w:rPr>
                <w:sz w:val="24"/>
                <w:szCs w:val="24"/>
              </w:rPr>
            </w:pPr>
            <w:r w:rsidRPr="00D246CE">
              <w:rPr>
                <w:sz w:val="24"/>
                <w:szCs w:val="24"/>
              </w:rPr>
              <w:t>Nav ņemts vērā.</w:t>
            </w:r>
          </w:p>
        </w:tc>
        <w:tc>
          <w:tcPr>
            <w:tcW w:w="6308" w:type="dxa"/>
            <w:shd w:val="clear" w:color="auto" w:fill="FFFFFF" w:themeFill="background1"/>
            <w:noWrap/>
            <w:tcMar>
              <w:top w:w="75" w:type="dxa"/>
              <w:left w:w="75" w:type="dxa"/>
              <w:bottom w:w="75" w:type="dxa"/>
              <w:right w:w="75" w:type="dxa"/>
            </w:tcMar>
            <w:vAlign w:val="center"/>
          </w:tcPr>
          <w:p w14:paraId="04C8568C" w14:textId="6D6D84A6" w:rsidR="00E77215" w:rsidRPr="00D246CE" w:rsidRDefault="00C14EEE" w:rsidP="00E77215">
            <w:pPr>
              <w:jc w:val="left"/>
              <w:rPr>
                <w:sz w:val="24"/>
                <w:szCs w:val="24"/>
              </w:rPr>
            </w:pPr>
            <w:r w:rsidRPr="00D246CE">
              <w:rPr>
                <w:sz w:val="24"/>
                <w:szCs w:val="24"/>
              </w:rPr>
              <w:t>Viedoklis nav formulēts tā, lai to varētu pilnvērtīgi izvērtēt.</w:t>
            </w:r>
          </w:p>
        </w:tc>
      </w:tr>
      <w:tr w:rsidR="00E77215" w14:paraId="04C85693" w14:textId="77777777" w:rsidTr="7CADF647">
        <w:tc>
          <w:tcPr>
            <w:tcW w:w="617" w:type="dxa"/>
            <w:shd w:val="clear" w:color="auto" w:fill="FFFFFF" w:themeFill="background1"/>
            <w:noWrap/>
            <w:tcMar>
              <w:top w:w="75" w:type="dxa"/>
              <w:left w:w="75" w:type="dxa"/>
              <w:bottom w:w="75" w:type="dxa"/>
              <w:right w:w="75" w:type="dxa"/>
            </w:tcMar>
            <w:vAlign w:val="center"/>
          </w:tcPr>
          <w:p w14:paraId="04C8568E" w14:textId="77777777" w:rsidR="00E77215" w:rsidRPr="00D246CE" w:rsidRDefault="00E77215" w:rsidP="00E77215">
            <w:pPr>
              <w:jc w:val="center"/>
              <w:rPr>
                <w:sz w:val="24"/>
                <w:szCs w:val="24"/>
              </w:rPr>
            </w:pPr>
            <w:r w:rsidRPr="00D246CE">
              <w:rPr>
                <w:sz w:val="24"/>
                <w:szCs w:val="24"/>
              </w:rPr>
              <w:t>152.</w:t>
            </w:r>
          </w:p>
        </w:tc>
        <w:tc>
          <w:tcPr>
            <w:tcW w:w="3165" w:type="dxa"/>
            <w:shd w:val="clear" w:color="auto" w:fill="FFFFFF" w:themeFill="background1"/>
            <w:noWrap/>
            <w:tcMar>
              <w:top w:w="75" w:type="dxa"/>
              <w:left w:w="75" w:type="dxa"/>
              <w:bottom w:w="75" w:type="dxa"/>
              <w:right w:w="75" w:type="dxa"/>
            </w:tcMar>
            <w:vAlign w:val="center"/>
          </w:tcPr>
          <w:p w14:paraId="04C8568F" w14:textId="77777777" w:rsidR="00E77215" w:rsidRPr="00D246CE" w:rsidRDefault="00E77215" w:rsidP="00E77215">
            <w:pPr>
              <w:jc w:val="left"/>
              <w:rPr>
                <w:sz w:val="24"/>
                <w:szCs w:val="24"/>
              </w:rPr>
            </w:pPr>
            <w:r w:rsidRPr="00D246CE">
              <w:rPr>
                <w:sz w:val="24"/>
                <w:szCs w:val="24"/>
              </w:rPr>
              <w:t>*Fiziska persona</w:t>
            </w:r>
          </w:p>
        </w:tc>
        <w:tc>
          <w:tcPr>
            <w:tcW w:w="3166" w:type="dxa"/>
            <w:shd w:val="clear" w:color="auto" w:fill="FFFFFF" w:themeFill="background1"/>
            <w:noWrap/>
            <w:tcMar>
              <w:top w:w="75" w:type="dxa"/>
              <w:left w:w="75" w:type="dxa"/>
              <w:bottom w:w="75" w:type="dxa"/>
              <w:right w:w="75" w:type="dxa"/>
            </w:tcMar>
            <w:vAlign w:val="center"/>
          </w:tcPr>
          <w:p w14:paraId="47FD8FAC" w14:textId="77777777" w:rsidR="00E77215" w:rsidRPr="00CD2C72" w:rsidRDefault="00E77215" w:rsidP="00E77215">
            <w:pPr>
              <w:jc w:val="left"/>
              <w:rPr>
                <w:sz w:val="24"/>
                <w:szCs w:val="24"/>
              </w:rPr>
            </w:pPr>
            <w:r w:rsidRPr="00D246CE">
              <w:rPr>
                <w:sz w:val="24"/>
                <w:szCs w:val="24"/>
              </w:rPr>
              <w:t xml:space="preserve">Iebilstu kategoriski PRET K2 Ventum, jo* iedzīvotāju sūdzības par **trokšņu**, **ainavas** un **nekustamo īpašumu vērtības** ietekmi netiek pienācīgi ņemtas vērā, tās tiek izsmietas kā mazaktuālas no Palkavnieka puses 4.11.2025. Saeimas tautsaimniecības sēdē;* attīstītāju nevēlēšanās uzņemties atbildību par infrastruktūras izmaiņām,* ignorēta vietējo kopienu </w:t>
            </w:r>
            <w:r w:rsidRPr="00D246CE">
              <w:rPr>
                <w:sz w:val="24"/>
                <w:szCs w:val="24"/>
              </w:rPr>
              <w:lastRenderedPageBreak/>
              <w:t>pretestība* pašvaldībām nav, kas kompensētu to, ka vēja parks rada lokālu slogu, bet peļņa aizplūst citur;*nav izpētīti pēc fakta vietējo ģimeņu un kopienu ieguvumi un zaudējumi</w:t>
            </w:r>
          </w:p>
        </w:tc>
        <w:tc>
          <w:tcPr>
            <w:tcW w:w="1311" w:type="dxa"/>
            <w:shd w:val="clear" w:color="auto" w:fill="FFFFFF" w:themeFill="background1"/>
            <w:noWrap/>
            <w:tcMar>
              <w:top w:w="75" w:type="dxa"/>
              <w:left w:w="75" w:type="dxa"/>
              <w:bottom w:w="75" w:type="dxa"/>
              <w:right w:w="75" w:type="dxa"/>
            </w:tcMar>
            <w:vAlign w:val="center"/>
          </w:tcPr>
          <w:p w14:paraId="04C85691" w14:textId="60263CE1" w:rsidR="00E77215" w:rsidRPr="00D246CE" w:rsidRDefault="00C14EEE" w:rsidP="00E77215">
            <w:pPr>
              <w:jc w:val="left"/>
              <w:rPr>
                <w:sz w:val="24"/>
                <w:szCs w:val="24"/>
              </w:rPr>
            </w:pPr>
            <w:r w:rsidRPr="00D246CE">
              <w:rPr>
                <w:sz w:val="24"/>
                <w:szCs w:val="24"/>
              </w:rPr>
              <w:lastRenderedPageBreak/>
              <w:t>Ņemts vērā daļēji.</w:t>
            </w:r>
          </w:p>
        </w:tc>
        <w:tc>
          <w:tcPr>
            <w:tcW w:w="6308" w:type="dxa"/>
            <w:shd w:val="clear" w:color="auto" w:fill="FFFFFF" w:themeFill="background1"/>
            <w:noWrap/>
            <w:tcMar>
              <w:top w:w="75" w:type="dxa"/>
              <w:left w:w="75" w:type="dxa"/>
              <w:bottom w:w="75" w:type="dxa"/>
              <w:right w:w="75" w:type="dxa"/>
            </w:tcMar>
            <w:vAlign w:val="center"/>
          </w:tcPr>
          <w:p w14:paraId="04C85692" w14:textId="551372E6" w:rsidR="00E77215" w:rsidRPr="00D246CE" w:rsidRDefault="00100F47" w:rsidP="00E21468">
            <w:pPr>
              <w:rPr>
                <w:sz w:val="24"/>
                <w:szCs w:val="24"/>
              </w:rPr>
            </w:pPr>
            <w:r w:rsidRPr="00D246CE">
              <w:rPr>
                <w:sz w:val="24"/>
                <w:szCs w:val="24"/>
              </w:rPr>
              <w:t xml:space="preserve">Sniegtajā viedoklī nav pausts konkrēts iebildums, bet pausts vispārīgs viedoklis, kuru KEM pieņem zināšanai. Papildus tam KEM skaidro, ka konkrētajam projektam ir ticis veikts ietekmes uz vidi novērtējums (IVN) atbilstoši likumam "Par ietekmes uz vidi novērtējumu" un tajā ir vērtētas ietekmes uz vidi un izvirzīti nosacījumi ar kādiem darbība var tikt īstenota no vides aizsardzības viedokļa atbilstoši normatīvajiem aktiem, </w:t>
            </w:r>
            <w:r w:rsidR="00D1055D">
              <w:rPr>
                <w:sz w:val="24"/>
                <w:szCs w:val="24"/>
              </w:rPr>
              <w:t>lai pasargātu no potenciālas ietekmes gan iedzīvotāju veselību, gan dabas vērtības</w:t>
            </w:r>
            <w:r w:rsidRPr="00D246CE">
              <w:rPr>
                <w:sz w:val="24"/>
                <w:szCs w:val="24"/>
              </w:rPr>
              <w:t>.</w:t>
            </w:r>
          </w:p>
        </w:tc>
      </w:tr>
      <w:tr w:rsidR="00E77215" w14:paraId="04C85699" w14:textId="77777777" w:rsidTr="7CADF647">
        <w:tc>
          <w:tcPr>
            <w:tcW w:w="617" w:type="dxa"/>
            <w:shd w:val="clear" w:color="auto" w:fill="FFFFFF" w:themeFill="background1"/>
            <w:noWrap/>
            <w:tcMar>
              <w:top w:w="75" w:type="dxa"/>
              <w:left w:w="75" w:type="dxa"/>
              <w:bottom w:w="75" w:type="dxa"/>
              <w:right w:w="75" w:type="dxa"/>
            </w:tcMar>
            <w:vAlign w:val="center"/>
          </w:tcPr>
          <w:p w14:paraId="04C85694" w14:textId="77777777" w:rsidR="00E77215" w:rsidRPr="00D246CE" w:rsidRDefault="00E77215" w:rsidP="00E77215">
            <w:pPr>
              <w:jc w:val="center"/>
              <w:rPr>
                <w:sz w:val="24"/>
                <w:szCs w:val="24"/>
              </w:rPr>
            </w:pPr>
            <w:r w:rsidRPr="00D246CE">
              <w:rPr>
                <w:sz w:val="24"/>
                <w:szCs w:val="24"/>
              </w:rPr>
              <w:t>153.</w:t>
            </w:r>
          </w:p>
        </w:tc>
        <w:tc>
          <w:tcPr>
            <w:tcW w:w="3165" w:type="dxa"/>
            <w:shd w:val="clear" w:color="auto" w:fill="FFFFFF" w:themeFill="background1"/>
            <w:noWrap/>
            <w:tcMar>
              <w:top w:w="75" w:type="dxa"/>
              <w:left w:w="75" w:type="dxa"/>
              <w:bottom w:w="75" w:type="dxa"/>
              <w:right w:w="75" w:type="dxa"/>
            </w:tcMar>
            <w:vAlign w:val="center"/>
          </w:tcPr>
          <w:p w14:paraId="04C85695" w14:textId="77777777" w:rsidR="00E77215" w:rsidRPr="00D246CE" w:rsidRDefault="00E77215" w:rsidP="00E77215">
            <w:pPr>
              <w:jc w:val="left"/>
              <w:rPr>
                <w:sz w:val="24"/>
                <w:szCs w:val="24"/>
              </w:rPr>
            </w:pPr>
            <w:r w:rsidRPr="00D246CE">
              <w:rPr>
                <w:sz w:val="24"/>
                <w:szCs w:val="24"/>
              </w:rPr>
              <w:t>Fiziska persona</w:t>
            </w:r>
          </w:p>
        </w:tc>
        <w:tc>
          <w:tcPr>
            <w:tcW w:w="3166" w:type="dxa"/>
            <w:shd w:val="clear" w:color="auto" w:fill="FFFFFF" w:themeFill="background1"/>
            <w:noWrap/>
            <w:tcMar>
              <w:top w:w="75" w:type="dxa"/>
              <w:left w:w="75" w:type="dxa"/>
              <w:bottom w:w="75" w:type="dxa"/>
              <w:right w:w="75" w:type="dxa"/>
            </w:tcMar>
            <w:vAlign w:val="center"/>
          </w:tcPr>
          <w:p w14:paraId="04C85696" w14:textId="77777777" w:rsidR="00E77215" w:rsidRPr="00D246CE" w:rsidRDefault="00E77215" w:rsidP="00E77215">
            <w:pPr>
              <w:jc w:val="left"/>
              <w:rPr>
                <w:sz w:val="24"/>
                <w:szCs w:val="24"/>
              </w:rPr>
            </w:pPr>
            <w:r w:rsidRPr="00D246CE">
              <w:rPr>
                <w:sz w:val="24"/>
                <w:szCs w:val="24"/>
              </w:rPr>
              <w:t>Esmu pret K2 Ventum vēja parka būvniecību</w:t>
            </w:r>
          </w:p>
        </w:tc>
        <w:tc>
          <w:tcPr>
            <w:tcW w:w="1311" w:type="dxa"/>
            <w:shd w:val="clear" w:color="auto" w:fill="FFFFFF" w:themeFill="background1"/>
            <w:noWrap/>
            <w:tcMar>
              <w:top w:w="75" w:type="dxa"/>
              <w:left w:w="75" w:type="dxa"/>
              <w:bottom w:w="75" w:type="dxa"/>
              <w:right w:w="75" w:type="dxa"/>
            </w:tcMar>
            <w:vAlign w:val="center"/>
          </w:tcPr>
          <w:p w14:paraId="04C85697" w14:textId="6052F4F7" w:rsidR="00E77215" w:rsidRPr="00D246CE" w:rsidRDefault="000107B6" w:rsidP="00E77215">
            <w:pPr>
              <w:jc w:val="left"/>
              <w:rPr>
                <w:sz w:val="24"/>
                <w:szCs w:val="24"/>
              </w:rPr>
            </w:pPr>
            <w:r w:rsidRPr="00D246CE">
              <w:rPr>
                <w:sz w:val="24"/>
                <w:szCs w:val="24"/>
              </w:rPr>
              <w:t>Nav ņemts vērā.</w:t>
            </w:r>
          </w:p>
        </w:tc>
        <w:tc>
          <w:tcPr>
            <w:tcW w:w="6308" w:type="dxa"/>
            <w:shd w:val="clear" w:color="auto" w:fill="FFFFFF" w:themeFill="background1"/>
            <w:noWrap/>
            <w:tcMar>
              <w:top w:w="75" w:type="dxa"/>
              <w:left w:w="75" w:type="dxa"/>
              <w:bottom w:w="75" w:type="dxa"/>
              <w:right w:w="75" w:type="dxa"/>
            </w:tcMar>
            <w:vAlign w:val="center"/>
          </w:tcPr>
          <w:p w14:paraId="04C85698" w14:textId="3BC78AE7" w:rsidR="00E77215" w:rsidRPr="00D246CE" w:rsidRDefault="00F642D2" w:rsidP="00E77215">
            <w:pPr>
              <w:jc w:val="left"/>
              <w:rPr>
                <w:sz w:val="24"/>
                <w:szCs w:val="24"/>
              </w:rPr>
            </w:pPr>
            <w:r w:rsidRPr="00D246CE">
              <w:rPr>
                <w:sz w:val="24"/>
                <w:szCs w:val="24"/>
              </w:rPr>
              <w:t>Viedoklis nav formulēts tā, lai to varētu pilnvērtīgi izvērtēt.</w:t>
            </w:r>
          </w:p>
        </w:tc>
      </w:tr>
      <w:tr w:rsidR="00E77215" w14:paraId="04C8569F" w14:textId="77777777" w:rsidTr="7CADF647">
        <w:tc>
          <w:tcPr>
            <w:tcW w:w="617" w:type="dxa"/>
            <w:shd w:val="clear" w:color="auto" w:fill="FFFFFF" w:themeFill="background1"/>
            <w:noWrap/>
            <w:tcMar>
              <w:top w:w="75" w:type="dxa"/>
              <w:left w:w="75" w:type="dxa"/>
              <w:bottom w:w="75" w:type="dxa"/>
              <w:right w:w="75" w:type="dxa"/>
            </w:tcMar>
            <w:vAlign w:val="center"/>
          </w:tcPr>
          <w:p w14:paraId="04C8569A" w14:textId="77777777" w:rsidR="00E77215" w:rsidRPr="00D246CE" w:rsidRDefault="00E77215" w:rsidP="00E77215">
            <w:pPr>
              <w:jc w:val="center"/>
              <w:rPr>
                <w:sz w:val="24"/>
                <w:szCs w:val="24"/>
              </w:rPr>
            </w:pPr>
            <w:r w:rsidRPr="00D246CE">
              <w:rPr>
                <w:sz w:val="24"/>
                <w:szCs w:val="24"/>
              </w:rPr>
              <w:t>154.</w:t>
            </w:r>
          </w:p>
        </w:tc>
        <w:tc>
          <w:tcPr>
            <w:tcW w:w="3165" w:type="dxa"/>
            <w:shd w:val="clear" w:color="auto" w:fill="FFFFFF" w:themeFill="background1"/>
            <w:noWrap/>
            <w:tcMar>
              <w:top w:w="75" w:type="dxa"/>
              <w:left w:w="75" w:type="dxa"/>
              <w:bottom w:w="75" w:type="dxa"/>
              <w:right w:w="75" w:type="dxa"/>
            </w:tcMar>
            <w:vAlign w:val="center"/>
          </w:tcPr>
          <w:p w14:paraId="04C8569B" w14:textId="77777777" w:rsidR="00E77215" w:rsidRPr="00D246CE" w:rsidRDefault="00E77215" w:rsidP="00E77215">
            <w:pPr>
              <w:jc w:val="left"/>
              <w:rPr>
                <w:sz w:val="24"/>
                <w:szCs w:val="24"/>
              </w:rPr>
            </w:pPr>
            <w:r w:rsidRPr="00D246CE">
              <w:rPr>
                <w:sz w:val="24"/>
                <w:szCs w:val="24"/>
              </w:rPr>
              <w:t>Fiziska persona</w:t>
            </w:r>
          </w:p>
        </w:tc>
        <w:tc>
          <w:tcPr>
            <w:tcW w:w="3166" w:type="dxa"/>
            <w:shd w:val="clear" w:color="auto" w:fill="FFFFFF" w:themeFill="background1"/>
            <w:noWrap/>
            <w:tcMar>
              <w:top w:w="75" w:type="dxa"/>
              <w:left w:w="75" w:type="dxa"/>
              <w:bottom w:w="75" w:type="dxa"/>
              <w:right w:w="75" w:type="dxa"/>
            </w:tcMar>
            <w:vAlign w:val="center"/>
          </w:tcPr>
          <w:p w14:paraId="04C8569C" w14:textId="77777777" w:rsidR="00E77215" w:rsidRPr="00D246CE" w:rsidRDefault="00E77215" w:rsidP="00E77215">
            <w:pPr>
              <w:jc w:val="left"/>
              <w:rPr>
                <w:sz w:val="24"/>
                <w:szCs w:val="24"/>
              </w:rPr>
            </w:pPr>
            <w:r w:rsidRPr="00D246CE">
              <w:rPr>
                <w:sz w:val="24"/>
                <w:szCs w:val="24"/>
              </w:rPr>
              <w:t xml:space="preserve">Esmu </w:t>
            </w:r>
            <w:r w:rsidRPr="00D246CE">
              <w:rPr>
                <w:b/>
                <w:sz w:val="24"/>
                <w:szCs w:val="24"/>
              </w:rPr>
              <w:t xml:space="preserve">PRET </w:t>
            </w:r>
            <w:r w:rsidRPr="00D246CE">
              <w:rPr>
                <w:sz w:val="24"/>
                <w:szCs w:val="24"/>
              </w:rPr>
              <w:t xml:space="preserve"> K2 Ventum vēja parka būvniecību Baltijas jūras piekrastes aizsargjoslā. Jau divus bezgala garus gadus piedalos IVN redakciju izvērtēšanā, priekšlikumu iesniegšanā, sarunās ar K2 Ventum pārstāvjiem, deputātiem Saeimā un Dienvidkuzemes pašvaldībā. Vai jums, varas pārstāvjiem MK neliekas, ka vajadzētu “tapt dzirdīgiem” un beidzot ņemt vērā šajā publiskajā apspriešanā sabiedrības izteikto </w:t>
            </w:r>
            <w:r w:rsidRPr="00D246CE">
              <w:rPr>
                <w:b/>
                <w:sz w:val="24"/>
                <w:szCs w:val="24"/>
              </w:rPr>
              <w:t>PRET</w:t>
            </w:r>
            <w:r w:rsidRPr="00D246CE">
              <w:rPr>
                <w:sz w:val="24"/>
                <w:szCs w:val="24"/>
              </w:rPr>
              <w:t xml:space="preserve"> šo, jau sākotnēji pretlikumisko projekta ieceri, proti, tā neatbilstību spēkā esošajam Pāvilostas novada Teritorijas plānojumam, Aizsargjoslu likuma 36.pantā noteiktajiem </w:t>
            </w:r>
            <w:r w:rsidRPr="00D246CE">
              <w:rPr>
                <w:sz w:val="24"/>
                <w:szCs w:val="24"/>
              </w:rPr>
              <w:lastRenderedPageBreak/>
              <w:t xml:space="preserve">ierobežojumiem Baltijas jūras un Rīgas jūras līča piekrastes aizsargjoslā, IVN neievēroto Latvijā noteikto likumdošanu, kas regulē sabiedriskās apspriešanas procedūru.  Aicinu </w:t>
            </w:r>
            <w:r w:rsidRPr="00D246CE">
              <w:rPr>
                <w:b/>
                <w:sz w:val="24"/>
                <w:szCs w:val="24"/>
              </w:rPr>
              <w:t>pilnībā noraidīt un neakceptēt  </w:t>
            </w:r>
            <w:r w:rsidRPr="00D246CE">
              <w:rPr>
                <w:sz w:val="24"/>
                <w:szCs w:val="24"/>
              </w:rPr>
              <w:t>K2 Ventum 2025. gada 31. oktobra iesnieguma Nr. V-25/K2V/33 "par paredzētās darbības akceptēšanu K2 Ventum vēja elektrostaciju parkam!</w:t>
            </w:r>
            <w:r w:rsidRPr="00D246CE">
              <w:rPr>
                <w:sz w:val="24"/>
                <w:szCs w:val="24"/>
              </w:rPr>
              <w:br/>
            </w:r>
          </w:p>
        </w:tc>
        <w:tc>
          <w:tcPr>
            <w:tcW w:w="1311" w:type="dxa"/>
            <w:shd w:val="clear" w:color="auto" w:fill="FFFFFF" w:themeFill="background1"/>
            <w:noWrap/>
            <w:tcMar>
              <w:top w:w="75" w:type="dxa"/>
              <w:left w:w="75" w:type="dxa"/>
              <w:bottom w:w="75" w:type="dxa"/>
              <w:right w:w="75" w:type="dxa"/>
            </w:tcMar>
            <w:vAlign w:val="center"/>
          </w:tcPr>
          <w:p w14:paraId="04C8569D" w14:textId="0B1DE7AC" w:rsidR="00E77215" w:rsidRPr="00D246CE" w:rsidRDefault="00351572" w:rsidP="00E77215">
            <w:pPr>
              <w:jc w:val="left"/>
              <w:rPr>
                <w:sz w:val="24"/>
                <w:szCs w:val="24"/>
              </w:rPr>
            </w:pPr>
            <w:r w:rsidRPr="00D246CE">
              <w:rPr>
                <w:sz w:val="24"/>
                <w:szCs w:val="24"/>
              </w:rPr>
              <w:lastRenderedPageBreak/>
              <w:t>Ņemts vērā daļēji.</w:t>
            </w:r>
          </w:p>
        </w:tc>
        <w:tc>
          <w:tcPr>
            <w:tcW w:w="6308" w:type="dxa"/>
            <w:shd w:val="clear" w:color="auto" w:fill="FFFFFF" w:themeFill="background1"/>
            <w:noWrap/>
            <w:tcMar>
              <w:top w:w="75" w:type="dxa"/>
              <w:left w:w="75" w:type="dxa"/>
              <w:bottom w:w="75" w:type="dxa"/>
              <w:right w:w="75" w:type="dxa"/>
            </w:tcMar>
            <w:vAlign w:val="center"/>
          </w:tcPr>
          <w:p w14:paraId="225564A3" w14:textId="77777777" w:rsidR="00D41832" w:rsidRPr="00D246CE" w:rsidRDefault="00D41832" w:rsidP="00E21468">
            <w:pPr>
              <w:rPr>
                <w:sz w:val="24"/>
                <w:szCs w:val="24"/>
              </w:rPr>
            </w:pPr>
            <w:r w:rsidRPr="00D246CE">
              <w:rPr>
                <w:sz w:val="24"/>
                <w:szCs w:val="24"/>
              </w:rPr>
              <w:t>Teritorijas plānošana ir pašvaldības ekskluzīvā kompetence, lai pildītu pašvaldībām noteiktās autonomās funkcijas. Ņemot vērā minēto un to, ka pašvaldības iesaiste IVN procesā ietilpst pašvaldības autonomajā kompetencē, Ministrija nav tiesīga pārsniegt savas kompetences ietvarus un iejaukties tādu jautājumu risināšanā, kas ir pašvaldību autonomā kompetencē.</w:t>
            </w:r>
          </w:p>
          <w:p w14:paraId="41028420" w14:textId="77777777" w:rsidR="00D41832" w:rsidRPr="00D246CE" w:rsidRDefault="00D41832" w:rsidP="00E21468">
            <w:pPr>
              <w:rPr>
                <w:sz w:val="24"/>
                <w:szCs w:val="24"/>
              </w:rPr>
            </w:pPr>
          </w:p>
          <w:p w14:paraId="1893A156" w14:textId="77777777" w:rsidR="00D41832" w:rsidRPr="00D246CE" w:rsidRDefault="00D41832" w:rsidP="00E21468">
            <w:pPr>
              <w:rPr>
                <w:sz w:val="24"/>
                <w:szCs w:val="24"/>
              </w:rPr>
            </w:pPr>
            <w:r w:rsidRPr="00D246CE">
              <w:rPr>
                <w:sz w:val="24"/>
                <w:szCs w:val="24"/>
              </w:rPr>
              <w:t>KEM vērš uzmanību, ka KEM virza konkrēto Ministru kabineta rīkojuma projektu IVN akcepta saņemšanai VES "K2 Ventum" kā enerģētikas jomas atbildīgā ministrija saskaņā ar Enerģētiskās drošības un neatkarības veicināšanai nepieciešamās atvieglotās energoapgādes būvju būvniecības kārtības likumu.</w:t>
            </w:r>
          </w:p>
          <w:p w14:paraId="72A10E52" w14:textId="77777777" w:rsidR="00D41832" w:rsidRPr="00D246CE" w:rsidRDefault="00D41832" w:rsidP="00E21468">
            <w:pPr>
              <w:rPr>
                <w:sz w:val="24"/>
                <w:szCs w:val="24"/>
              </w:rPr>
            </w:pPr>
          </w:p>
          <w:p w14:paraId="3E30CBA0" w14:textId="77777777" w:rsidR="00E77215" w:rsidRPr="00D246CE" w:rsidRDefault="00D41832" w:rsidP="00E21468">
            <w:pPr>
              <w:rPr>
                <w:sz w:val="24"/>
                <w:szCs w:val="24"/>
              </w:rPr>
            </w:pPr>
            <w:r w:rsidRPr="00D246CE">
              <w:rPr>
                <w:sz w:val="24"/>
                <w:szCs w:val="24"/>
              </w:rPr>
              <w:t xml:space="preserve">Gadījumā, ja darbība neatbilst attiecīgās pašvaldības teritorijas plānojumam, normatīvie akti, saskaņā ar spēkā esošo IVN jomas regulējumu, neliedz atbildīgajai institūcijai pieņemt paredzētās darbības IVN akcepta lēmumu, tomēr būvatļauju šādai darbībai nebūs pamata izdot. Savukārt Ministrijas sagatavotie grozījumi likumā “Par ietekmes uz vidi novērtējumu” paredz noteikt, ka pēc grozījumu stāšanās spēkā paredzētās darbības IVN akcepta lēmumu vairs neizdos </w:t>
            </w:r>
            <w:r w:rsidRPr="00D246CE">
              <w:rPr>
                <w:sz w:val="24"/>
                <w:szCs w:val="24"/>
              </w:rPr>
              <w:lastRenderedPageBreak/>
              <w:t>darbībai, kas neatbilst attiecīgās pašvaldības teritorijas plānojumam.</w:t>
            </w:r>
          </w:p>
          <w:p w14:paraId="3CA8BD7C" w14:textId="77777777" w:rsidR="00413672" w:rsidRPr="00D246CE" w:rsidRDefault="00413672" w:rsidP="00E21468">
            <w:pPr>
              <w:rPr>
                <w:sz w:val="24"/>
                <w:szCs w:val="24"/>
              </w:rPr>
            </w:pPr>
          </w:p>
          <w:p w14:paraId="02DF89AE" w14:textId="77777777" w:rsidR="00413672" w:rsidRPr="00D246CE" w:rsidRDefault="00413672" w:rsidP="00E21468">
            <w:pPr>
              <w:rPr>
                <w:sz w:val="24"/>
                <w:szCs w:val="24"/>
              </w:rPr>
            </w:pPr>
            <w:r w:rsidRPr="00D246CE">
              <w:rPr>
                <w:sz w:val="24"/>
                <w:szCs w:val="24"/>
              </w:rPr>
              <w:t>Attiecībā uz paredzētās darbības atbilstību Aizsargjoslu likumam skaidrojumu ir sniegusi Viedās administrācijas un reģionālās attīstības ministrija (17.01.2026. vēstule Nr. P-1-13-2/231), skaidrojot, ka Aizsargjoslu likuma (turpmāk – Likums) 6. panta pirmā daļa noteic Baltijas jūras un Rīgas līča piekrastes aizsargjoslas</w:t>
            </w:r>
            <w:hyperlink r:id="rId159" w:anchor="_ftn1" w:tgtFrame="_blank" w:tooltip="https://euc-word-edit.officeapps.live.com/we/wordeditorframe.aspx?ui=en-us&amp;rs=lv-lv&amp;wopisrc=https%3a%2f%2fvide-my.sharepoint.com%2fpersonal%2fpatricija_plesakova_kem_gov_lv%2f_vti_bin%2fwopi.ashx%2ffiles%2f910766c35ca54ee190822ee09cb9ffd2&amp;wdlor=c52cd53c9%2d8a9" w:history="1">
              <w:r w:rsidRPr="00D246CE">
                <w:rPr>
                  <w:rStyle w:val="Hyperlink"/>
                  <w:i/>
                  <w:iCs/>
                  <w:sz w:val="24"/>
                  <w:szCs w:val="24"/>
                </w:rPr>
                <w:t>[1]</w:t>
              </w:r>
            </w:hyperlink>
            <w:r w:rsidRPr="00D246CE">
              <w:rPr>
                <w:sz w:val="24"/>
                <w:szCs w:val="24"/>
              </w:rPr>
              <w:t> izveides mērķi</w:t>
            </w:r>
            <w:hyperlink r:id="rId160" w:anchor="_ftn2" w:tgtFrame="_blank" w:tooltip="https://euc-word-edit.officeapps.live.com/we/wordeditorframe.aspx?ui=en-us&amp;rs=lv-lv&amp;wopisrc=https%3a%2f%2fvide-my.sharepoint.com%2fpersonal%2fpatricija_plesakova_kem_gov_lv%2f_vti_bin%2fwopi.ashx%2ffiles%2f910766c35ca54ee190822ee09cb9ffd2&amp;wdlor=c52cd53c9%2d8a9" w:history="1">
              <w:r w:rsidRPr="00D246CE">
                <w:rPr>
                  <w:rStyle w:val="Hyperlink"/>
                  <w:i/>
                  <w:iCs/>
                  <w:sz w:val="24"/>
                  <w:szCs w:val="24"/>
                </w:rPr>
                <w:t>[2]</w:t>
              </w:r>
            </w:hyperlink>
            <w:r w:rsidRPr="00D246CE">
              <w:rPr>
                <w:sz w:val="24"/>
                <w:szCs w:val="24"/>
              </w:rPr>
              <w:t> un, lai to sasniegtu, šā likuma 36. pantā noteikti saimnieciskās darbības, tajā skaitā būvniecības, aprobežojumi. Attiecībā uz  saimnieciskās darbības joslu Likums neizvirza kādas specifiskas prasības, tai skaitā vispārīgu būvniecības aizliegumu. Likums ierobežo īpašumu fragmentāciju</w:t>
            </w:r>
            <w:hyperlink r:id="rId161" w:anchor="_ftn3" w:tgtFrame="_blank" w:tooltip="https://euc-word-edit.officeapps.live.com/we/wordeditorframe.aspx?ui=en-us&amp;rs=lv-lv&amp;wopisrc=https%3a%2f%2fvide-my.sharepoint.com%2fpersonal%2fpatricija_plesakova_kem_gov_lv%2f_vti_bin%2fwopi.ashx%2ffiles%2f910766c35ca54ee190822ee09cb9ffd2&amp;wdlor=c52cd53c9%2d8a9" w:history="1">
              <w:r w:rsidRPr="00D246CE">
                <w:rPr>
                  <w:rStyle w:val="Hyperlink"/>
                  <w:i/>
                  <w:iCs/>
                  <w:sz w:val="24"/>
                  <w:szCs w:val="24"/>
                </w:rPr>
                <w:t>[3]</w:t>
              </w:r>
            </w:hyperlink>
            <w:r w:rsidRPr="00D246CE">
              <w:rPr>
                <w:sz w:val="24"/>
                <w:szCs w:val="24"/>
              </w:rPr>
              <w:t> un blīvas apbūves veidošanos</w:t>
            </w:r>
            <w:hyperlink r:id="rId162" w:anchor="_ftn4" w:tgtFrame="_blank" w:tooltip="https://euc-word-edit.officeapps.live.com/we/wordeditorframe.aspx?ui=en-us&amp;rs=lv-lv&amp;wopisrc=https%3a%2f%2fvide-my.sharepoint.com%2fpersonal%2fpatricija_plesakova_kem_gov_lv%2f_vti_bin%2fwopi.ashx%2ffiles%2f910766c35ca54ee190822ee09cb9ffd2&amp;wdlor=c52cd53c9%2d8a9" w:history="1">
              <w:r w:rsidRPr="00D246CE">
                <w:rPr>
                  <w:rStyle w:val="Hyperlink"/>
                  <w:i/>
                  <w:iCs/>
                  <w:sz w:val="24"/>
                  <w:szCs w:val="24"/>
                </w:rPr>
                <w:t>[4]</w:t>
              </w:r>
            </w:hyperlink>
            <w:r w:rsidRPr="00D246CE">
              <w:rPr>
                <w:sz w:val="24"/>
                <w:szCs w:val="24"/>
              </w:rPr>
              <w:t> visā piekrastes aizsargjoslā. Tādējādi secināms, ka  šobrīd spēkā esošais Likuma 36. pants  pirmsšķietami neaizliedz VES būvniecību.   </w:t>
            </w:r>
          </w:p>
          <w:p w14:paraId="54B18ED5" w14:textId="77777777" w:rsidR="00413672" w:rsidRPr="00D246CE" w:rsidRDefault="00413672" w:rsidP="00E21468">
            <w:pPr>
              <w:rPr>
                <w:sz w:val="24"/>
                <w:szCs w:val="24"/>
              </w:rPr>
            </w:pPr>
            <w:r w:rsidRPr="00D246CE">
              <w:rPr>
                <w:sz w:val="24"/>
                <w:szCs w:val="24"/>
              </w:rPr>
              <w:t> </w:t>
            </w:r>
          </w:p>
          <w:p w14:paraId="3AC16B2E" w14:textId="77777777" w:rsidR="00413672" w:rsidRPr="00D246CE" w:rsidRDefault="00413672" w:rsidP="00E21468">
            <w:pPr>
              <w:rPr>
                <w:sz w:val="24"/>
                <w:szCs w:val="24"/>
              </w:rPr>
            </w:pPr>
            <w:hyperlink r:id="rId163" w:anchor="_ftnref1" w:tgtFrame="_blank" w:tooltip="https://euc-word-edit.officeapps.live.com/we/wordeditorframe.aspx?ui=en-us&amp;rs=lv-lv&amp;wopisrc=https%3a%2f%2fvide-my.sharepoint.com%2fpersonal%2fpatricija_plesakova_kem_gov_lv%2f_vti_bin%2fwopi.ashx%2ffiles%2f910766c35ca54ee190822ee09cb9ffd2&amp;wdlor=c52cd53c9%2d8a9" w:history="1">
              <w:r w:rsidRPr="00D246CE">
                <w:rPr>
                  <w:rStyle w:val="Hyperlink"/>
                  <w:i/>
                  <w:iCs/>
                  <w:sz w:val="24"/>
                  <w:szCs w:val="24"/>
                </w:rPr>
                <w:t>[1]</w:t>
              </w:r>
            </w:hyperlink>
            <w:r w:rsidRPr="00D246CE">
              <w:rPr>
                <w:sz w:val="24"/>
                <w:szCs w:val="24"/>
              </w:rPr>
              <w:t> Baltijas jūras un Rīgas līča piekrastes aizsargjosla sastāv no vairākām joslām - jūras aizsargjoslas, krasta kāpu aizsargjoslas un ierobežotas saimnieciskās darbības joslas;  </w:t>
            </w:r>
          </w:p>
          <w:p w14:paraId="2939A079" w14:textId="77777777" w:rsidR="00413672" w:rsidRPr="00D246CE" w:rsidRDefault="00413672" w:rsidP="00E21468">
            <w:pPr>
              <w:rPr>
                <w:sz w:val="24"/>
                <w:szCs w:val="24"/>
              </w:rPr>
            </w:pPr>
            <w:hyperlink r:id="rId164" w:anchor="_ftnref2" w:tgtFrame="_blank" w:tooltip="https://euc-word-edit.officeapps.live.com/we/wordeditorframe.aspx?ui=en-us&amp;rs=lv-lv&amp;wopisrc=https%3a%2f%2fvide-my.sharepoint.com%2fpersonal%2fpatricija_plesakova_kem_gov_lv%2f_vti_bin%2fwopi.ashx%2ffiles%2f910766c35ca54ee190822ee09cb9ffd2&amp;wdlor=c52cd53c9%2d8a9" w:history="1">
              <w:r w:rsidRPr="00D246CE">
                <w:rPr>
                  <w:rStyle w:val="Hyperlink"/>
                  <w:i/>
                  <w:iCs/>
                  <w:sz w:val="24"/>
                  <w:szCs w:val="24"/>
                </w:rPr>
                <w:t>[2]</w:t>
              </w:r>
            </w:hyperlink>
            <w:r w:rsidRPr="00D246CE">
              <w:rPr>
                <w:sz w:val="24"/>
                <w:szCs w:val="24"/>
              </w:rPr>
              <w:t> Samazināt piesārņojuma ietekmi uz Baltijas jūru, saglabāt meža aizsargfunkcijas, novērst erozijas procesu attīstību, aizsargāt piekrastes ainavas, nodrošināt piekrastes dabas resursu, arī atpūtai un tūrismam nepieciešamo resursu un citu sabiedrībai nozīmīgu teritoriju saglabāšanu un aizsardzību, to līdzsvarotu un ilgstošu izmantošanu; </w:t>
            </w:r>
          </w:p>
          <w:p w14:paraId="22CE16DA" w14:textId="77777777" w:rsidR="00413672" w:rsidRPr="00D246CE" w:rsidRDefault="00413672" w:rsidP="00E21468">
            <w:pPr>
              <w:rPr>
                <w:sz w:val="24"/>
                <w:szCs w:val="24"/>
              </w:rPr>
            </w:pPr>
            <w:hyperlink r:id="rId165" w:anchor="_ftnref3" w:tgtFrame="_blank" w:tooltip="https://euc-word-edit.officeapps.live.com/we/wordeditorframe.aspx?ui=en-us&amp;rs=lv-lv&amp;wopisrc=https%3a%2f%2fvide-my.sharepoint.com%2fpersonal%2fpatricija_plesakova_kem_gov_lv%2f_vti_bin%2fwopi.ashx%2ffiles%2f910766c35ca54ee190822ee09cb9ffd2&amp;wdlor=c52cd53c9%2d8a9" w:history="1">
              <w:r w:rsidRPr="00D246CE">
                <w:rPr>
                  <w:rStyle w:val="Hyperlink"/>
                  <w:i/>
                  <w:iCs/>
                  <w:sz w:val="24"/>
                  <w:szCs w:val="24"/>
                </w:rPr>
                <w:t>[3]</w:t>
              </w:r>
            </w:hyperlink>
            <w:r w:rsidRPr="00D246CE">
              <w:rPr>
                <w:sz w:val="24"/>
                <w:szCs w:val="24"/>
              </w:rPr>
              <w:t xml:space="preserve"> pilsētās un ciemos jaunveidojamās zemes vienības platību un apbūves nosacījumus nosaka pašvaldības teritorijas plānojumā, lauku teritorijā katra zemes gabala platība nedrīkst būt mazāka par trim hektāriem, izņemot gadījumus, kad atdalāmais zemes gabals ir nepieciešams šajā pantā minētās </w:t>
            </w:r>
            <w:r w:rsidRPr="00D246CE">
              <w:rPr>
                <w:sz w:val="24"/>
                <w:szCs w:val="24"/>
              </w:rPr>
              <w:lastRenderedPageBreak/>
              <w:t>infrastruktūras vai inženierkomunikāciju būvniecībai vai uzturēšanai un tā apbūves nosacījumus paredz pašvaldības teritorijas plānojumā;  </w:t>
            </w:r>
          </w:p>
          <w:p w14:paraId="574F7B51" w14:textId="77777777" w:rsidR="00413672" w:rsidRPr="00D246CE" w:rsidRDefault="00413672" w:rsidP="00E21468">
            <w:pPr>
              <w:rPr>
                <w:sz w:val="24"/>
                <w:szCs w:val="24"/>
              </w:rPr>
            </w:pPr>
            <w:hyperlink r:id="rId166" w:anchor="_ftnref4" w:tgtFrame="_blank" w:tooltip="https://euc-word-edit.officeapps.live.com/we/wordeditorframe.aspx?ui=en-us&amp;rs=lv-lv&amp;wopisrc=https%3a%2f%2fvide-my.sharepoint.com%2fpersonal%2fpatricija_plesakova_kem_gov_lv%2f_vti_bin%2fwopi.ashx%2ffiles%2f910766c35ca54ee190822ee09cb9ffd2&amp;wdlor=c52cd53c9%2d8a9" w:history="1">
              <w:r w:rsidRPr="00D246CE">
                <w:rPr>
                  <w:rStyle w:val="Hyperlink"/>
                  <w:i/>
                  <w:iCs/>
                  <w:sz w:val="24"/>
                  <w:szCs w:val="24"/>
                </w:rPr>
                <w:t>[4]</w:t>
              </w:r>
            </w:hyperlink>
            <w:r w:rsidRPr="00D246CE">
              <w:rPr>
                <w:sz w:val="24"/>
                <w:szCs w:val="24"/>
              </w:rPr>
              <w:t> ciemu robežas, kas noteiktas pašvaldības teritorijas plānojuma projektā, šajā aizsargjoslā apstiprina VARAM.</w:t>
            </w:r>
          </w:p>
          <w:p w14:paraId="1F3AAF44" w14:textId="77777777" w:rsidR="00413672" w:rsidRPr="00D246CE" w:rsidRDefault="00413672" w:rsidP="00E21468">
            <w:pPr>
              <w:rPr>
                <w:sz w:val="24"/>
                <w:szCs w:val="24"/>
              </w:rPr>
            </w:pPr>
            <w:r w:rsidRPr="00D246CE">
              <w:rPr>
                <w:sz w:val="24"/>
                <w:szCs w:val="24"/>
              </w:rPr>
              <w:t> </w:t>
            </w:r>
          </w:p>
          <w:p w14:paraId="04C8569E" w14:textId="6FB5656D" w:rsidR="00E77215" w:rsidRPr="00D246CE" w:rsidRDefault="00413672" w:rsidP="00E21468">
            <w:pPr>
              <w:rPr>
                <w:sz w:val="24"/>
                <w:szCs w:val="24"/>
              </w:rPr>
            </w:pPr>
            <w:r w:rsidRPr="00D246CE">
              <w:rPr>
                <w:sz w:val="24"/>
                <w:szCs w:val="24"/>
              </w:rPr>
              <w:t>Papildus iepriekš minētajam informējam, ka SIA “K2 Ventum” kā VES “K2 Ventum” ierosinātājs attiecībā uz sabiedrības līdzdalības ietvaros saņemtajiem viedokļiem ir iesniedzis KEM skaidrojošo informāciju, kura pievienota MK rīkojuma projektam sadaļā “Papildu dokumenti” – aicinām ar to iepazīties. Cita starpā ir iesniegts arī zvērinātu advokātu biroja SIA BERGS ZAB atzinums tieši par Aizsargjoslu likuma normām. </w:t>
            </w:r>
          </w:p>
        </w:tc>
      </w:tr>
      <w:tr w:rsidR="00E77215" w14:paraId="04C856A5" w14:textId="77777777" w:rsidTr="7CADF647">
        <w:tc>
          <w:tcPr>
            <w:tcW w:w="617" w:type="dxa"/>
            <w:shd w:val="clear" w:color="auto" w:fill="FFFFFF" w:themeFill="background1"/>
            <w:noWrap/>
            <w:tcMar>
              <w:top w:w="75" w:type="dxa"/>
              <w:left w:w="75" w:type="dxa"/>
              <w:bottom w:w="75" w:type="dxa"/>
              <w:right w:w="75" w:type="dxa"/>
            </w:tcMar>
            <w:vAlign w:val="center"/>
          </w:tcPr>
          <w:p w14:paraId="04C856A0" w14:textId="77777777" w:rsidR="00E77215" w:rsidRPr="00D246CE" w:rsidRDefault="00E77215" w:rsidP="00E77215">
            <w:pPr>
              <w:jc w:val="center"/>
              <w:rPr>
                <w:sz w:val="24"/>
                <w:szCs w:val="24"/>
              </w:rPr>
            </w:pPr>
            <w:r w:rsidRPr="00D246CE">
              <w:rPr>
                <w:sz w:val="24"/>
                <w:szCs w:val="24"/>
              </w:rPr>
              <w:lastRenderedPageBreak/>
              <w:t>155.</w:t>
            </w:r>
          </w:p>
        </w:tc>
        <w:tc>
          <w:tcPr>
            <w:tcW w:w="3165" w:type="dxa"/>
            <w:shd w:val="clear" w:color="auto" w:fill="FFFFFF" w:themeFill="background1"/>
            <w:noWrap/>
            <w:tcMar>
              <w:top w:w="75" w:type="dxa"/>
              <w:left w:w="75" w:type="dxa"/>
              <w:bottom w:w="75" w:type="dxa"/>
              <w:right w:w="75" w:type="dxa"/>
            </w:tcMar>
            <w:vAlign w:val="center"/>
          </w:tcPr>
          <w:p w14:paraId="04C856A1" w14:textId="77777777" w:rsidR="00E77215" w:rsidRPr="00D246CE" w:rsidRDefault="00E77215" w:rsidP="00E77215">
            <w:pPr>
              <w:jc w:val="left"/>
              <w:rPr>
                <w:sz w:val="24"/>
                <w:szCs w:val="24"/>
              </w:rPr>
            </w:pPr>
            <w:r w:rsidRPr="00D246CE">
              <w:rPr>
                <w:sz w:val="24"/>
                <w:szCs w:val="24"/>
              </w:rPr>
              <w:t>Fiziska persona</w:t>
            </w:r>
          </w:p>
        </w:tc>
        <w:tc>
          <w:tcPr>
            <w:tcW w:w="3166" w:type="dxa"/>
            <w:shd w:val="clear" w:color="auto" w:fill="FFFFFF" w:themeFill="background1"/>
            <w:noWrap/>
            <w:tcMar>
              <w:top w:w="75" w:type="dxa"/>
              <w:left w:w="75" w:type="dxa"/>
              <w:bottom w:w="75" w:type="dxa"/>
              <w:right w:w="75" w:type="dxa"/>
            </w:tcMar>
            <w:vAlign w:val="center"/>
          </w:tcPr>
          <w:p w14:paraId="078BB8E9" w14:textId="4E4413BC" w:rsidR="00E77215" w:rsidRPr="00D246CE" w:rsidRDefault="00E77215" w:rsidP="00E77215">
            <w:pPr>
              <w:jc w:val="left"/>
              <w:rPr>
                <w:sz w:val="24"/>
                <w:szCs w:val="24"/>
              </w:rPr>
            </w:pPr>
            <w:r w:rsidRPr="00D246CE">
              <w:rPr>
                <w:sz w:val="24"/>
                <w:szCs w:val="24"/>
              </w:rPr>
              <w:t>Balstoties uz EVA 2025.g. 30. septembra atzinumu par paredzēto darbību “Vēja elektrostaciju parka “K2 Ventum” izbūve” ar projekta ID-numuru 25-TA-2896, ar šo es iesniedzu savus iebildumus pret šī projekta tālāku virzību.</w:t>
            </w:r>
            <w:r w:rsidRPr="00D246CE">
              <w:rPr>
                <w:sz w:val="24"/>
                <w:szCs w:val="24"/>
              </w:rPr>
              <w:br/>
            </w:r>
            <w:r w:rsidRPr="00D246CE">
              <w:rPr>
                <w:sz w:val="24"/>
                <w:szCs w:val="24"/>
              </w:rPr>
              <w:br/>
              <w:t>Konkrēti iebildumi ir par sekojošiem punktiem:</w:t>
            </w:r>
            <w:r w:rsidRPr="00D246CE">
              <w:rPr>
                <w:sz w:val="24"/>
                <w:szCs w:val="24"/>
              </w:rPr>
              <w:br/>
            </w:r>
            <w:r w:rsidRPr="00D246CE">
              <w:rPr>
                <w:sz w:val="24"/>
                <w:szCs w:val="24"/>
              </w:rPr>
              <w:br/>
              <w:t>1. Nekustamā īpašuma apgrūtinājums sakarā ar VES K2 Ventum izbūvi.</w:t>
            </w:r>
            <w:r w:rsidRPr="00D246CE">
              <w:rPr>
                <w:sz w:val="24"/>
                <w:szCs w:val="24"/>
              </w:rPr>
              <w:br/>
            </w:r>
            <w:r w:rsidRPr="00D246CE">
              <w:rPr>
                <w:sz w:val="24"/>
                <w:szCs w:val="24"/>
              </w:rPr>
              <w:br/>
              <w:t xml:space="preserve">Pēc tagadējā plānojuma VES K2 VENTUM izbūve rastu </w:t>
            </w:r>
            <w:r w:rsidRPr="00D246CE">
              <w:rPr>
                <w:sz w:val="24"/>
                <w:szCs w:val="24"/>
              </w:rPr>
              <w:lastRenderedPageBreak/>
              <w:t>nekustamā īpašuma apgrūtinājumu vismaz sešiem zemes gabaliem, t.sk., piemēram, lauku viensētai “NOVADI” ar kadastra Nr. 6486-008-0118, jo vismaz viens no vējģeneratoriem ar sev ieplānoto teritoriju atrastos tuvāk par 800 metriem. Tas ir pretrunā ar MK Noteikumiem Nr. 240, kuri paredz VES izbūvi ne tuvāk kā 800m no dzīvojamās apbūves līdz vēja elektrostacijām ar jaudu virs 2MW.</w:t>
            </w:r>
            <w:r w:rsidRPr="00D246CE">
              <w:rPr>
                <w:sz w:val="24"/>
                <w:szCs w:val="24"/>
              </w:rPr>
              <w:br/>
            </w:r>
            <w:r w:rsidRPr="00D246CE">
              <w:rPr>
                <w:sz w:val="24"/>
                <w:szCs w:val="24"/>
              </w:rPr>
              <w:br/>
              <w:t>2. VES parka izbūve valsts Aizsargjoslā</w:t>
            </w:r>
            <w:r w:rsidRPr="00D246CE">
              <w:rPr>
                <w:sz w:val="24"/>
                <w:szCs w:val="24"/>
              </w:rPr>
              <w:br/>
            </w:r>
            <w:r w:rsidRPr="00D246CE">
              <w:rPr>
                <w:sz w:val="24"/>
                <w:szCs w:val="24"/>
              </w:rPr>
              <w:br/>
              <w:t>Absolūti lielākā daļa paredzētās K2 VENTUM vēja parka teritorijas atrodas Baltijas jūras piekrastes aizsargjoslā.</w:t>
            </w:r>
            <w:r w:rsidRPr="00D246CE">
              <w:rPr>
                <w:sz w:val="24"/>
                <w:szCs w:val="24"/>
              </w:rPr>
              <w:br/>
              <w:t xml:space="preserve">Aizsargjoslu likuma 36.panta pirmās daļas 2.punktā noteikti šādi ierobežojumi Baltijas jūras un Rīgas līča piekrastes aizsargjoslā: “ārpus pilsētām un ciemiem uz katra zemes īpašuma atļauts izvietot vienu viensētu ar </w:t>
            </w:r>
            <w:r w:rsidRPr="00D246CE">
              <w:rPr>
                <w:sz w:val="24"/>
                <w:szCs w:val="24"/>
              </w:rPr>
              <w:lastRenderedPageBreak/>
              <w:t>palīgēkām, viesnīcu un tai līdzīga lietojuma ēku, tūrismam nepieciešamo skatu torni, šajā pantā minēto infrastruktūras vai inženierkomunikāciju būvi atbilstoši vietējās pašvaldības teritorijas plānojumam. Sadalot zemes gabalu vairākos zemes gabalos, katra zemes gabala platība nedrīkst būt mazāka par trim hektāriem, izņemot gadījumus, kad atdalāmais zemes gabals ir nepieciešams šajā pantā minētās infrastruktūras vai inženierkomunikāciju būvniecībai vai uzturēšanai un tā apbūves nosacījumus paredz vietējās pašvaldības teritorijas plānojumā”.</w:t>
            </w:r>
            <w:r w:rsidRPr="00D246CE">
              <w:rPr>
                <w:sz w:val="24"/>
                <w:szCs w:val="24"/>
              </w:rPr>
              <w:br/>
              <w:t>VES navstarp Aizsargjoslu likuma 36.pantā norādītajām “infrastruktūras vai inženierkomunikāciju būvēm”. Līdz ar to VES būvniecība Baltijas jūras un Rīgas līča piekrastes aizsargjoslā, tajā skaitā 5 km ierobežotas saimnieciskās darbības joslā, ir aizliegta.</w:t>
            </w:r>
            <w:r w:rsidRPr="00D246CE">
              <w:rPr>
                <w:sz w:val="24"/>
                <w:szCs w:val="24"/>
              </w:rPr>
              <w:br/>
            </w:r>
            <w:r w:rsidRPr="00D246CE">
              <w:rPr>
                <w:sz w:val="24"/>
                <w:szCs w:val="24"/>
              </w:rPr>
              <w:lastRenderedPageBreak/>
              <w:t>EVA atzinumā tiek apgalvots, ka Aizsargjoslu likuma normas nav jāpiemēro, jo tās esot pretrunā jaunākam normatīvajam aktam – Enerģētiskās drošības un neatkarības veicināšanai nepieciešamās atvieglotās energoapgādes būvju būvniecības kārtības likums.</w:t>
            </w:r>
            <w:r w:rsidRPr="00D246CE">
              <w:rPr>
                <w:sz w:val="24"/>
                <w:szCs w:val="24"/>
              </w:rPr>
              <w:br/>
              <w:t>Aizsargjoslu likuma normas ir uzskatāmas par speciālajām normām, kuras attiecas uz noteiktām teritorijām ar īpašu regulējumu, un tām ir augstāks spēks par Enerģētiskās drošības un neatkarības veicināšanai nepieciešamās atvieglotās energoapgādes būvju būvniecības kārtības likumu, kurš attiecas uz visu Latvijas teritoriju.</w:t>
            </w:r>
            <w:r w:rsidRPr="00D246CE">
              <w:rPr>
                <w:sz w:val="24"/>
                <w:szCs w:val="24"/>
              </w:rPr>
              <w:br/>
              <w:t xml:space="preserve">Tāpat nedrīkst neņemt vērā aktuālo valsts drošības apdraudējumu no Krievijas Federācijas puses. Ņemot vērā dažādo lielvalstu politiskās ambīcijas un akcijas pēdējo gadu laikā (ASV, Ķīna, Krievija) VES izbūve piekrastes aizsargjoslā zīmīgi varētu ietekmēt valsts </w:t>
            </w:r>
            <w:r w:rsidRPr="00D246CE">
              <w:rPr>
                <w:sz w:val="24"/>
                <w:szCs w:val="24"/>
              </w:rPr>
              <w:lastRenderedPageBreak/>
              <w:t>aizsardzībā potenciāli iesaistāmās NBS vienības, gaisa un jūras telpas novērošanas tehniku. Vēja elektrostacijas ar kopējo augstumu ap 250m būtu viegls mērķis dronām un ātri radītu ugunsgrēka draudus meža teritorijai, kura atrodas jūras piekrastes Aizsargjoslā. Meža masīvi ir akūti nepieciešami, lai dotu aizsegu militārajām vienībām un palēninātu ienaidnieka virzību uz priekšu.</w:t>
            </w:r>
            <w:r w:rsidRPr="00D246CE">
              <w:rPr>
                <w:sz w:val="24"/>
                <w:szCs w:val="24"/>
              </w:rPr>
              <w:br/>
              <w:t>Ievērojot tiesisko kārtību, šādas ieceres akcepts no Ministru kabineta puses būtu pretlikumīgs!</w:t>
            </w:r>
            <w:r w:rsidRPr="00D246CE">
              <w:rPr>
                <w:sz w:val="24"/>
                <w:szCs w:val="24"/>
              </w:rPr>
              <w:br/>
            </w:r>
            <w:r w:rsidRPr="00D246CE">
              <w:rPr>
                <w:sz w:val="24"/>
                <w:szCs w:val="24"/>
              </w:rPr>
              <w:br/>
              <w:t>3. Neatbilstība teritorijas plānojumam</w:t>
            </w:r>
            <w:r w:rsidRPr="00D246CE">
              <w:rPr>
                <w:sz w:val="24"/>
                <w:szCs w:val="24"/>
              </w:rPr>
              <w:br/>
            </w:r>
            <w:r w:rsidRPr="00D246CE">
              <w:rPr>
                <w:sz w:val="24"/>
                <w:szCs w:val="24"/>
              </w:rPr>
              <w:br/>
              <w:t>Vēja parka teritorijā piemērojami Pāvilostas novada teritorijas plānojuma 2012. – 2024.gadam Teritorijas izmantošanas un apbūves noteikumi (turpmāk – “TIAN”).</w:t>
            </w:r>
            <w:r w:rsidRPr="00D246CE">
              <w:rPr>
                <w:sz w:val="24"/>
                <w:szCs w:val="24"/>
              </w:rPr>
              <w:br/>
              <w:t xml:space="preserve">TIAN 303. punktā ir noteikts: “Vēja elektrostaciju ar maksimālo jaudu vairāk kā 20 </w:t>
            </w:r>
            <w:r w:rsidRPr="00D246CE">
              <w:rPr>
                <w:sz w:val="24"/>
                <w:szCs w:val="24"/>
              </w:rPr>
              <w:lastRenderedPageBreak/>
              <w:t>kilovati plānošana un būvniecība, kā arī esošo izmantošana atļauta tikai teritorijas plānojuma grafiskās daļas noteiktajās vietās Lauku zemēs ar indeksiem LR – 5 un LR – 9.”</w:t>
            </w:r>
            <w:r w:rsidRPr="00D246CE">
              <w:rPr>
                <w:sz w:val="24"/>
                <w:szCs w:val="24"/>
              </w:rPr>
              <w:br/>
              <w:t>K2 vēja parks neatrodas zemēs ar indeksiem LR – 5 un LR – 9, līdz ar to tā būvniecības iecere neatbilst TIAN, kas norāda, ka vēja parka teritorija ir pretrunā ar aktuālo teritorijas plānojumu, ka norāda, ka šādas ieceres MK akcepts būtu pretlikumīgs</w:t>
            </w:r>
            <w:r w:rsidRPr="00D246CE">
              <w:rPr>
                <w:sz w:val="24"/>
                <w:szCs w:val="24"/>
              </w:rPr>
              <w:br/>
            </w:r>
            <w:r w:rsidRPr="00D246CE">
              <w:rPr>
                <w:sz w:val="24"/>
                <w:szCs w:val="24"/>
              </w:rPr>
              <w:br/>
              <w:t>4. Nepatiesa informācija EVA atzinumā</w:t>
            </w:r>
            <w:r w:rsidRPr="00D246CE">
              <w:rPr>
                <w:sz w:val="24"/>
                <w:szCs w:val="24"/>
              </w:rPr>
              <w:br/>
            </w:r>
            <w:r w:rsidRPr="00D246CE">
              <w:rPr>
                <w:sz w:val="24"/>
                <w:szCs w:val="24"/>
              </w:rPr>
              <w:br/>
              <w:t xml:space="preserve">“K2 Ventum vēja elektrostaciju parka būvniecība un elektropārvades pieslēguma izveide Dienvidkurzemes novadā un Kuldīgas novadā, Ietekmes uz vidi novērtējuma ziņojuma, ceturtajā redakcijā ir nepatiesi norādīts (2.4.punkts), ka K2Ventum vēja parka būvniecības iecere atbilst spēkā esošajam teritorijas </w:t>
            </w:r>
            <w:r w:rsidRPr="00D246CE">
              <w:rPr>
                <w:sz w:val="24"/>
                <w:szCs w:val="24"/>
              </w:rPr>
              <w:lastRenderedPageBreak/>
              <w:t>plānojumam un tiesību aktiem.</w:t>
            </w:r>
            <w:r w:rsidRPr="00D246CE">
              <w:rPr>
                <w:sz w:val="24"/>
                <w:szCs w:val="24"/>
              </w:rPr>
              <w:br/>
              <w:t>Pašlaik spēkā esošajā teritorijas plānojumā šī teritorija nav vēja parku būvniecībai atļautā zona, kā arī pašvaldība ir noraidījusi attīstītāja iesniegumu lokālplānojuma izstrādei.</w:t>
            </w:r>
            <w:r w:rsidRPr="00D246CE">
              <w:rPr>
                <w:sz w:val="24"/>
                <w:szCs w:val="24"/>
              </w:rPr>
              <w:br/>
            </w:r>
            <w:r w:rsidRPr="00D246CE">
              <w:rPr>
                <w:sz w:val="24"/>
                <w:szCs w:val="24"/>
              </w:rPr>
              <w:br/>
              <w:t>5. Sabiedrības iebildumi</w:t>
            </w:r>
            <w:r w:rsidRPr="00D246CE">
              <w:rPr>
                <w:sz w:val="24"/>
                <w:szCs w:val="24"/>
              </w:rPr>
              <w:br/>
            </w:r>
            <w:r w:rsidRPr="00D246CE">
              <w:rPr>
                <w:sz w:val="24"/>
                <w:szCs w:val="24"/>
              </w:rPr>
              <w:br/>
              <w:t xml:space="preserve">Ziņojuma 4. redakcijā nav izvērtēti sabiedrības iebildumi par ietekmes uz vidi novērtējuma 3. redakciju. Minētie iebildumi ir būtiski, tomēr 4. redakcijā šie iebildumi nav ne izvērtēti, ne noraidīti ar argumentiem, bet vienkārši ignorēti. Tas ir pretrunā Novērtējuma likuma 15. panta trešajai daļai, Ministru kabineta 2015. gada 13. janvāra noteikumu Nr.18 “Kārtība, kādā novērtē paredzētās darbības ietekmi uz vidi un akceptē paredzēto darbību” 2. pielikuma 18. punktam un Direktīvas 2014/52/ES 6. panta prasībām  nodrošināt, lai sabiedrībā izteiktie viedokļi un </w:t>
            </w:r>
            <w:r w:rsidRPr="00D246CE">
              <w:rPr>
                <w:sz w:val="24"/>
                <w:szCs w:val="24"/>
              </w:rPr>
              <w:lastRenderedPageBreak/>
              <w:t>iebildumi tiktu ņemti vērā pirms atzinuma pieņemšanas.</w:t>
            </w:r>
            <w:r w:rsidRPr="00D246CE">
              <w:rPr>
                <w:sz w:val="24"/>
                <w:szCs w:val="24"/>
              </w:rPr>
              <w:br/>
              <w:t>Šāds būtisku argumentu neizvērtējums padara gan ziņojuma 4. redakciju, gan atzinumu par procesuāli un materiāltiesiski nepilnīgu un prettiesisku. Ievērojot tiesisko kārtību, šādas ieceres MK akcepts būtu pretlikumīgs!</w:t>
            </w:r>
            <w:r w:rsidRPr="00D246CE">
              <w:rPr>
                <w:sz w:val="24"/>
                <w:szCs w:val="24"/>
              </w:rPr>
              <w:br/>
            </w:r>
            <w:r w:rsidRPr="00D246CE">
              <w:rPr>
                <w:sz w:val="24"/>
                <w:szCs w:val="24"/>
              </w:rPr>
              <w:br/>
              <w:t>6. IVN normu ievērošana attiecībā uz dabu</w:t>
            </w:r>
            <w:r w:rsidRPr="00D246CE">
              <w:rPr>
                <w:sz w:val="24"/>
                <w:szCs w:val="24"/>
              </w:rPr>
              <w:br/>
            </w:r>
            <w:r w:rsidRPr="00D246CE">
              <w:rPr>
                <w:sz w:val="24"/>
                <w:szCs w:val="24"/>
              </w:rPr>
              <w:br/>
              <w:t>Dabas aizsardzības pārvalde nav atbalstījusi projekta attīstītāja IVN paustā nosacījuma “Tiks ņemts vērā būvprojekta izstrādes laikā” izmantošanu. IVN Ziņojumam ir jāsniedz pamatota informācija par sagaidāmajām ietekmēm un jāparedz konkrēti pasākumi to mazināšanai un nevar atsaukties uz pasākumiem, kas tikai “tiks izvērtēti”, bet nav zināms, vai tiks ņemti vērā būvprojektā.</w:t>
            </w:r>
            <w:r w:rsidRPr="00D246CE">
              <w:rPr>
                <w:sz w:val="24"/>
                <w:szCs w:val="24"/>
              </w:rPr>
              <w:br/>
              <w:t xml:space="preserve">Dabas aizsardzības pārvalde nav guvusi pārliecību par to, vai un kādā apmērā plānots ievērot sugu un biotopu </w:t>
            </w:r>
            <w:r w:rsidRPr="00D246CE">
              <w:rPr>
                <w:sz w:val="24"/>
                <w:szCs w:val="24"/>
              </w:rPr>
              <w:lastRenderedPageBreak/>
              <w:t>ekspertu atzinumos izvirzītās rekomendācijas un nosacījumus, lai varētu izdarīt secinājumu, ka Paredzētajai darbībai nebūs būtiskas ietekmes uz biotopiem un īpaši aizsargājamām vaskulāro augu sugām.</w:t>
            </w:r>
            <w:r w:rsidRPr="00D246CE">
              <w:rPr>
                <w:sz w:val="24"/>
                <w:szCs w:val="24"/>
              </w:rPr>
              <w:br/>
              <w:t>Pašlaik valstī nepastāv nekāda regulējuma, kas noteiktu VES ietekmes apmēra nozīmīgumu, līdz ar to ir milzīga vieta interpretācijai, kas no pašreizējās pieredzes ar vēja attīstītājiem nebūs vērsta uz iedzīvotāju un dabas pasargāšanu. Šāda projekta MK akcepts varētu neatgriezeniski ietekmēt piekrastes biotopu un vaskulāro augu sugas.</w:t>
            </w:r>
            <w:r w:rsidRPr="00D246CE">
              <w:rPr>
                <w:sz w:val="24"/>
                <w:szCs w:val="24"/>
              </w:rPr>
              <w:br/>
            </w:r>
            <w:r w:rsidRPr="00D246CE">
              <w:rPr>
                <w:sz w:val="24"/>
                <w:szCs w:val="24"/>
              </w:rPr>
              <w:br/>
              <w:t>7. Zemes īpašnieku piekrišana projekta attīstībai tagadējā formā</w:t>
            </w:r>
            <w:r w:rsidRPr="00D246CE">
              <w:rPr>
                <w:sz w:val="24"/>
                <w:szCs w:val="24"/>
              </w:rPr>
              <w:br/>
            </w:r>
            <w:r w:rsidRPr="00D246CE">
              <w:rPr>
                <w:sz w:val="24"/>
                <w:szCs w:val="24"/>
              </w:rPr>
              <w:br/>
              <w:t xml:space="preserve">Vairākām ieceres teritoriju sarakstā iekļautām zemes vienībām nav ņemtas vērā Vispārīgo plānošanas noteikumu 163.punkta prasības. Iesniegumam nav </w:t>
            </w:r>
            <w:r w:rsidRPr="00D246CE">
              <w:rPr>
                <w:sz w:val="24"/>
                <w:szCs w:val="24"/>
              </w:rPr>
              <w:lastRenderedPageBreak/>
              <w:t>pievienota informācija par zemes īpašnieku informēšanu par plānotajiem Teritorijas plānojuma grozījumiem, kā arī nav pievienota neviena zemes īpašnieka piekrišana lokālplānojuma izstrādei, lai izmainītu Teritorijas plānojumā noteiktās funkcionālās zonas no Mežu teritorijas (M) un Lauku teritorijas (L) uz jaunu indeksētu apakšzonu funkcionālajās zonās Meža teritorija (M) un Lauku zemes (L), kurās tiktu pieļauta energoapgādes uzņēmuma apbūve, ietverot vēja elektrostaciju un vēja parku izvietošanas iespējas, kā arī veikt no tā izrietošas izmaiņas.</w:t>
            </w:r>
            <w:r w:rsidRPr="00D246CE">
              <w:rPr>
                <w:sz w:val="24"/>
                <w:szCs w:val="24"/>
              </w:rPr>
              <w:br/>
              <w:t>Ierosinātājam akcepta saņemšanai jāiesniedz zemes īpašnieku piekrišana lokālplānojuma izstrādei, lai izmanītu funkcionālās zonas ar iespēju būvēt vēja elektrostacijas. Bez zemes īpašnieku piekrišanas MK akcepts ir prettiesisks!</w:t>
            </w:r>
            <w:r w:rsidRPr="00D246CE">
              <w:rPr>
                <w:sz w:val="24"/>
                <w:szCs w:val="24"/>
              </w:rPr>
              <w:br/>
            </w:r>
            <w:r w:rsidRPr="00D246CE">
              <w:rPr>
                <w:sz w:val="24"/>
                <w:szCs w:val="24"/>
              </w:rPr>
              <w:br/>
              <w:t xml:space="preserve">8. IVN normu ievērošana </w:t>
            </w:r>
            <w:r w:rsidRPr="00D246CE">
              <w:rPr>
                <w:sz w:val="24"/>
                <w:szCs w:val="24"/>
              </w:rPr>
              <w:lastRenderedPageBreak/>
              <w:t>attiecībā uz cilvēku veselību</w:t>
            </w:r>
            <w:r w:rsidRPr="00D246CE">
              <w:rPr>
                <w:sz w:val="24"/>
                <w:szCs w:val="24"/>
              </w:rPr>
              <w:br/>
            </w:r>
            <w:r w:rsidRPr="00D246CE">
              <w:rPr>
                <w:sz w:val="24"/>
                <w:szCs w:val="24"/>
              </w:rPr>
              <w:br/>
              <w:t>IVN ietvaros modelētie trokšņa un zemfrekvences trokšņa rezultāti, kā arī mirgošanas rādījumi vairākās viensētās būtiski pārsniedz izmantotos robežlielumus.</w:t>
            </w:r>
            <w:r w:rsidRPr="00D246CE">
              <w:rPr>
                <w:sz w:val="24"/>
                <w:szCs w:val="24"/>
              </w:rPr>
              <w:br/>
            </w:r>
            <w:r w:rsidRPr="00D246CE">
              <w:rPr>
                <w:sz w:val="24"/>
                <w:szCs w:val="24"/>
              </w:rPr>
              <w:br/>
              <w:t>EVA atzinuma 6.11.5.24 punkta a. apakšpunktā tiek noteikts, ka VES modeli un novietojumu jāizvēlas tā, lai 10m augstumā trokšņu līmenis nepārsniedz 20 dB pie vēja ātruma 6-8 m/s. Piekrastes joslā ļoti bieži vēja ātrums pārsniedz 6-8 m/s. Ar kādiem efektīviem mehānismiem Ministru kabinets, valdība un projekta virzītāji garantēs, ka vējturbīnas pārstās griezties un darboties, tikko kā vēja stiprums pārsniegs augstāk norādīto ātrumu? Kur ir garantija, ka trokšņu līmenis nesasniegs 20 dB līmeni ne tikai 10m, bet arī 1-2 metru augstumā no zemes, kur cilvēki parasti pārvietojas?</w:t>
            </w:r>
            <w:r w:rsidRPr="00D246CE">
              <w:rPr>
                <w:sz w:val="24"/>
                <w:szCs w:val="24"/>
              </w:rPr>
              <w:br/>
            </w:r>
            <w:r w:rsidRPr="00D246CE">
              <w:rPr>
                <w:sz w:val="24"/>
                <w:szCs w:val="24"/>
              </w:rPr>
              <w:br/>
              <w:t xml:space="preserve">Uz doto brīdi Latvijā nepastāv </w:t>
            </w:r>
            <w:r w:rsidRPr="00D246CE">
              <w:rPr>
                <w:sz w:val="24"/>
                <w:szCs w:val="24"/>
              </w:rPr>
              <w:lastRenderedPageBreak/>
              <w:t>normatīvi un kontroles mehānismi VES radīto trokšņu un zemfrekvences trokšņu ierobežošanai un regulārai kontrolei, it sevišķi, kas attiecas uz šāda mēroga un izmēra VES, kuras tiek plānotas K2 VENTUM vēja elektrostaciju parka ietvaros (250m). Tāpat Latvijā nav definēts konkrēts mehānisms iedzīvotāju komunikācijai ar izstrādātāju trokšņa līmeņu pārsniegšanas gadījumā. MK apstiprinājums šāda veida projektam rada tiešu apdraudējumu sabiedrības veselībai, kurš varētu rezultēties cilvēku vēršanos pret valsti lokālā un Eiropas Savienības līmenī.</w:t>
            </w:r>
            <w:r w:rsidRPr="00D246CE">
              <w:rPr>
                <w:sz w:val="24"/>
                <w:szCs w:val="24"/>
              </w:rPr>
              <w:br/>
            </w:r>
            <w:r w:rsidRPr="00D246CE">
              <w:rPr>
                <w:sz w:val="24"/>
                <w:szCs w:val="24"/>
              </w:rPr>
              <w:br/>
              <w:t>9. Nekustamā īpašuma vērtības mazināšanās</w:t>
            </w:r>
            <w:r w:rsidRPr="00D246CE">
              <w:rPr>
                <w:sz w:val="24"/>
                <w:szCs w:val="24"/>
              </w:rPr>
              <w:br/>
            </w:r>
            <w:r w:rsidRPr="00D246CE">
              <w:rPr>
                <w:sz w:val="24"/>
                <w:szCs w:val="24"/>
              </w:rPr>
              <w:br/>
              <w:t xml:space="preserve">EVA atzinumā nevienā vietā netiek izvērtēta ietekme uz nekustamā īpašuma vērtības krišanos, kas attiecas uz privātīpašnieku zemes gabaliem un lauku viensētām. Statistika liecina, ka </w:t>
            </w:r>
            <w:r w:rsidRPr="00D246CE">
              <w:rPr>
                <w:sz w:val="24"/>
                <w:szCs w:val="24"/>
              </w:rPr>
              <w:lastRenderedPageBreak/>
              <w:t>nekustamā īpašuma vērtība strauji krītas, tikko kā tā tuvumā tiek uzstādītas vēja elektrostacijas. Uzceļot 800m tuvumā VES ar augstumu 250m, nekustamā īpašuma vērtība var kristies pat par 90%. Kas un kā kompensēs šās NI vērtības straujo samazināšanu?</w:t>
            </w:r>
            <w:r w:rsidRPr="00D246CE">
              <w:rPr>
                <w:sz w:val="24"/>
                <w:szCs w:val="24"/>
              </w:rPr>
              <w:br/>
            </w:r>
            <w:r w:rsidRPr="00D246CE">
              <w:rPr>
                <w:sz w:val="24"/>
                <w:szCs w:val="24"/>
              </w:rPr>
              <w:br/>
              <w:t>Uz doto brīdi šis aspekts netiek ņemts vērā ne likumos, ne normatīvajos aktos ne arī K2 VENTUM IVN un EVA atzinumā. Balstoties uz šo faktu, es kategoriski iebilstu pret VES parka attīstības tālāku virzību.</w:t>
            </w:r>
            <w:r w:rsidRPr="00D246CE">
              <w:rPr>
                <w:sz w:val="24"/>
                <w:szCs w:val="24"/>
              </w:rPr>
              <w:br/>
            </w:r>
            <w:r w:rsidRPr="00D246CE">
              <w:rPr>
                <w:sz w:val="24"/>
                <w:szCs w:val="24"/>
              </w:rPr>
              <w:br/>
              <w:t>10. VES pievienotā vērtība pašvaldībai un iedzīvotājiem</w:t>
            </w:r>
            <w:r w:rsidRPr="00D246CE">
              <w:rPr>
                <w:sz w:val="24"/>
                <w:szCs w:val="24"/>
              </w:rPr>
              <w:br/>
            </w:r>
            <w:r w:rsidRPr="00D246CE">
              <w:rPr>
                <w:sz w:val="24"/>
                <w:szCs w:val="24"/>
              </w:rPr>
              <w:br/>
              <w:t xml:space="preserve">Nevienā vietā IVN un EVA atzinumā netiek atrunāts, ko konkrēti no VES izbūves dotajā vietā un teritorijā iegūs pašvaldība un tuvumā esošie iedzīvotāji. Projekts, kura investīciju apjoms sasniedz aptuveni 500 milj. eiro un kurš vismaz 25 gadu garumā </w:t>
            </w:r>
            <w:r w:rsidRPr="00D246CE">
              <w:rPr>
                <w:sz w:val="24"/>
                <w:szCs w:val="24"/>
              </w:rPr>
              <w:lastRenderedPageBreak/>
              <w:t>gakvenokārt nesīs nozīmīgu peļņu tā īpašniekiem neparedz konkrētas, regulāras kompensācijas vai bonusus tiešā tuvumā dzīvojošiem iedzīvotājiem un Pāvilostas pašvaldībai.</w:t>
            </w:r>
            <w:r w:rsidRPr="00D246CE">
              <w:rPr>
                <w:sz w:val="24"/>
                <w:szCs w:val="24"/>
              </w:rPr>
              <w:br/>
            </w:r>
            <w:r w:rsidRPr="00D246CE">
              <w:rPr>
                <w:sz w:val="24"/>
                <w:szCs w:val="24"/>
              </w:rPr>
              <w:br/>
              <w:t>Uz doto brīdi K2 VENTUM projekts vietējiem iedzīvotājiem nozīmē dabas izpostīšanu un pārvēršanu par industriāla parka teritoriju vienā no skaistākajām Kurzemes vietām, potenciālus ilgstošus veselības traucējumus savai un nākamajām paaudzēm, ļoti kritisku nekustamā īpašuma vērtības krišanos, ienākumu krišanos dēļ tūristu nevēlēšanos būt starp televīzijas torņa augstuma vējturbīnām.</w:t>
            </w:r>
            <w:r w:rsidRPr="00D246CE">
              <w:rPr>
                <w:sz w:val="24"/>
                <w:szCs w:val="24"/>
              </w:rPr>
              <w:br/>
            </w:r>
            <w:r w:rsidRPr="00D246CE">
              <w:rPr>
                <w:sz w:val="24"/>
                <w:szCs w:val="24"/>
              </w:rPr>
              <w:br/>
              <w:t>Tas viss liecina par valsts nevēlēšanos rūpīgi izvērtēt šāda mēroga projekta atbilstību plānotajai vietai, kā arī par vienaldzību pret tās pilsoņiem.</w:t>
            </w:r>
            <w:r w:rsidRPr="00D246CE">
              <w:rPr>
                <w:sz w:val="24"/>
                <w:szCs w:val="24"/>
              </w:rPr>
              <w:br/>
            </w:r>
            <w:r w:rsidRPr="00D246CE">
              <w:rPr>
                <w:sz w:val="24"/>
                <w:szCs w:val="24"/>
              </w:rPr>
              <w:br/>
            </w:r>
            <w:r w:rsidRPr="00D246CE">
              <w:rPr>
                <w:sz w:val="24"/>
                <w:szCs w:val="24"/>
              </w:rPr>
              <w:br/>
              <w:t xml:space="preserve">11. Negatīvā ietekme uz </w:t>
            </w:r>
            <w:r w:rsidRPr="00D246CE">
              <w:rPr>
                <w:sz w:val="24"/>
                <w:szCs w:val="24"/>
              </w:rPr>
              <w:lastRenderedPageBreak/>
              <w:t>ainavu</w:t>
            </w:r>
            <w:r w:rsidRPr="00D246CE">
              <w:rPr>
                <w:sz w:val="24"/>
                <w:szCs w:val="24"/>
              </w:rPr>
              <w:br/>
            </w:r>
            <w:r w:rsidRPr="00D246CE">
              <w:rPr>
                <w:sz w:val="24"/>
                <w:szCs w:val="24"/>
              </w:rPr>
              <w:br/>
              <w:t>EVA atzinuma punktā Nr. 6.11.3.7 tiek minēts, ka vējturbīnas nebūs redzamas no galvenajām publiskajām vietām Pāvilostā un ka četrām turbīnām augstumu būtu jāsamazina no 250 līdz 225m. Faktiski 250m augstas vējturbīnas ir skaidri redzamas vairāku kilometru attālumā ar neapbruņotu aci un šī iemesla dēļ šāda augstuma vējturbīnām būtu jābūt vismaz 2km attālumā no ikvienas apdzīvotas vietas, ne tikai no Pāvilostas.</w:t>
            </w:r>
            <w:r w:rsidRPr="00D246CE">
              <w:rPr>
                <w:sz w:val="24"/>
                <w:szCs w:val="24"/>
              </w:rPr>
              <w:br/>
            </w:r>
            <w:r w:rsidRPr="00D246CE">
              <w:rPr>
                <w:sz w:val="24"/>
                <w:szCs w:val="24"/>
              </w:rPr>
              <w:br/>
              <w:t>12. K2 VENTUM VES kā tūrisma objekts</w:t>
            </w:r>
            <w:r w:rsidRPr="00D246CE">
              <w:rPr>
                <w:sz w:val="24"/>
                <w:szCs w:val="24"/>
              </w:rPr>
              <w:br/>
            </w:r>
            <w:r w:rsidRPr="00D246CE">
              <w:rPr>
                <w:sz w:val="24"/>
                <w:szCs w:val="24"/>
              </w:rPr>
              <w:br/>
              <w:t xml:space="preserve">Nepamatotā veidā EVA atzinuma punktā Nr. 6.11.3.8 tiek minēts, ka K2 VENTUM projekts varētu kalpot kā tūrisma objekts. Nekur Eiropā un citur pasaulē cilvēki nedodas uz vējturbīnām, lai tās tuvāk apskatītu. Vējturbīnas kā tādas ir cilvēkus un zvērus atbaidošas konstrukcijas un </w:t>
            </w:r>
            <w:r w:rsidRPr="00D246CE">
              <w:rPr>
                <w:sz w:val="24"/>
                <w:szCs w:val="24"/>
              </w:rPr>
              <w:lastRenderedPageBreak/>
              <w:t>mehānismi. Ar K2 VENTUM projekta realizāciju tūristu skaits dotajā reģionā ļoti strauji saruks, ja ne pirmajos 1-2 gados, tad 3-5 gados pavisam noteikti. Šajā sakarā ir jāpiebilst, ka Pāvilosta un tās apkaime ir ļoti iecienīta atpūtas vieta ne tikai ārzemju viesiem, bet arī iedzīvotājiem no visas Latvijas.</w:t>
            </w:r>
            <w:r w:rsidRPr="00D246CE">
              <w:rPr>
                <w:sz w:val="24"/>
                <w:szCs w:val="24"/>
              </w:rPr>
              <w:br/>
            </w:r>
            <w:r w:rsidRPr="00D246CE">
              <w:rPr>
                <w:sz w:val="24"/>
                <w:szCs w:val="24"/>
              </w:rPr>
              <w:br/>
              <w:t>Pieļaujot K2 VENTUM projekta realizāciju Sakas novada piekrastes joslā un vienlaikus ļoti tuvu apdzīvotām vietām un lauku viensētām, LR valsts pārstāvji atklāti paustu vienaldzību pret savas valsts pilsoņiem, kā arī nepārdomātu projektu virzību un attīstību gan vidējā, gan ilgtermiņā.</w:t>
            </w:r>
            <w:r w:rsidRPr="00D246CE">
              <w:rPr>
                <w:sz w:val="24"/>
                <w:szCs w:val="24"/>
              </w:rPr>
              <w:br/>
            </w:r>
            <w:r w:rsidRPr="00D246CE">
              <w:rPr>
                <w:sz w:val="24"/>
                <w:szCs w:val="24"/>
              </w:rPr>
              <w:br/>
              <w:t>13. Plānotais K2 VENTUM VES attālums līdz apdzīvotām vietām</w:t>
            </w:r>
            <w:r w:rsidRPr="00D246CE">
              <w:rPr>
                <w:sz w:val="24"/>
                <w:szCs w:val="24"/>
              </w:rPr>
              <w:br/>
            </w:r>
            <w:r w:rsidRPr="00D246CE">
              <w:rPr>
                <w:sz w:val="24"/>
                <w:szCs w:val="24"/>
              </w:rPr>
              <w:br/>
              <w:t xml:space="preserve">K2 VENTUM plānošana un IVN ir balstīti uz novecojušiem MK noteikumiem par minimālo </w:t>
            </w:r>
            <w:r w:rsidRPr="00D246CE">
              <w:rPr>
                <w:sz w:val="24"/>
                <w:szCs w:val="24"/>
              </w:rPr>
              <w:lastRenderedPageBreak/>
              <w:t>attālumu līdz apdzīvotām vietām (800m konkrētajā gadījumā). Daudzviet Eiropā eksistē 10H likums, kurš nosaka, ka VES attālumam līdz apdzīvotai vietai jābūt desmit reizes lielākam nekā VES kopējais augstums. Tātad, ja VES augstums ir 250m, tās attālumam līdz tuvākai apdzīvotai vietai, t.sk., jābūt vismaz 2,5 kilometriem. Strādājot ar šādiem raksturlielumiem būtu vismaz minimālā veidā gādāts par to, lai VES darbība pēc iespējas mazāk radītu ietekmi uz cilvēku un bērnu veselību, tūrisma un citiem aspektiem.  </w:t>
            </w:r>
            <w:r w:rsidRPr="00D246CE">
              <w:rPr>
                <w:sz w:val="24"/>
                <w:szCs w:val="24"/>
              </w:rPr>
              <w:br/>
            </w:r>
            <w:r w:rsidRPr="00D246CE">
              <w:rPr>
                <w:sz w:val="24"/>
                <w:szCs w:val="24"/>
              </w:rPr>
              <w:br/>
              <w:t>14. Sabiedrības nostāja attiecībā uz plānoto projektu</w:t>
            </w:r>
            <w:r w:rsidRPr="00D246CE">
              <w:rPr>
                <w:sz w:val="24"/>
                <w:szCs w:val="24"/>
              </w:rPr>
              <w:br/>
            </w:r>
            <w:r w:rsidRPr="00D246CE">
              <w:rPr>
                <w:sz w:val="24"/>
                <w:szCs w:val="24"/>
              </w:rPr>
              <w:br/>
              <w:t xml:space="preserve">Sabiedrības noraidošā attieksme pret ieceri ir bijusi viena no visskaļākajām Latvijā. Absolūtais vairākums Sakas pagasta un Pāvilostas iedzīvotāju, viesu un ieinteresēto publiski ar balsi vai vārdu izteikuši savus argumentus PRET ieceres </w:t>
            </w:r>
            <w:r w:rsidRPr="00D246CE">
              <w:rPr>
                <w:sz w:val="24"/>
                <w:szCs w:val="24"/>
              </w:rPr>
              <w:lastRenderedPageBreak/>
              <w:t>realizāciju:</w:t>
            </w:r>
            <w:r w:rsidRPr="00D246CE">
              <w:rPr>
                <w:sz w:val="24"/>
                <w:szCs w:val="24"/>
              </w:rPr>
              <w:br/>
              <w:t>Atklāto vēstuli Prezidentam 2024.gadā parakstīja 444 iedzīvotāji, lūdzot apstādināt ieceres turpmāku virzību;</w:t>
            </w:r>
            <w:r w:rsidRPr="00D246CE">
              <w:rPr>
                <w:sz w:val="24"/>
                <w:szCs w:val="24"/>
              </w:rPr>
              <w:br/>
              <w:t>Pāvilostas tūrisma biedrības aptaujā 791 respondents norādīja, ka Pāvilostas pievilcība tiks apdraudēta, ja projekts tiks realizēts;</w:t>
            </w:r>
            <w:r w:rsidRPr="00D246CE">
              <w:rPr>
                <w:sz w:val="24"/>
                <w:szCs w:val="24"/>
              </w:rPr>
              <w:br/>
              <w:t>Pirmās redakcijas sabiedriskajā apspriešana piedalījās 213 dalībnieki, no kuriem visi (izņemot ar projekta attīstītājiem saistītās personas) piecēlās kājās paužot savu attieksmi PRET ieceri;</w:t>
            </w:r>
            <w:r w:rsidRPr="00D246CE">
              <w:rPr>
                <w:sz w:val="24"/>
                <w:szCs w:val="24"/>
              </w:rPr>
              <w:br/>
              <w:t>Iesniegumu PRET k2Ventum 3. redakciju 2025.gadā parakstīja 318 vietējo iedzīvotāju;</w:t>
            </w:r>
            <w:r w:rsidRPr="00D246CE">
              <w:rPr>
                <w:sz w:val="24"/>
                <w:szCs w:val="24"/>
              </w:rPr>
              <w:br/>
              <w:t>Konferencei 2025.gada februāri pietiecās vairāk kā 150 klausītāji;</w:t>
            </w:r>
            <w:r w:rsidRPr="00D246CE">
              <w:rPr>
                <w:sz w:val="24"/>
                <w:szCs w:val="24"/>
              </w:rPr>
              <w:br/>
              <w:t>Manabalss iniciatīva «Par Kurzemes piekrasti bez vēja elektrostacijām» 2025.gadā savāca 10 170 parakstus tādejādi aizstāvot Aizsargjoslu likumā noteiktās normas.</w:t>
            </w:r>
            <w:r w:rsidRPr="00D246CE">
              <w:rPr>
                <w:sz w:val="24"/>
                <w:szCs w:val="24"/>
              </w:rPr>
              <w:br/>
              <w:t xml:space="preserve">K2 VENTUM 3.redakcijas sabiedriskā apspriešanā </w:t>
            </w:r>
            <w:r w:rsidRPr="00D246CE">
              <w:rPr>
                <w:sz w:val="24"/>
                <w:szCs w:val="24"/>
              </w:rPr>
              <w:lastRenderedPageBreak/>
              <w:t>piedalījās klātienē un attālināti piedalījās 689 cilvēki</w:t>
            </w:r>
            <w:r w:rsidRPr="00D246CE">
              <w:rPr>
                <w:sz w:val="24"/>
                <w:szCs w:val="24"/>
              </w:rPr>
              <w:br/>
            </w:r>
            <w:r w:rsidRPr="00D246CE">
              <w:rPr>
                <w:sz w:val="24"/>
                <w:szCs w:val="24"/>
              </w:rPr>
              <w:br/>
              <w:t>Ministru kabineta akcepts šim projektam pieviltu tūkstošiem šīs valsts iedzīvotāju, kas jūt draudus par savām mājām, mīļāko vasaras galamērķi kā arī Latvijas bagātību. Nevienā no IVN stadijām šī apjoma sabiedriskā iesaiste NAV novērtēta. Uz sabiedrības jautājumiem NAV atbildēts pēc būtības.</w:t>
            </w:r>
            <w:r w:rsidRPr="00D246CE">
              <w:rPr>
                <w:sz w:val="24"/>
                <w:szCs w:val="24"/>
              </w:rPr>
              <w:br/>
              <w:t>Sabiedrība ir maldināta, mānīta, uzpirkta un ietekmēta, lai tikai projekta attīstītājs iegūtu labvēlīgu lēmumu.</w:t>
            </w:r>
            <w:r w:rsidRPr="00D246CE">
              <w:rPr>
                <w:sz w:val="24"/>
                <w:szCs w:val="24"/>
              </w:rPr>
              <w:br/>
              <w:t>Sakas pagasta un Pāvilostas iedzīvotāji nesamierināsies ar valsts pārstāvju vienaldzību pret tās pilsoņiem un izmantos visas iespējas, t.sk. Eiropas līmenī, lai aizstāvētu savas pamatotās intereses.</w:t>
            </w:r>
          </w:p>
        </w:tc>
        <w:tc>
          <w:tcPr>
            <w:tcW w:w="1311" w:type="dxa"/>
            <w:shd w:val="clear" w:color="auto" w:fill="FFFFFF" w:themeFill="background1"/>
            <w:noWrap/>
            <w:tcMar>
              <w:top w:w="75" w:type="dxa"/>
              <w:left w:w="75" w:type="dxa"/>
              <w:bottom w:w="75" w:type="dxa"/>
              <w:right w:w="75" w:type="dxa"/>
            </w:tcMar>
            <w:vAlign w:val="center"/>
          </w:tcPr>
          <w:p w14:paraId="04C856A3" w14:textId="234B4778" w:rsidR="00E77215" w:rsidRPr="00D246CE" w:rsidRDefault="00020102" w:rsidP="00E77215">
            <w:pPr>
              <w:jc w:val="left"/>
              <w:rPr>
                <w:sz w:val="24"/>
                <w:szCs w:val="24"/>
              </w:rPr>
            </w:pPr>
            <w:r w:rsidRPr="00D246CE">
              <w:rPr>
                <w:sz w:val="24"/>
                <w:szCs w:val="24"/>
              </w:rPr>
              <w:lastRenderedPageBreak/>
              <w:t>Ņemts vērā daļēji.</w:t>
            </w:r>
          </w:p>
        </w:tc>
        <w:tc>
          <w:tcPr>
            <w:tcW w:w="6308" w:type="dxa"/>
            <w:shd w:val="clear" w:color="auto" w:fill="FFFFFF" w:themeFill="background1"/>
            <w:noWrap/>
            <w:tcMar>
              <w:top w:w="75" w:type="dxa"/>
              <w:left w:w="75" w:type="dxa"/>
              <w:bottom w:w="75" w:type="dxa"/>
              <w:right w:w="75" w:type="dxa"/>
            </w:tcMar>
            <w:vAlign w:val="center"/>
          </w:tcPr>
          <w:p w14:paraId="38F2CC66" w14:textId="3972C453" w:rsidR="00E77215" w:rsidRPr="00D246CE" w:rsidRDefault="00AF186D" w:rsidP="00E21468">
            <w:pPr>
              <w:rPr>
                <w:sz w:val="24"/>
                <w:szCs w:val="24"/>
              </w:rPr>
            </w:pPr>
            <w:r w:rsidRPr="00D246CE">
              <w:rPr>
                <w:sz w:val="24"/>
                <w:szCs w:val="24"/>
              </w:rPr>
              <w:t xml:space="preserve">KEM skaidro, ka konkrētajam projektam ir ticis veikts ietekmes uz vidi novērtējums (IVN) atbilstoši likumam "Par ietekmes uz vidi novērtējumu" un tajā ir vērtētas ietekmes uz vidi un izvirzīti nosacījumi ar kādiem darbība var tikt īstenota no vides aizsardzības viedokļa atbilstoši normatīvajiem aktiem, </w:t>
            </w:r>
            <w:r w:rsidR="00D1055D">
              <w:rPr>
                <w:sz w:val="24"/>
                <w:szCs w:val="24"/>
              </w:rPr>
              <w:t>lai pasargātu no potenciālas ietekmes gan iedzīvotāju veselību, gan dabas vērtības</w:t>
            </w:r>
            <w:r w:rsidR="00BD1C31" w:rsidRPr="00D246CE">
              <w:rPr>
                <w:sz w:val="24"/>
                <w:szCs w:val="24"/>
              </w:rPr>
              <w:t xml:space="preserve">. 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tikai viens 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 kurš konkrētajam projektam uz doto brīdi nav </w:t>
            </w:r>
            <w:r w:rsidR="00BD1C31" w:rsidRPr="00D246CE">
              <w:rPr>
                <w:sz w:val="24"/>
                <w:szCs w:val="24"/>
              </w:rPr>
              <w:lastRenderedPageBreak/>
              <w:t>saņemts.</w:t>
            </w:r>
          </w:p>
          <w:p w14:paraId="4DE81AE5" w14:textId="77777777" w:rsidR="00BD1C31" w:rsidRPr="00D246CE" w:rsidRDefault="00BD1C31" w:rsidP="00E21468">
            <w:pPr>
              <w:rPr>
                <w:sz w:val="24"/>
                <w:szCs w:val="24"/>
              </w:rPr>
            </w:pPr>
          </w:p>
          <w:p w14:paraId="7E04EDE3" w14:textId="77777777" w:rsidR="00F63DBE" w:rsidRPr="00D246CE" w:rsidRDefault="00B61ECD" w:rsidP="00E21468">
            <w:pPr>
              <w:rPr>
                <w:sz w:val="24"/>
                <w:szCs w:val="24"/>
              </w:rPr>
            </w:pPr>
            <w:r w:rsidRPr="00D246CE">
              <w:rPr>
                <w:sz w:val="24"/>
                <w:szCs w:val="24"/>
              </w:rPr>
              <w:t xml:space="preserve">Attiecībā uz riskiem, kas varētu būt saistīti ar valsts drošību un konkrētā projekta īstenotāju/ ierosinātāju SIA "K2 Ventum", Valsts drošības dienests ir sniedzis informāciju, ka drošības riski nav tikuši konstatēti. </w:t>
            </w:r>
          </w:p>
          <w:p w14:paraId="5A62A0A1" w14:textId="77777777" w:rsidR="00F63DBE" w:rsidRPr="00D246CE" w:rsidRDefault="00F63DBE" w:rsidP="00E21468">
            <w:pPr>
              <w:rPr>
                <w:sz w:val="24"/>
                <w:szCs w:val="24"/>
              </w:rPr>
            </w:pPr>
          </w:p>
          <w:p w14:paraId="54B4F72B" w14:textId="180C987C" w:rsidR="00F63DBE" w:rsidRPr="00D246CE" w:rsidRDefault="00F63DBE" w:rsidP="00E21468">
            <w:pPr>
              <w:rPr>
                <w:sz w:val="24"/>
                <w:szCs w:val="24"/>
              </w:rPr>
            </w:pPr>
            <w:r w:rsidRPr="00D246CE">
              <w:rPr>
                <w:sz w:val="24"/>
                <w:szCs w:val="24"/>
              </w:rPr>
              <w:t>Tāpat teritorijas plānošana ir pašvaldības ekskluzīvā kompetence, lai pildītu pašvaldībām noteiktās autonomās funkcijas. Ņemot vērā minēto un to, ka pašvaldības iesaiste IVN procesā ietilpst pašvaldības autonomajā kompetencē, Ministrija nav tiesīga pārsniegt savas kompetences ietvarus un iejaukties tādu jautājumu risināšanā, kas ir pašvaldību autonomā kompetencē.</w:t>
            </w:r>
          </w:p>
          <w:p w14:paraId="3D7AFFDE" w14:textId="77777777" w:rsidR="00F63DBE" w:rsidRPr="00D246CE" w:rsidRDefault="00F63DBE" w:rsidP="00E21468">
            <w:pPr>
              <w:rPr>
                <w:sz w:val="24"/>
                <w:szCs w:val="24"/>
              </w:rPr>
            </w:pPr>
          </w:p>
          <w:p w14:paraId="32B6B9EC" w14:textId="77777777" w:rsidR="00F63DBE" w:rsidRPr="00D246CE" w:rsidRDefault="00F63DBE" w:rsidP="00E21468">
            <w:pPr>
              <w:rPr>
                <w:sz w:val="24"/>
                <w:szCs w:val="24"/>
              </w:rPr>
            </w:pPr>
            <w:r w:rsidRPr="00D246CE">
              <w:rPr>
                <w:sz w:val="24"/>
                <w:szCs w:val="24"/>
              </w:rPr>
              <w:t>KEM vērš uzmanību, ka KEM virza konkrēto Ministru kabineta rīkojuma projektu IVN akcepta saņemšanai VES "K2 Ventum" kā enerģētikas jomas atbildīgā ministrija saskaņā ar Enerģētiskās drošības un neatkarības veicināšanai nepieciešamās atvieglotās energoapgādes būvju būvniecības kārtības likumu.</w:t>
            </w:r>
          </w:p>
          <w:p w14:paraId="27075725" w14:textId="77777777" w:rsidR="00F63DBE" w:rsidRPr="00D246CE" w:rsidRDefault="00F63DBE" w:rsidP="00E21468">
            <w:pPr>
              <w:rPr>
                <w:sz w:val="24"/>
                <w:szCs w:val="24"/>
              </w:rPr>
            </w:pPr>
          </w:p>
          <w:p w14:paraId="6D14A218" w14:textId="5FA6FA0F" w:rsidR="00BD1C31" w:rsidRPr="00D246CE" w:rsidRDefault="00F63DBE" w:rsidP="00E21468">
            <w:pPr>
              <w:rPr>
                <w:sz w:val="24"/>
                <w:szCs w:val="24"/>
              </w:rPr>
            </w:pPr>
            <w:r w:rsidRPr="00D246CE">
              <w:rPr>
                <w:sz w:val="24"/>
                <w:szCs w:val="24"/>
              </w:rPr>
              <w:t>Gadījumā, ja darbība neatbilst attiecīgās pašvaldības teritorijas plānojumam, normatīvie akti, saskaņā ar spēkā esošo IVN jomas regulējumu, neliedz atbildīgajai institūcijai pieņemt paredzētās darbības IVN akcepta lēmumu, tomēr būvatļauju šādai darbībai nebūs pamata izdot. Savukārt Ministrijas sagatavotie grozījumi likumā “Par ietekmes uz vidi novērtējumu” paredz noteikt, ka pēc grozījumu stāšanās spēkā paredzētās darbības IVN akcepta lēmumu vairs neizdos darbībai, kas neatbilst attiecīgās pašvaldības teritorijas plānojumam.</w:t>
            </w:r>
            <w:r w:rsidR="00B61ECD" w:rsidRPr="00D246CE">
              <w:rPr>
                <w:sz w:val="24"/>
                <w:szCs w:val="24"/>
              </w:rPr>
              <w:t xml:space="preserve"> </w:t>
            </w:r>
          </w:p>
          <w:p w14:paraId="23447420" w14:textId="77777777" w:rsidR="00462BCF" w:rsidRPr="00D246CE" w:rsidRDefault="00462BCF" w:rsidP="00E21468">
            <w:pPr>
              <w:rPr>
                <w:sz w:val="24"/>
                <w:szCs w:val="24"/>
              </w:rPr>
            </w:pPr>
          </w:p>
          <w:p w14:paraId="27C2CB92" w14:textId="582B2269" w:rsidR="008C3AD1" w:rsidRPr="00D246CE" w:rsidRDefault="008C3AD1" w:rsidP="00E21468">
            <w:pPr>
              <w:rPr>
                <w:sz w:val="24"/>
                <w:szCs w:val="24"/>
              </w:rPr>
            </w:pPr>
            <w:r w:rsidRPr="00D246CE">
              <w:rPr>
                <w:sz w:val="24"/>
                <w:szCs w:val="24"/>
              </w:rPr>
              <w:t>Attiecībā uz IVN veikšanu - KEM nav pieejama informācija par to, ka IVN process konkrētajam projektam nebūtu veikts atbilstoši normatīvajiem aktiem. Vienlaikus KEM vērš uzmanību, ka nenoteiktība ir neatņemama IVN procesa sastāvdaļa, ņemot vērā IVN procesa pamatprincipus. KEM lūdz ņemt vērā, ka viens no IVN procesa pamatprincipiem ir, ka IVN ir  izdarāms pēc iespējas agrākā paredzētās darbības plānošanas, projektēšanas un lēmumu pieņemšanas stadijā.</w:t>
            </w:r>
          </w:p>
          <w:p w14:paraId="00D15B04" w14:textId="77777777" w:rsidR="007155A0" w:rsidRPr="00D246CE" w:rsidRDefault="007155A0" w:rsidP="00E21468">
            <w:pPr>
              <w:rPr>
                <w:sz w:val="24"/>
                <w:szCs w:val="24"/>
              </w:rPr>
            </w:pPr>
          </w:p>
          <w:p w14:paraId="16417659" w14:textId="76140B02" w:rsidR="007155A0" w:rsidRPr="00D246CE" w:rsidRDefault="007155A0" w:rsidP="00E21468">
            <w:pPr>
              <w:rPr>
                <w:sz w:val="24"/>
                <w:szCs w:val="24"/>
              </w:rPr>
            </w:pPr>
            <w:r w:rsidRPr="00D246CE">
              <w:rPr>
                <w:sz w:val="24"/>
                <w:szCs w:val="24"/>
              </w:rPr>
              <w:t>KEM vēlas informēt, ka, ņemot vērā sabiedrībā paustās bažas par VES radīto troksni, mirgošanas efektu, kā arī par VES darbības uzraudzību to dzīves ciklā, KEM ir konstatējusi nepieciešamību izstrādāt speciālu tiesisko regulējumu par VES ekspluatācijas prasībām, kas noteiks pieļaujamo trokšņa līmeni un mirgošanu noteiktos saules spīdēšanas apstākļos, tādējādi nodrošinot skaidru kārtību, kādā notiek prasību izpilde un uzraudzība. Neskatoties uz to, ka IVN procesā tiek rūpīgi vērtēta VES iespējamā ietekme uz cilvēku, viņa veselību un drošību, bioloģisko daudzveidību, augsni, ainavu, kultūras un dabas mantojumu, šāds tiesiskais regulējums nodrošinās VES uzraudzību ne tikai pirms to ieviešanas, bet arī visā tā dzīves ciklā.</w:t>
            </w:r>
          </w:p>
          <w:p w14:paraId="448DB056" w14:textId="77777777" w:rsidR="007155A0" w:rsidRPr="00D246CE" w:rsidRDefault="007155A0" w:rsidP="00E21468">
            <w:pPr>
              <w:rPr>
                <w:sz w:val="24"/>
                <w:szCs w:val="24"/>
              </w:rPr>
            </w:pPr>
          </w:p>
          <w:p w14:paraId="0366596C" w14:textId="0AB2A179" w:rsidR="007155A0" w:rsidRPr="00D246CE" w:rsidRDefault="007155A0" w:rsidP="00E21468">
            <w:pPr>
              <w:rPr>
                <w:sz w:val="24"/>
                <w:szCs w:val="24"/>
              </w:rPr>
            </w:pPr>
            <w:r w:rsidRPr="00D246CE">
              <w:rPr>
                <w:sz w:val="24"/>
                <w:szCs w:val="24"/>
              </w:rPr>
              <w:t>Šobrīd tiek plānots, ka konsultācijas par jauno regulējumu tiks uzsāktas 2026. gada pirmajā ceturksnī ar mērķi, lai to apstiprinātu Ministru kabinetā iespējami drīzāk, bet ne vēlāk kā līdz 2026. gada beigām. Papildus KEM informē, ka 2026. gada pirmajā ceturksnī ir ieplānots organizēt pētījumu par VES ietekmes uz nekustamo īpašumu vērtību izvērtēšanu.</w:t>
            </w:r>
          </w:p>
          <w:p w14:paraId="043E5AEF" w14:textId="77777777" w:rsidR="00AF186D" w:rsidRPr="00D246CE" w:rsidRDefault="00AF186D" w:rsidP="00E21468">
            <w:pPr>
              <w:rPr>
                <w:sz w:val="24"/>
                <w:szCs w:val="24"/>
              </w:rPr>
            </w:pPr>
          </w:p>
          <w:p w14:paraId="680FF52A" w14:textId="77777777" w:rsidR="00AB2159" w:rsidRPr="00D246CE" w:rsidRDefault="00AB2159" w:rsidP="00E21468">
            <w:pPr>
              <w:rPr>
                <w:sz w:val="24"/>
                <w:szCs w:val="24"/>
              </w:rPr>
            </w:pPr>
            <w:r w:rsidRPr="00D246CE">
              <w:rPr>
                <w:sz w:val="24"/>
                <w:szCs w:val="24"/>
              </w:rPr>
              <w:t xml:space="preserve">Attiecībā uz paredzētās darbības atbilstību Aizsargjoslu </w:t>
            </w:r>
            <w:r w:rsidRPr="00D246CE">
              <w:rPr>
                <w:sz w:val="24"/>
                <w:szCs w:val="24"/>
              </w:rPr>
              <w:lastRenderedPageBreak/>
              <w:t>likumam skaidrojumu ir sniegusi Viedās administrācijas un reģionālās attīstības ministrija (17.01.2026. vēstule Nr. P-1-13-2/231), skaidrojot, ka Aizsargjoslu likuma (turpmāk – Likums) 6. panta pirmā daļa noteic Baltijas jūras un Rīgas līča piekrastes aizsargjoslas</w:t>
            </w:r>
            <w:hyperlink r:id="rId167" w:anchor="_ftn1" w:tgtFrame="_blank" w:tooltip="https://euc-word-edit.officeapps.live.com/we/wordeditorframe.aspx?ui=en-us&amp;rs=lv-lv&amp;wopisrc=https%3a%2f%2fvide-my.sharepoint.com%2fpersonal%2fpatricija_plesakova_kem_gov_lv%2f_vti_bin%2fwopi.ashx%2ffiles%2f910766c35ca54ee190822ee09cb9ffd2&amp;wdlor=c52cd53c9%2d8a9" w:history="1">
              <w:r w:rsidRPr="00D246CE">
                <w:rPr>
                  <w:rStyle w:val="Hyperlink"/>
                  <w:i/>
                  <w:iCs/>
                  <w:sz w:val="24"/>
                  <w:szCs w:val="24"/>
                </w:rPr>
                <w:t>[1]</w:t>
              </w:r>
            </w:hyperlink>
            <w:r w:rsidRPr="00D246CE">
              <w:rPr>
                <w:sz w:val="24"/>
                <w:szCs w:val="24"/>
              </w:rPr>
              <w:t> izveides mērķi</w:t>
            </w:r>
            <w:hyperlink r:id="rId168" w:anchor="_ftn2" w:tgtFrame="_blank" w:tooltip="https://euc-word-edit.officeapps.live.com/we/wordeditorframe.aspx?ui=en-us&amp;rs=lv-lv&amp;wopisrc=https%3a%2f%2fvide-my.sharepoint.com%2fpersonal%2fpatricija_plesakova_kem_gov_lv%2f_vti_bin%2fwopi.ashx%2ffiles%2f910766c35ca54ee190822ee09cb9ffd2&amp;wdlor=c52cd53c9%2d8a9" w:history="1">
              <w:r w:rsidRPr="00D246CE">
                <w:rPr>
                  <w:rStyle w:val="Hyperlink"/>
                  <w:i/>
                  <w:iCs/>
                  <w:sz w:val="24"/>
                  <w:szCs w:val="24"/>
                </w:rPr>
                <w:t>[2]</w:t>
              </w:r>
            </w:hyperlink>
            <w:r w:rsidRPr="00D246CE">
              <w:rPr>
                <w:sz w:val="24"/>
                <w:szCs w:val="24"/>
              </w:rPr>
              <w:t> un, lai to sasniegtu, šā likuma 36. pantā noteikti saimnieciskās darbības, tajā skaitā būvniecības, aprobežojumi. Attiecībā uz  saimnieciskās darbības joslu Likums neizvirza kādas specifiskas prasības, tai skaitā vispārīgu būvniecības aizliegumu. Likums ierobežo īpašumu fragmentāciju</w:t>
            </w:r>
            <w:hyperlink r:id="rId169" w:anchor="_ftn3" w:tgtFrame="_blank" w:tooltip="https://euc-word-edit.officeapps.live.com/we/wordeditorframe.aspx?ui=en-us&amp;rs=lv-lv&amp;wopisrc=https%3a%2f%2fvide-my.sharepoint.com%2fpersonal%2fpatricija_plesakova_kem_gov_lv%2f_vti_bin%2fwopi.ashx%2ffiles%2f910766c35ca54ee190822ee09cb9ffd2&amp;wdlor=c52cd53c9%2d8a9" w:history="1">
              <w:r w:rsidRPr="00D246CE">
                <w:rPr>
                  <w:rStyle w:val="Hyperlink"/>
                  <w:i/>
                  <w:iCs/>
                  <w:sz w:val="24"/>
                  <w:szCs w:val="24"/>
                </w:rPr>
                <w:t>[3]</w:t>
              </w:r>
            </w:hyperlink>
            <w:r w:rsidRPr="00D246CE">
              <w:rPr>
                <w:sz w:val="24"/>
                <w:szCs w:val="24"/>
              </w:rPr>
              <w:t> un blīvas apbūves veidošanos</w:t>
            </w:r>
            <w:hyperlink r:id="rId170" w:anchor="_ftn4" w:tgtFrame="_blank" w:tooltip="https://euc-word-edit.officeapps.live.com/we/wordeditorframe.aspx?ui=en-us&amp;rs=lv-lv&amp;wopisrc=https%3a%2f%2fvide-my.sharepoint.com%2fpersonal%2fpatricija_plesakova_kem_gov_lv%2f_vti_bin%2fwopi.ashx%2ffiles%2f910766c35ca54ee190822ee09cb9ffd2&amp;wdlor=c52cd53c9%2d8a9" w:history="1">
              <w:r w:rsidRPr="00D246CE">
                <w:rPr>
                  <w:rStyle w:val="Hyperlink"/>
                  <w:i/>
                  <w:iCs/>
                  <w:sz w:val="24"/>
                  <w:szCs w:val="24"/>
                </w:rPr>
                <w:t>[4]</w:t>
              </w:r>
            </w:hyperlink>
            <w:r w:rsidRPr="00D246CE">
              <w:rPr>
                <w:sz w:val="24"/>
                <w:szCs w:val="24"/>
              </w:rPr>
              <w:t> visā piekrastes aizsargjoslā. Tādējādi secināms, ka  šobrīd spēkā esošais Likuma 36. pants  pirmsšķietami neaizliedz VES būvniecību.   </w:t>
            </w:r>
          </w:p>
          <w:p w14:paraId="473D4079" w14:textId="77777777" w:rsidR="00AB2159" w:rsidRPr="00D246CE" w:rsidRDefault="00AB2159" w:rsidP="00E21468">
            <w:pPr>
              <w:rPr>
                <w:sz w:val="24"/>
                <w:szCs w:val="24"/>
              </w:rPr>
            </w:pPr>
            <w:r w:rsidRPr="00D246CE">
              <w:rPr>
                <w:sz w:val="24"/>
                <w:szCs w:val="24"/>
              </w:rPr>
              <w:t> </w:t>
            </w:r>
          </w:p>
          <w:p w14:paraId="13DF313C" w14:textId="77777777" w:rsidR="00AB2159" w:rsidRPr="00D246CE" w:rsidRDefault="00AB2159" w:rsidP="00E21468">
            <w:pPr>
              <w:rPr>
                <w:sz w:val="24"/>
                <w:szCs w:val="24"/>
              </w:rPr>
            </w:pPr>
            <w:hyperlink r:id="rId171" w:anchor="_ftnref1" w:tgtFrame="_blank" w:tooltip="https://euc-word-edit.officeapps.live.com/we/wordeditorframe.aspx?ui=en-us&amp;rs=lv-lv&amp;wopisrc=https%3a%2f%2fvide-my.sharepoint.com%2fpersonal%2fpatricija_plesakova_kem_gov_lv%2f_vti_bin%2fwopi.ashx%2ffiles%2f910766c35ca54ee190822ee09cb9ffd2&amp;wdlor=c52cd53c9%2d8a9" w:history="1">
              <w:r w:rsidRPr="00D246CE">
                <w:rPr>
                  <w:rStyle w:val="Hyperlink"/>
                  <w:i/>
                  <w:iCs/>
                  <w:sz w:val="24"/>
                  <w:szCs w:val="24"/>
                </w:rPr>
                <w:t>[1]</w:t>
              </w:r>
            </w:hyperlink>
            <w:r w:rsidRPr="00D246CE">
              <w:rPr>
                <w:sz w:val="24"/>
                <w:szCs w:val="24"/>
              </w:rPr>
              <w:t> Baltijas jūras un Rīgas līča piekrastes aizsargjosla sastāv no vairākām joslām - jūras aizsargjoslas, krasta kāpu aizsargjoslas un ierobežotas saimnieciskās darbības joslas;  </w:t>
            </w:r>
          </w:p>
          <w:p w14:paraId="74708503" w14:textId="77777777" w:rsidR="00AB2159" w:rsidRPr="00D246CE" w:rsidRDefault="00AB2159" w:rsidP="00E21468">
            <w:pPr>
              <w:rPr>
                <w:sz w:val="24"/>
                <w:szCs w:val="24"/>
              </w:rPr>
            </w:pPr>
            <w:hyperlink r:id="rId172" w:anchor="_ftnref2" w:tgtFrame="_blank" w:tooltip="https://euc-word-edit.officeapps.live.com/we/wordeditorframe.aspx?ui=en-us&amp;rs=lv-lv&amp;wopisrc=https%3a%2f%2fvide-my.sharepoint.com%2fpersonal%2fpatricija_plesakova_kem_gov_lv%2f_vti_bin%2fwopi.ashx%2ffiles%2f910766c35ca54ee190822ee09cb9ffd2&amp;wdlor=c52cd53c9%2d8a9" w:history="1">
              <w:r w:rsidRPr="00D246CE">
                <w:rPr>
                  <w:rStyle w:val="Hyperlink"/>
                  <w:i/>
                  <w:iCs/>
                  <w:sz w:val="24"/>
                  <w:szCs w:val="24"/>
                </w:rPr>
                <w:t>[2]</w:t>
              </w:r>
            </w:hyperlink>
            <w:r w:rsidRPr="00D246CE">
              <w:rPr>
                <w:sz w:val="24"/>
                <w:szCs w:val="24"/>
              </w:rPr>
              <w:t> Samazināt piesārņojuma ietekmi uz Baltijas jūru, saglabāt meža aizsargfunkcijas, novērst erozijas procesu attīstību, aizsargāt piekrastes ainavas, nodrošināt piekrastes dabas resursu, arī atpūtai un tūrismam nepieciešamo resursu un citu sabiedrībai nozīmīgu teritoriju saglabāšanu un aizsardzību, to līdzsvarotu un ilgstošu izmantošanu; </w:t>
            </w:r>
          </w:p>
          <w:p w14:paraId="1BABC977" w14:textId="77777777" w:rsidR="00AB2159" w:rsidRPr="00D246CE" w:rsidRDefault="00AB2159" w:rsidP="00E21468">
            <w:pPr>
              <w:rPr>
                <w:sz w:val="24"/>
                <w:szCs w:val="24"/>
              </w:rPr>
            </w:pPr>
            <w:hyperlink r:id="rId173" w:anchor="_ftnref3" w:tgtFrame="_blank" w:tooltip="https://euc-word-edit.officeapps.live.com/we/wordeditorframe.aspx?ui=en-us&amp;rs=lv-lv&amp;wopisrc=https%3a%2f%2fvide-my.sharepoint.com%2fpersonal%2fpatricija_plesakova_kem_gov_lv%2f_vti_bin%2fwopi.ashx%2ffiles%2f910766c35ca54ee190822ee09cb9ffd2&amp;wdlor=c52cd53c9%2d8a9" w:history="1">
              <w:r w:rsidRPr="00D246CE">
                <w:rPr>
                  <w:rStyle w:val="Hyperlink"/>
                  <w:i/>
                  <w:iCs/>
                  <w:sz w:val="24"/>
                  <w:szCs w:val="24"/>
                </w:rPr>
                <w:t>[3]</w:t>
              </w:r>
            </w:hyperlink>
            <w:r w:rsidRPr="00D246CE">
              <w:rPr>
                <w:sz w:val="24"/>
                <w:szCs w:val="24"/>
              </w:rPr>
              <w:t> pilsētās un ciemos jaunveidojamās zemes vienības platību un apbūves nosacījumus nosaka pašvaldības teritorijas plānojumā, lauku teritorijā katra zemes gabala platība nedrīkst būt mazāka par trim hektāriem, izņemot gadījumus, kad atdalāmais zemes gabals ir nepieciešams šajā pantā minētās infrastruktūras vai inženierkomunikāciju būvniecībai vai uzturēšanai un tā apbūves nosacījumus paredz pašvaldības teritorijas plānojumā;  </w:t>
            </w:r>
          </w:p>
          <w:p w14:paraId="285C99FF" w14:textId="77777777" w:rsidR="00AB2159" w:rsidRPr="00D246CE" w:rsidRDefault="00AB2159" w:rsidP="00E21468">
            <w:pPr>
              <w:rPr>
                <w:sz w:val="24"/>
                <w:szCs w:val="24"/>
              </w:rPr>
            </w:pPr>
            <w:hyperlink r:id="rId174" w:anchor="_ftnref4" w:tgtFrame="_blank" w:tooltip="https://euc-word-edit.officeapps.live.com/we/wordeditorframe.aspx?ui=en-us&amp;rs=lv-lv&amp;wopisrc=https%3a%2f%2fvide-my.sharepoint.com%2fpersonal%2fpatricija_plesakova_kem_gov_lv%2f_vti_bin%2fwopi.ashx%2ffiles%2f910766c35ca54ee190822ee09cb9ffd2&amp;wdlor=c52cd53c9%2d8a9" w:history="1">
              <w:r w:rsidRPr="00D246CE">
                <w:rPr>
                  <w:rStyle w:val="Hyperlink"/>
                  <w:i/>
                  <w:iCs/>
                  <w:sz w:val="24"/>
                  <w:szCs w:val="24"/>
                </w:rPr>
                <w:t>[4]</w:t>
              </w:r>
            </w:hyperlink>
            <w:r w:rsidRPr="00D246CE">
              <w:rPr>
                <w:sz w:val="24"/>
                <w:szCs w:val="24"/>
              </w:rPr>
              <w:t xml:space="preserve"> ciemu robežas, kas noteiktas pašvaldības teritorijas </w:t>
            </w:r>
            <w:r w:rsidRPr="00D246CE">
              <w:rPr>
                <w:sz w:val="24"/>
                <w:szCs w:val="24"/>
              </w:rPr>
              <w:lastRenderedPageBreak/>
              <w:t>plānojuma projektā, šajā aizsargjoslā apstiprina VARAM.</w:t>
            </w:r>
          </w:p>
          <w:p w14:paraId="038C9538" w14:textId="77777777" w:rsidR="00AB2159" w:rsidRPr="00D246CE" w:rsidRDefault="00AB2159" w:rsidP="00E21468">
            <w:pPr>
              <w:rPr>
                <w:sz w:val="24"/>
                <w:szCs w:val="24"/>
              </w:rPr>
            </w:pPr>
            <w:r w:rsidRPr="00D246CE">
              <w:rPr>
                <w:sz w:val="24"/>
                <w:szCs w:val="24"/>
              </w:rPr>
              <w:t> </w:t>
            </w:r>
          </w:p>
          <w:p w14:paraId="2868DB65" w14:textId="3E35CFA7" w:rsidR="007155A0" w:rsidRPr="00D246CE" w:rsidRDefault="00AB2159" w:rsidP="00E21468">
            <w:pPr>
              <w:rPr>
                <w:sz w:val="24"/>
                <w:szCs w:val="24"/>
              </w:rPr>
            </w:pPr>
            <w:r w:rsidRPr="00D246CE">
              <w:rPr>
                <w:sz w:val="24"/>
                <w:szCs w:val="24"/>
              </w:rPr>
              <w:t>Papildus iepriekš minētajam informējam, ka SIA “K2 Ventum” kā VES “K2 Ventum” ierosinātājs attiecībā uz sabiedrības līdzdalības ietvaros saņemtajiem viedokļiem ir iesniedzis KEM skaidrojošo informāciju, kura pievienota MK rīkojuma projektam sadaļā “Papildu dokumenti” – aicinām ar to iepazīties. Cita starpā ir iesniegts arī zvērinātu advokātu biroja SIA BERGS ZAB atzinums tieši par Aizsargjoslu likuma normām. </w:t>
            </w:r>
          </w:p>
          <w:p w14:paraId="2485D447" w14:textId="77777777" w:rsidR="007155A0" w:rsidRPr="00D246CE" w:rsidRDefault="007155A0" w:rsidP="00E21468">
            <w:pPr>
              <w:rPr>
                <w:sz w:val="24"/>
                <w:szCs w:val="24"/>
              </w:rPr>
            </w:pPr>
          </w:p>
          <w:p w14:paraId="04C856A4" w14:textId="3368A04D" w:rsidR="00E77215" w:rsidRPr="00D246CE" w:rsidRDefault="00E77215" w:rsidP="00E21468">
            <w:pPr>
              <w:rPr>
                <w:sz w:val="24"/>
                <w:szCs w:val="24"/>
              </w:rPr>
            </w:pPr>
          </w:p>
        </w:tc>
      </w:tr>
      <w:tr w:rsidR="00E77215" w14:paraId="04C856AB" w14:textId="77777777" w:rsidTr="7CADF647">
        <w:tc>
          <w:tcPr>
            <w:tcW w:w="617" w:type="dxa"/>
            <w:shd w:val="clear" w:color="auto" w:fill="FFFFFF" w:themeFill="background1"/>
            <w:noWrap/>
            <w:tcMar>
              <w:top w:w="75" w:type="dxa"/>
              <w:left w:w="75" w:type="dxa"/>
              <w:bottom w:w="75" w:type="dxa"/>
              <w:right w:w="75" w:type="dxa"/>
            </w:tcMar>
            <w:vAlign w:val="center"/>
          </w:tcPr>
          <w:p w14:paraId="04C856A6" w14:textId="77777777" w:rsidR="00E77215" w:rsidRPr="00D246CE" w:rsidRDefault="00E77215" w:rsidP="00E77215">
            <w:pPr>
              <w:jc w:val="center"/>
              <w:rPr>
                <w:sz w:val="24"/>
                <w:szCs w:val="24"/>
              </w:rPr>
            </w:pPr>
            <w:r w:rsidRPr="00D246CE">
              <w:rPr>
                <w:sz w:val="24"/>
                <w:szCs w:val="24"/>
              </w:rPr>
              <w:lastRenderedPageBreak/>
              <w:t>156.</w:t>
            </w:r>
          </w:p>
        </w:tc>
        <w:tc>
          <w:tcPr>
            <w:tcW w:w="3165" w:type="dxa"/>
            <w:shd w:val="clear" w:color="auto" w:fill="FFFFFF" w:themeFill="background1"/>
            <w:noWrap/>
            <w:tcMar>
              <w:top w:w="75" w:type="dxa"/>
              <w:left w:w="75" w:type="dxa"/>
              <w:bottom w:w="75" w:type="dxa"/>
              <w:right w:w="75" w:type="dxa"/>
            </w:tcMar>
            <w:vAlign w:val="center"/>
          </w:tcPr>
          <w:p w14:paraId="04C856A7" w14:textId="77777777" w:rsidR="00E77215" w:rsidRPr="00D246CE" w:rsidRDefault="00E77215" w:rsidP="00E77215">
            <w:pPr>
              <w:jc w:val="left"/>
              <w:rPr>
                <w:sz w:val="24"/>
                <w:szCs w:val="24"/>
              </w:rPr>
            </w:pPr>
            <w:r w:rsidRPr="00D246CE">
              <w:rPr>
                <w:sz w:val="24"/>
                <w:szCs w:val="24"/>
              </w:rPr>
              <w:t>Madara Jansone</w:t>
            </w:r>
          </w:p>
        </w:tc>
        <w:tc>
          <w:tcPr>
            <w:tcW w:w="3166" w:type="dxa"/>
            <w:shd w:val="clear" w:color="auto" w:fill="FFFFFF" w:themeFill="background1"/>
            <w:noWrap/>
            <w:tcMar>
              <w:top w:w="75" w:type="dxa"/>
              <w:left w:w="75" w:type="dxa"/>
              <w:bottom w:w="75" w:type="dxa"/>
              <w:right w:w="75" w:type="dxa"/>
            </w:tcMar>
            <w:vAlign w:val="center"/>
          </w:tcPr>
          <w:p w14:paraId="04C856A8" w14:textId="77777777" w:rsidR="00E77215" w:rsidRPr="00D246CE" w:rsidRDefault="00E77215" w:rsidP="00E77215">
            <w:pPr>
              <w:jc w:val="left"/>
              <w:rPr>
                <w:sz w:val="24"/>
                <w:szCs w:val="24"/>
              </w:rPr>
            </w:pPr>
            <w:r w:rsidRPr="00D246CE">
              <w:rPr>
                <w:sz w:val="24"/>
                <w:szCs w:val="24"/>
              </w:rPr>
              <w:t xml:space="preserve">Iebilstu vēju parka izveidei, jo mazāk kā 2 km attālumā no manas mājas, kurā mitinos kopā ar maziem bērniem, atrodas pirmais ģenerators. Tas atstās iespaidu uz iedzīvotājiem negatīvi </w:t>
            </w:r>
            <w:r w:rsidRPr="00D246CE">
              <w:rPr>
                <w:sz w:val="24"/>
                <w:szCs w:val="24"/>
              </w:rPr>
              <w:lastRenderedPageBreak/>
              <w:t>veselības ziņā, bojās manu bērnu veselību nākotnē! Tas pilnībā izbojās skaisto Baltijas jūras piekrastes ainavu!!</w:t>
            </w:r>
            <w:r w:rsidRPr="00D246CE">
              <w:rPr>
                <w:sz w:val="24"/>
                <w:szCs w:val="24"/>
              </w:rPr>
              <w:br/>
              <w:t>Šis ir tūrisma galamērķis, Latvijas vērtība, kuru nedrīkst sabojāt!!!</w:t>
            </w:r>
            <w:r w:rsidRPr="00D246CE">
              <w:rPr>
                <w:sz w:val="24"/>
                <w:szCs w:val="24"/>
              </w:rPr>
              <w:br/>
              <w:t>Esmu PRET!!!</w:t>
            </w:r>
          </w:p>
        </w:tc>
        <w:tc>
          <w:tcPr>
            <w:tcW w:w="1311" w:type="dxa"/>
            <w:shd w:val="clear" w:color="auto" w:fill="FFFFFF" w:themeFill="background1"/>
            <w:noWrap/>
            <w:tcMar>
              <w:top w:w="75" w:type="dxa"/>
              <w:left w:w="75" w:type="dxa"/>
              <w:bottom w:w="75" w:type="dxa"/>
              <w:right w:w="75" w:type="dxa"/>
            </w:tcMar>
            <w:vAlign w:val="center"/>
          </w:tcPr>
          <w:p w14:paraId="04C856A9" w14:textId="4B9F3E0E" w:rsidR="00E77215" w:rsidRPr="00D246CE" w:rsidRDefault="00D07F2D" w:rsidP="00E77215">
            <w:pPr>
              <w:jc w:val="left"/>
              <w:rPr>
                <w:sz w:val="24"/>
                <w:szCs w:val="24"/>
              </w:rPr>
            </w:pPr>
            <w:r w:rsidRPr="00D246CE">
              <w:rPr>
                <w:sz w:val="24"/>
                <w:szCs w:val="24"/>
              </w:rPr>
              <w:lastRenderedPageBreak/>
              <w:t>Ņemts vērā daļēji.</w:t>
            </w:r>
          </w:p>
        </w:tc>
        <w:tc>
          <w:tcPr>
            <w:tcW w:w="6308" w:type="dxa"/>
            <w:shd w:val="clear" w:color="auto" w:fill="FFFFFF" w:themeFill="background1"/>
            <w:noWrap/>
            <w:tcMar>
              <w:top w:w="75" w:type="dxa"/>
              <w:left w:w="75" w:type="dxa"/>
              <w:bottom w:w="75" w:type="dxa"/>
              <w:right w:w="75" w:type="dxa"/>
            </w:tcMar>
            <w:vAlign w:val="center"/>
          </w:tcPr>
          <w:p w14:paraId="04C856AA" w14:textId="4738FD3D" w:rsidR="00E77215" w:rsidRPr="00D246CE" w:rsidRDefault="00D07F2D" w:rsidP="00E21468">
            <w:pPr>
              <w:rPr>
                <w:sz w:val="24"/>
                <w:szCs w:val="24"/>
              </w:rPr>
            </w:pPr>
            <w:r w:rsidRPr="00D246CE">
              <w:rPr>
                <w:sz w:val="24"/>
                <w:szCs w:val="24"/>
              </w:rPr>
              <w:t xml:space="preserve">Sniegtajā viedoklī nav pausts konkrēts iebildums, bet pausts vispārīgs viedoklis, kuru KEM pieņem zināšanai. Papildus tam KEM skaidro, ka konkrētajam projektam ir ticis veikts ietekmes uz vidi novērtējums (IVN) atbilstoši likumam "Par ietekmes uz vidi novērtējumu" un tajā ir vērtētas ietekmes uz vidi un izvirzīti nosacījumi ar kādiem darbība var tikt īstenota no vides aizsardzības viedokļa atbilstoši normatīvajiem aktiem, </w:t>
            </w:r>
            <w:r w:rsidR="00D1055D">
              <w:rPr>
                <w:sz w:val="24"/>
                <w:szCs w:val="24"/>
              </w:rPr>
              <w:t xml:space="preserve">lai </w:t>
            </w:r>
            <w:r w:rsidR="00D1055D">
              <w:rPr>
                <w:sz w:val="24"/>
                <w:szCs w:val="24"/>
              </w:rPr>
              <w:lastRenderedPageBreak/>
              <w:t>pasargātu no potenciālas ietekmes gan iedzīvotāju veselību, gan dabas vērtības</w:t>
            </w:r>
            <w:r w:rsidRPr="00D246CE">
              <w:rPr>
                <w:sz w:val="24"/>
                <w:szCs w:val="24"/>
              </w:rPr>
              <w:t>.</w:t>
            </w:r>
          </w:p>
        </w:tc>
      </w:tr>
      <w:tr w:rsidR="00E77215" w14:paraId="04C856B1" w14:textId="77777777" w:rsidTr="7CADF647">
        <w:tc>
          <w:tcPr>
            <w:tcW w:w="617" w:type="dxa"/>
            <w:shd w:val="clear" w:color="auto" w:fill="FFFFFF" w:themeFill="background1"/>
            <w:noWrap/>
            <w:tcMar>
              <w:top w:w="75" w:type="dxa"/>
              <w:left w:w="75" w:type="dxa"/>
              <w:bottom w:w="75" w:type="dxa"/>
              <w:right w:w="75" w:type="dxa"/>
            </w:tcMar>
            <w:vAlign w:val="center"/>
          </w:tcPr>
          <w:p w14:paraId="04C856AC" w14:textId="77777777" w:rsidR="00E77215" w:rsidRPr="00D246CE" w:rsidRDefault="00E77215" w:rsidP="00E77215">
            <w:pPr>
              <w:jc w:val="center"/>
              <w:rPr>
                <w:sz w:val="24"/>
                <w:szCs w:val="24"/>
              </w:rPr>
            </w:pPr>
            <w:r w:rsidRPr="00D246CE">
              <w:rPr>
                <w:sz w:val="24"/>
                <w:szCs w:val="24"/>
              </w:rPr>
              <w:lastRenderedPageBreak/>
              <w:t>157.</w:t>
            </w:r>
          </w:p>
        </w:tc>
        <w:tc>
          <w:tcPr>
            <w:tcW w:w="3165" w:type="dxa"/>
            <w:shd w:val="clear" w:color="auto" w:fill="FFFFFF" w:themeFill="background1"/>
            <w:noWrap/>
            <w:tcMar>
              <w:top w:w="75" w:type="dxa"/>
              <w:left w:w="75" w:type="dxa"/>
              <w:bottom w:w="75" w:type="dxa"/>
              <w:right w:w="75" w:type="dxa"/>
            </w:tcMar>
            <w:vAlign w:val="center"/>
          </w:tcPr>
          <w:p w14:paraId="04C856AD" w14:textId="77777777" w:rsidR="00E77215" w:rsidRPr="00D246CE" w:rsidRDefault="00E77215" w:rsidP="00E77215">
            <w:pPr>
              <w:jc w:val="left"/>
              <w:rPr>
                <w:sz w:val="24"/>
                <w:szCs w:val="24"/>
              </w:rPr>
            </w:pPr>
            <w:r w:rsidRPr="00D246CE">
              <w:rPr>
                <w:sz w:val="24"/>
                <w:szCs w:val="24"/>
              </w:rPr>
              <w:t>*Fiziska persona</w:t>
            </w:r>
          </w:p>
        </w:tc>
        <w:tc>
          <w:tcPr>
            <w:tcW w:w="3166" w:type="dxa"/>
            <w:shd w:val="clear" w:color="auto" w:fill="FFFFFF" w:themeFill="background1"/>
            <w:noWrap/>
            <w:tcMar>
              <w:top w:w="75" w:type="dxa"/>
              <w:left w:w="75" w:type="dxa"/>
              <w:bottom w:w="75" w:type="dxa"/>
              <w:right w:w="75" w:type="dxa"/>
            </w:tcMar>
            <w:vAlign w:val="center"/>
          </w:tcPr>
          <w:p w14:paraId="04C856AE" w14:textId="77777777" w:rsidR="00E77215" w:rsidRPr="00D246CE" w:rsidRDefault="00E77215" w:rsidP="00E77215">
            <w:pPr>
              <w:jc w:val="left"/>
              <w:rPr>
                <w:sz w:val="24"/>
                <w:szCs w:val="24"/>
              </w:rPr>
            </w:pPr>
            <w:r w:rsidRPr="00D246CE">
              <w:rPr>
                <w:sz w:val="24"/>
                <w:szCs w:val="24"/>
              </w:rPr>
              <w:t>Turbīnas rada pastāvīgu zemas frekvences troksni.</w:t>
            </w:r>
            <w:r w:rsidRPr="00D246CE">
              <w:rPr>
                <w:sz w:val="24"/>
                <w:szCs w:val="24"/>
              </w:rPr>
              <w:br/>
              <w:t>Cilvēkiem, kas dzīvo tuvumā, tas var radīt miega traucējumus, stresu un diskomfortu. Nevēlos lai manu ģimeni piemeklētu šādas problēmas. Ka arī </w:t>
            </w:r>
            <w:r w:rsidRPr="00D246CE">
              <w:rPr>
                <w:sz w:val="24"/>
                <w:szCs w:val="24"/>
              </w:rPr>
              <w:br/>
              <w:t>tas var samazināt nekustamā īpašuma vērtību tuvākajā apkārtnē!</w:t>
            </w:r>
            <w:r w:rsidRPr="00D246CE">
              <w:rPr>
                <w:sz w:val="24"/>
                <w:szCs w:val="24"/>
              </w:rPr>
              <w:br/>
              <w:t>Nekur Eiropā nav tik tuvu apdzīvotām vietām vēja turbīnas.(tik milzīgas kadas mums grib uzspiest)</w:t>
            </w:r>
            <w:r w:rsidRPr="00D246CE">
              <w:rPr>
                <w:sz w:val="24"/>
                <w:szCs w:val="24"/>
              </w:rPr>
              <w:br/>
            </w:r>
            <w:r w:rsidRPr="00D246CE">
              <w:rPr>
                <w:sz w:val="24"/>
                <w:szCs w:val="24"/>
              </w:rPr>
              <w:br/>
            </w:r>
          </w:p>
        </w:tc>
        <w:tc>
          <w:tcPr>
            <w:tcW w:w="1311" w:type="dxa"/>
            <w:shd w:val="clear" w:color="auto" w:fill="FFFFFF" w:themeFill="background1"/>
            <w:noWrap/>
            <w:tcMar>
              <w:top w:w="75" w:type="dxa"/>
              <w:left w:w="75" w:type="dxa"/>
              <w:bottom w:w="75" w:type="dxa"/>
              <w:right w:w="75" w:type="dxa"/>
            </w:tcMar>
            <w:vAlign w:val="center"/>
          </w:tcPr>
          <w:p w14:paraId="04C856AF" w14:textId="493D8C80" w:rsidR="00E77215" w:rsidRPr="00D246CE" w:rsidRDefault="0022309B" w:rsidP="00E77215">
            <w:pPr>
              <w:jc w:val="left"/>
              <w:rPr>
                <w:sz w:val="24"/>
                <w:szCs w:val="24"/>
              </w:rPr>
            </w:pPr>
            <w:r w:rsidRPr="00D246CE">
              <w:rPr>
                <w:sz w:val="24"/>
                <w:szCs w:val="24"/>
              </w:rPr>
              <w:t>Ņemts vērā daļēji.</w:t>
            </w:r>
          </w:p>
        </w:tc>
        <w:tc>
          <w:tcPr>
            <w:tcW w:w="6308" w:type="dxa"/>
            <w:shd w:val="clear" w:color="auto" w:fill="FFFFFF" w:themeFill="background1"/>
            <w:noWrap/>
            <w:tcMar>
              <w:top w:w="75" w:type="dxa"/>
              <w:left w:w="75" w:type="dxa"/>
              <w:bottom w:w="75" w:type="dxa"/>
              <w:right w:w="75" w:type="dxa"/>
            </w:tcMar>
            <w:vAlign w:val="center"/>
          </w:tcPr>
          <w:p w14:paraId="04C856B0" w14:textId="74FB6E0E" w:rsidR="00E77215" w:rsidRPr="00D246CE" w:rsidRDefault="0022309B" w:rsidP="00E21468">
            <w:pPr>
              <w:rPr>
                <w:sz w:val="24"/>
                <w:szCs w:val="24"/>
              </w:rPr>
            </w:pPr>
            <w:r w:rsidRPr="00D246CE">
              <w:rPr>
                <w:sz w:val="24"/>
                <w:szCs w:val="24"/>
              </w:rPr>
              <w:t xml:space="preserve">Sniegtajā viedoklī nav pausts konkrēts iebildums, bet pausts vispārīgs viedoklis, kuru KEM pieņem zināšanai. Papildus tam KEM skaidro, ka konkrētajam projektam ir ticis veikts ietekmes uz vidi novērtējums (IVN) atbilstoši likumam "Par ietekmes uz vidi novērtējumu" un tajā ir vērtētas ietekmes uz vidi un izvirzīti nosacījumi ar kādiem darbība var tikt īstenota no vides aizsardzības viedokļa atbilstoši normatīvajiem aktiem, </w:t>
            </w:r>
            <w:r w:rsidR="00D1055D">
              <w:rPr>
                <w:sz w:val="24"/>
                <w:szCs w:val="24"/>
              </w:rPr>
              <w:t>lai pasargātu no potenciālas ietekmes gan iedzīvotāju veselību, gan dabas vērtības</w:t>
            </w:r>
            <w:r w:rsidRPr="00D246CE">
              <w:rPr>
                <w:sz w:val="24"/>
                <w:szCs w:val="24"/>
              </w:rPr>
              <w:t>.</w:t>
            </w:r>
          </w:p>
        </w:tc>
      </w:tr>
      <w:tr w:rsidR="00E77215" w14:paraId="04C856B7" w14:textId="77777777" w:rsidTr="7CADF647">
        <w:tc>
          <w:tcPr>
            <w:tcW w:w="617" w:type="dxa"/>
            <w:shd w:val="clear" w:color="auto" w:fill="FFFFFF" w:themeFill="background1"/>
            <w:noWrap/>
            <w:tcMar>
              <w:top w:w="75" w:type="dxa"/>
              <w:left w:w="75" w:type="dxa"/>
              <w:bottom w:w="75" w:type="dxa"/>
              <w:right w:w="75" w:type="dxa"/>
            </w:tcMar>
            <w:vAlign w:val="center"/>
          </w:tcPr>
          <w:p w14:paraId="04C856B2" w14:textId="77777777" w:rsidR="00E77215" w:rsidRPr="00D246CE" w:rsidRDefault="00E77215" w:rsidP="00E77215">
            <w:pPr>
              <w:jc w:val="center"/>
              <w:rPr>
                <w:sz w:val="24"/>
                <w:szCs w:val="24"/>
              </w:rPr>
            </w:pPr>
            <w:r w:rsidRPr="00D246CE">
              <w:rPr>
                <w:sz w:val="24"/>
                <w:szCs w:val="24"/>
              </w:rPr>
              <w:t>158.</w:t>
            </w:r>
          </w:p>
        </w:tc>
        <w:tc>
          <w:tcPr>
            <w:tcW w:w="3165" w:type="dxa"/>
            <w:shd w:val="clear" w:color="auto" w:fill="FFFFFF" w:themeFill="background1"/>
            <w:noWrap/>
            <w:tcMar>
              <w:top w:w="75" w:type="dxa"/>
              <w:left w:w="75" w:type="dxa"/>
              <w:bottom w:w="75" w:type="dxa"/>
              <w:right w:w="75" w:type="dxa"/>
            </w:tcMar>
            <w:vAlign w:val="center"/>
          </w:tcPr>
          <w:p w14:paraId="04C856B3" w14:textId="77777777" w:rsidR="00E77215" w:rsidRPr="00D246CE" w:rsidRDefault="00E77215" w:rsidP="00E77215">
            <w:pPr>
              <w:jc w:val="left"/>
              <w:rPr>
                <w:sz w:val="24"/>
                <w:szCs w:val="24"/>
              </w:rPr>
            </w:pPr>
            <w:r w:rsidRPr="00D246CE">
              <w:rPr>
                <w:sz w:val="24"/>
                <w:szCs w:val="24"/>
              </w:rPr>
              <w:t>Fiziska persona</w:t>
            </w:r>
          </w:p>
        </w:tc>
        <w:tc>
          <w:tcPr>
            <w:tcW w:w="3166" w:type="dxa"/>
            <w:shd w:val="clear" w:color="auto" w:fill="FFFFFF" w:themeFill="background1"/>
            <w:noWrap/>
            <w:tcMar>
              <w:top w:w="75" w:type="dxa"/>
              <w:left w:w="75" w:type="dxa"/>
              <w:bottom w:w="75" w:type="dxa"/>
              <w:right w:w="75" w:type="dxa"/>
            </w:tcMar>
            <w:vAlign w:val="center"/>
          </w:tcPr>
          <w:p w14:paraId="657D8888" w14:textId="77777777" w:rsidR="00E77215" w:rsidRPr="00CD2C72" w:rsidRDefault="00E77215" w:rsidP="00E77215">
            <w:pPr>
              <w:jc w:val="left"/>
              <w:rPr>
                <w:sz w:val="24"/>
                <w:szCs w:val="24"/>
              </w:rPr>
            </w:pPr>
            <w:r w:rsidRPr="00D246CE">
              <w:rPr>
                <w:sz w:val="24"/>
                <w:szCs w:val="24"/>
              </w:rPr>
              <w:t xml:space="preserve">Latvijas Universitātes vadošais pētnieks un Latvijas Ornitologu biedrības biedrs Jānis Priednieks 28.septembra LA.LV rakstā "" Būs brīnums, ja kāds no </w:t>
            </w:r>
            <w:r w:rsidRPr="00D246CE">
              <w:rPr>
                <w:sz w:val="24"/>
                <w:szCs w:val="24"/>
              </w:rPr>
              <w:lastRenderedPageBreak/>
              <w:t>attīstītājiem valsti neiesūdzēs tiesā! Vēja parku sērga Latvijā turpinās – iedzīvotāji cīnās, kā vien māk"" tiešā tekstā pasaka, ka visi "pareizie" slēdzieni TIEK NOPIRKTI : "Liela problēma ir tajā, ka pa vidu starp pasūtītājiem un ekspertiem nav trešās personas. Pasūtītājs nopērk vai noīrē zemi, paši meklē vides ekspertu un algo viņu. Tādējādi ekspertam ir grūti pateikt, ka parku būvēt nevarēs, jo viņš saņem ļoti labu  atalgojumu. Tāpat negatīvs slēdziens palielina iespēju, ka citi attīstītāji konkrēto ekspertu vairs neņems." ....</w:t>
            </w:r>
            <w:r w:rsidRPr="00D246CE">
              <w:rPr>
                <w:sz w:val="24"/>
                <w:szCs w:val="24"/>
              </w:rPr>
              <w:br/>
              <w:t>"Kā vēl vienu mīnusu vēja parku būvniecībai dabai nozīmīgās vietās Priednieks min pētījumu trūkumu. Pētījumu tikpat kā neesot par vēja parkiem mežos un par tik lielām turbīnām, cik tās plānotas pie mums."   Priednieka paustais liek apšaubīt ekspertu slēdzienu objektivitāti.</w:t>
            </w:r>
            <w:r w:rsidRPr="00D246CE">
              <w:rPr>
                <w:sz w:val="24"/>
                <w:szCs w:val="24"/>
              </w:rPr>
              <w:br/>
              <w:t>https://www.la.lv/bus-brinums-</w:t>
            </w:r>
            <w:r w:rsidRPr="00D246CE">
              <w:rPr>
                <w:sz w:val="24"/>
                <w:szCs w:val="24"/>
              </w:rPr>
              <w:lastRenderedPageBreak/>
              <w:t>ja-kads-no-attistitajiem-valsti-neiesudzes-tiesa-veja-parku-serga-latvija-turpinas-iedzivotaji-cinas-ka-vien-mak/</w:t>
            </w:r>
            <w:r w:rsidRPr="00D246CE">
              <w:rPr>
                <w:sz w:val="24"/>
                <w:szCs w:val="24"/>
              </w:rPr>
              <w:br/>
              <w:t>Esmu vietējais iedzīvotājs un varu apgalvot, ka vispirms izzāģēja mežus un tikai pēc tam sāka pētīt ietekmi uz dabu. Kur, plikās vietās?  Jūsu pastāvīgie likumu labojumi un papildinājumi skaidri norāda uz jūsu personīgo ieinteresētību šajos procesos.</w:t>
            </w:r>
            <w:r w:rsidRPr="00D246CE">
              <w:rPr>
                <w:sz w:val="24"/>
                <w:szCs w:val="24"/>
              </w:rPr>
              <w:br/>
            </w:r>
            <w:r w:rsidRPr="00D246CE">
              <w:rPr>
                <w:sz w:val="24"/>
                <w:szCs w:val="24"/>
              </w:rPr>
              <w:br/>
              <w:t>KATEGORISKI NORAIDU AKCEPTU/BŪVNIECĪBU!</w:t>
            </w:r>
          </w:p>
        </w:tc>
        <w:tc>
          <w:tcPr>
            <w:tcW w:w="1311" w:type="dxa"/>
            <w:shd w:val="clear" w:color="auto" w:fill="FFFFFF" w:themeFill="background1"/>
            <w:noWrap/>
            <w:tcMar>
              <w:top w:w="75" w:type="dxa"/>
              <w:left w:w="75" w:type="dxa"/>
              <w:bottom w:w="75" w:type="dxa"/>
              <w:right w:w="75" w:type="dxa"/>
            </w:tcMar>
            <w:vAlign w:val="center"/>
          </w:tcPr>
          <w:p w14:paraId="04C856B5" w14:textId="3F58D9DE" w:rsidR="00E77215" w:rsidRPr="00D246CE" w:rsidRDefault="00EA3BB7" w:rsidP="00E77215">
            <w:pPr>
              <w:jc w:val="left"/>
              <w:rPr>
                <w:sz w:val="24"/>
                <w:szCs w:val="24"/>
              </w:rPr>
            </w:pPr>
            <w:r w:rsidRPr="00D246CE">
              <w:rPr>
                <w:sz w:val="24"/>
                <w:szCs w:val="24"/>
              </w:rPr>
              <w:lastRenderedPageBreak/>
              <w:t>Ņemts vērā daļēji.</w:t>
            </w:r>
          </w:p>
        </w:tc>
        <w:tc>
          <w:tcPr>
            <w:tcW w:w="6308" w:type="dxa"/>
            <w:shd w:val="clear" w:color="auto" w:fill="FFFFFF" w:themeFill="background1"/>
            <w:noWrap/>
            <w:tcMar>
              <w:top w:w="75" w:type="dxa"/>
              <w:left w:w="75" w:type="dxa"/>
              <w:bottom w:w="75" w:type="dxa"/>
              <w:right w:w="75" w:type="dxa"/>
            </w:tcMar>
            <w:vAlign w:val="center"/>
          </w:tcPr>
          <w:p w14:paraId="22958BA0" w14:textId="3700B19E" w:rsidR="0022309B" w:rsidRPr="00D246CE" w:rsidRDefault="00D65F9B" w:rsidP="00E21468">
            <w:pPr>
              <w:rPr>
                <w:sz w:val="24"/>
                <w:szCs w:val="24"/>
              </w:rPr>
            </w:pPr>
            <w:r w:rsidRPr="00D246CE">
              <w:rPr>
                <w:sz w:val="24"/>
                <w:szCs w:val="24"/>
              </w:rPr>
              <w:t xml:space="preserve">KEM skaidro, ka konkrētajam projektam ir ticis veikts ietekmes uz vidi novērtējums (IVN) atbilstoši likumam "Par ietekmes uz vidi novērtējumu" un tajā ir vērtētas ietekmes uz vidi un izvirzīti nosacījumi ar kādiem darbība var tikt īstenota no vides aizsardzības viedokļa atbilstoši normatīvajiem aktiem, </w:t>
            </w:r>
            <w:r w:rsidR="00D1055D">
              <w:rPr>
                <w:sz w:val="24"/>
                <w:szCs w:val="24"/>
              </w:rPr>
              <w:t xml:space="preserve">lai pasargātu no potenciālas ietekmes gan iedzīvotāju veselību, gan </w:t>
            </w:r>
            <w:r w:rsidR="00D1055D">
              <w:rPr>
                <w:sz w:val="24"/>
                <w:szCs w:val="24"/>
              </w:rPr>
              <w:lastRenderedPageBreak/>
              <w:t>dabas vērtības</w:t>
            </w:r>
            <w:r w:rsidRPr="00D246CE">
              <w:rPr>
                <w:sz w:val="24"/>
                <w:szCs w:val="24"/>
              </w:rPr>
              <w:t>.</w:t>
            </w:r>
          </w:p>
          <w:p w14:paraId="4543D70E" w14:textId="0DB1A965" w:rsidR="00D65F9B" w:rsidRPr="00D246CE" w:rsidRDefault="00D65F9B" w:rsidP="00E21468">
            <w:pPr>
              <w:rPr>
                <w:sz w:val="24"/>
                <w:szCs w:val="24"/>
              </w:rPr>
            </w:pPr>
          </w:p>
          <w:p w14:paraId="65276A43" w14:textId="27673DB1" w:rsidR="00D65F9B" w:rsidRPr="00D246CE" w:rsidRDefault="000B1964" w:rsidP="00E21468">
            <w:pPr>
              <w:rPr>
                <w:sz w:val="24"/>
                <w:szCs w:val="24"/>
              </w:rPr>
            </w:pPr>
            <w:r w:rsidRPr="00D246CE">
              <w:rPr>
                <w:sz w:val="24"/>
                <w:szCs w:val="24"/>
              </w:rPr>
              <w:t>Attiecībā uz IVN veikšanu - KEM nav pieejama informācija par to, ka IVN process konkrētajam projektam nebūtu veikts atbilstoši normatīvajiem aktiem. Vienlaikus KEM vērš uzmanību, ka nenoteiktība ir neatņemama IVN procesa sastāvdaļa, ņemot vērā IVN procesa pamatprincipus. KEM lūdz ņemt vērā, ka viens no IVN procesa pamatprincipiem ir, ka IVN ir  izdarāms pēc iespējas agrākā paredzētās darbības plānošanas, projektēšanas un lēmumu pieņemšanas stadijā.</w:t>
            </w:r>
          </w:p>
          <w:p w14:paraId="425793E7" w14:textId="53D5168B" w:rsidR="000B1964" w:rsidRPr="00D246CE" w:rsidRDefault="000B1964" w:rsidP="00E21468">
            <w:pPr>
              <w:rPr>
                <w:sz w:val="24"/>
                <w:szCs w:val="24"/>
              </w:rPr>
            </w:pPr>
          </w:p>
          <w:p w14:paraId="04C856B6" w14:textId="062B689B" w:rsidR="00E77215" w:rsidRPr="00D246CE" w:rsidRDefault="002D5003" w:rsidP="00E21468">
            <w:pPr>
              <w:rPr>
                <w:sz w:val="24"/>
                <w:szCs w:val="24"/>
              </w:rPr>
            </w:pPr>
            <w:r w:rsidRPr="00D246CE">
              <w:rPr>
                <w:sz w:val="24"/>
                <w:szCs w:val="24"/>
              </w:rPr>
              <w:t>Papildus informējam, ka SIA “K2 Ventum” kā VES “K2 Ventum” ierosinātājs attiecībā uz sabiedrības līdzdalības ietvaros saņemtajiem viedokļiem ir iesniedzis KEM skaidrojošo informāciju, kura pievienota MK rīkojuma projektam sadaļā “Papildu dokumenti” – aicinām ar to iepazīties.</w:t>
            </w:r>
          </w:p>
        </w:tc>
      </w:tr>
      <w:tr w:rsidR="00E77215" w14:paraId="04C856BD" w14:textId="77777777" w:rsidTr="7CADF647">
        <w:tc>
          <w:tcPr>
            <w:tcW w:w="617" w:type="dxa"/>
            <w:shd w:val="clear" w:color="auto" w:fill="FFFFFF" w:themeFill="background1"/>
            <w:noWrap/>
            <w:tcMar>
              <w:top w:w="75" w:type="dxa"/>
              <w:left w:w="75" w:type="dxa"/>
              <w:bottom w:w="75" w:type="dxa"/>
              <w:right w:w="75" w:type="dxa"/>
            </w:tcMar>
            <w:vAlign w:val="center"/>
          </w:tcPr>
          <w:p w14:paraId="04C856B8" w14:textId="77777777" w:rsidR="00E77215" w:rsidRPr="00D246CE" w:rsidRDefault="00E77215" w:rsidP="00E77215">
            <w:pPr>
              <w:jc w:val="center"/>
              <w:rPr>
                <w:sz w:val="24"/>
                <w:szCs w:val="24"/>
              </w:rPr>
            </w:pPr>
            <w:r w:rsidRPr="00D246CE">
              <w:rPr>
                <w:sz w:val="24"/>
                <w:szCs w:val="24"/>
              </w:rPr>
              <w:lastRenderedPageBreak/>
              <w:t>159.</w:t>
            </w:r>
          </w:p>
        </w:tc>
        <w:tc>
          <w:tcPr>
            <w:tcW w:w="3165" w:type="dxa"/>
            <w:shd w:val="clear" w:color="auto" w:fill="FFFFFF" w:themeFill="background1"/>
            <w:noWrap/>
            <w:tcMar>
              <w:top w:w="75" w:type="dxa"/>
              <w:left w:w="75" w:type="dxa"/>
              <w:bottom w:w="75" w:type="dxa"/>
              <w:right w:w="75" w:type="dxa"/>
            </w:tcMar>
            <w:vAlign w:val="center"/>
          </w:tcPr>
          <w:p w14:paraId="04C856B9" w14:textId="77777777" w:rsidR="00E77215" w:rsidRPr="00D246CE" w:rsidRDefault="00E77215" w:rsidP="00E77215">
            <w:pPr>
              <w:jc w:val="left"/>
              <w:rPr>
                <w:sz w:val="24"/>
                <w:szCs w:val="24"/>
              </w:rPr>
            </w:pPr>
            <w:r w:rsidRPr="00D246CE">
              <w:rPr>
                <w:sz w:val="24"/>
                <w:szCs w:val="24"/>
              </w:rPr>
              <w:t>*Fiziska persona</w:t>
            </w:r>
          </w:p>
        </w:tc>
        <w:tc>
          <w:tcPr>
            <w:tcW w:w="3166" w:type="dxa"/>
            <w:shd w:val="clear" w:color="auto" w:fill="FFFFFF" w:themeFill="background1"/>
            <w:noWrap/>
            <w:tcMar>
              <w:top w:w="75" w:type="dxa"/>
              <w:left w:w="75" w:type="dxa"/>
              <w:bottom w:w="75" w:type="dxa"/>
              <w:right w:w="75" w:type="dxa"/>
            </w:tcMar>
            <w:vAlign w:val="center"/>
          </w:tcPr>
          <w:p w14:paraId="04C856BA" w14:textId="77777777" w:rsidR="00E77215" w:rsidRPr="00D246CE" w:rsidRDefault="00E77215" w:rsidP="00E77215">
            <w:pPr>
              <w:jc w:val="left"/>
              <w:rPr>
                <w:sz w:val="24"/>
                <w:szCs w:val="24"/>
              </w:rPr>
            </w:pPr>
            <w:r w:rsidRPr="00D246CE">
              <w:rPr>
                <w:sz w:val="24"/>
                <w:szCs w:val="24"/>
              </w:rPr>
              <w:t>Kategoriski iebilstu vēja parka būvniecībai. Tas kaitē veselībai (gan fiziskai, gan mentālai), bojā attiecīgās teritorijas floru un faunu, kaitē vietējai uzņèmējdarbībai ( lauku tūrisms). Bojā vietējos ceļus un vietējo iedzīvotàju labbūtību. Šaura ieinteresēto loka dēļ Sakas pagasta un Pāvilostas pilsētas iedzīvotāju dzīve un dzīvošana tiks negatīvi ietekmēta.</w:t>
            </w:r>
          </w:p>
        </w:tc>
        <w:tc>
          <w:tcPr>
            <w:tcW w:w="1311" w:type="dxa"/>
            <w:shd w:val="clear" w:color="auto" w:fill="FFFFFF" w:themeFill="background1"/>
            <w:noWrap/>
            <w:tcMar>
              <w:top w:w="75" w:type="dxa"/>
              <w:left w:w="75" w:type="dxa"/>
              <w:bottom w:w="75" w:type="dxa"/>
              <w:right w:w="75" w:type="dxa"/>
            </w:tcMar>
            <w:vAlign w:val="center"/>
          </w:tcPr>
          <w:p w14:paraId="04C856BB" w14:textId="241C0A51" w:rsidR="00E77215" w:rsidRPr="00D246CE" w:rsidRDefault="002D5003" w:rsidP="00E77215">
            <w:pPr>
              <w:jc w:val="left"/>
              <w:rPr>
                <w:sz w:val="24"/>
                <w:szCs w:val="24"/>
              </w:rPr>
            </w:pPr>
            <w:r w:rsidRPr="00D246CE">
              <w:rPr>
                <w:sz w:val="24"/>
                <w:szCs w:val="24"/>
              </w:rPr>
              <w:t>Ņemts vērā daļēji.</w:t>
            </w:r>
          </w:p>
        </w:tc>
        <w:tc>
          <w:tcPr>
            <w:tcW w:w="6308" w:type="dxa"/>
            <w:shd w:val="clear" w:color="auto" w:fill="FFFFFF" w:themeFill="background1"/>
            <w:noWrap/>
            <w:tcMar>
              <w:top w:w="75" w:type="dxa"/>
              <w:left w:w="75" w:type="dxa"/>
              <w:bottom w:w="75" w:type="dxa"/>
              <w:right w:w="75" w:type="dxa"/>
            </w:tcMar>
            <w:vAlign w:val="center"/>
          </w:tcPr>
          <w:p w14:paraId="04C856BC" w14:textId="215B5F57" w:rsidR="00E77215" w:rsidRPr="00D246CE" w:rsidRDefault="0062497D" w:rsidP="00E21468">
            <w:pPr>
              <w:rPr>
                <w:sz w:val="24"/>
                <w:szCs w:val="24"/>
              </w:rPr>
            </w:pPr>
            <w:r w:rsidRPr="00D246CE">
              <w:rPr>
                <w:sz w:val="24"/>
                <w:szCs w:val="24"/>
              </w:rPr>
              <w:t xml:space="preserve">Sniegtajā viedoklī nav pausts konkrēts iebildums, bet pausts vispārīgs viedoklis, kuru KEM pieņem zināšanai. Papildus tam KEM skaidro, ka konkrētajam projektam ir ticis veikts ietekmes uz vidi novērtējums (IVN) atbilstoši likumam "Par ietekmes uz vidi novērtējumu" un tajā ir vērtētas ietekmes uz vidi un izvirzīti nosacījumi ar kādiem darbība var tikt īstenota no vides aizsardzības viedokļa atbilstoši normatīvajiem aktiem, </w:t>
            </w:r>
            <w:r w:rsidR="00D1055D">
              <w:rPr>
                <w:sz w:val="24"/>
                <w:szCs w:val="24"/>
              </w:rPr>
              <w:t>lai pasargātu no potenciālas ietekmes gan iedzīvotāju veselību, gan dabas vērtības</w:t>
            </w:r>
            <w:r w:rsidRPr="00D246CE">
              <w:rPr>
                <w:sz w:val="24"/>
                <w:szCs w:val="24"/>
              </w:rPr>
              <w:t>.</w:t>
            </w:r>
          </w:p>
        </w:tc>
      </w:tr>
      <w:tr w:rsidR="00E77215" w14:paraId="04C856C3" w14:textId="77777777" w:rsidTr="7CADF647">
        <w:tc>
          <w:tcPr>
            <w:tcW w:w="617" w:type="dxa"/>
            <w:shd w:val="clear" w:color="auto" w:fill="FFFFFF" w:themeFill="background1"/>
            <w:noWrap/>
            <w:tcMar>
              <w:top w:w="75" w:type="dxa"/>
              <w:left w:w="75" w:type="dxa"/>
              <w:bottom w:w="75" w:type="dxa"/>
              <w:right w:w="75" w:type="dxa"/>
            </w:tcMar>
            <w:vAlign w:val="center"/>
          </w:tcPr>
          <w:p w14:paraId="04C856BE" w14:textId="77777777" w:rsidR="00E77215" w:rsidRPr="00D246CE" w:rsidRDefault="00E77215" w:rsidP="00E77215">
            <w:pPr>
              <w:jc w:val="center"/>
              <w:rPr>
                <w:sz w:val="24"/>
                <w:szCs w:val="24"/>
              </w:rPr>
            </w:pPr>
            <w:r w:rsidRPr="00D246CE">
              <w:rPr>
                <w:sz w:val="24"/>
                <w:szCs w:val="24"/>
              </w:rPr>
              <w:t>160.</w:t>
            </w:r>
          </w:p>
        </w:tc>
        <w:tc>
          <w:tcPr>
            <w:tcW w:w="3165" w:type="dxa"/>
            <w:shd w:val="clear" w:color="auto" w:fill="FFFFFF" w:themeFill="background1"/>
            <w:noWrap/>
            <w:tcMar>
              <w:top w:w="75" w:type="dxa"/>
              <w:left w:w="75" w:type="dxa"/>
              <w:bottom w:w="75" w:type="dxa"/>
              <w:right w:w="75" w:type="dxa"/>
            </w:tcMar>
            <w:vAlign w:val="center"/>
          </w:tcPr>
          <w:p w14:paraId="04C856BF" w14:textId="77777777" w:rsidR="00E77215" w:rsidRPr="00D246CE" w:rsidRDefault="00E77215" w:rsidP="00E77215">
            <w:pPr>
              <w:jc w:val="left"/>
              <w:rPr>
                <w:sz w:val="24"/>
                <w:szCs w:val="24"/>
              </w:rPr>
            </w:pPr>
            <w:r w:rsidRPr="00D246CE">
              <w:rPr>
                <w:sz w:val="24"/>
                <w:szCs w:val="24"/>
              </w:rPr>
              <w:t>Fiziska persona</w:t>
            </w:r>
          </w:p>
        </w:tc>
        <w:tc>
          <w:tcPr>
            <w:tcW w:w="3166" w:type="dxa"/>
            <w:shd w:val="clear" w:color="auto" w:fill="FFFFFF" w:themeFill="background1"/>
            <w:noWrap/>
            <w:tcMar>
              <w:top w:w="75" w:type="dxa"/>
              <w:left w:w="75" w:type="dxa"/>
              <w:bottom w:w="75" w:type="dxa"/>
              <w:right w:w="75" w:type="dxa"/>
            </w:tcMar>
            <w:vAlign w:val="center"/>
          </w:tcPr>
          <w:p w14:paraId="1BEBBB73" w14:textId="77777777" w:rsidR="00E77215" w:rsidRPr="00CD2C72" w:rsidRDefault="00E77215" w:rsidP="00E77215">
            <w:pPr>
              <w:jc w:val="left"/>
              <w:rPr>
                <w:sz w:val="24"/>
                <w:szCs w:val="24"/>
              </w:rPr>
            </w:pPr>
            <w:r w:rsidRPr="00D246CE">
              <w:rPr>
                <w:sz w:val="24"/>
                <w:szCs w:val="24"/>
              </w:rPr>
              <w:t xml:space="preserve">Sabiedrības attieksme pret ieceri ir bijusi viena no </w:t>
            </w:r>
            <w:r w:rsidRPr="00D246CE">
              <w:rPr>
                <w:sz w:val="24"/>
                <w:szCs w:val="24"/>
              </w:rPr>
              <w:lastRenderedPageBreak/>
              <w:t>visskaļākajām Latvijā. Absolūtais vairākums Sakas pagasta un Pāvilostas iedzīvotāju, viesu un ieinteresēto publiski ar balsi vai vārdu izteikuši savus argumentus PRET ieceres realizāciju:</w:t>
            </w:r>
            <w:r w:rsidRPr="00D246CE">
              <w:rPr>
                <w:sz w:val="24"/>
                <w:szCs w:val="24"/>
              </w:rPr>
              <w:br/>
              <w:t>Atklāto vēstuli Prezidentam 2024.gadā parakstīja 444 iedzīvotāji, lūdzot apstādināt ieceres turpmāku virzību;</w:t>
            </w:r>
            <w:r w:rsidRPr="00D246CE">
              <w:rPr>
                <w:sz w:val="24"/>
                <w:szCs w:val="24"/>
              </w:rPr>
              <w:br/>
              <w:t>Pāvilostas tūrisma biedrības aptaujā 791 respondents norādīja, ka Pāvilostas pievilcība tiks apdraudēta, ja projekts tiks realizēts;</w:t>
            </w:r>
            <w:r w:rsidRPr="00D246CE">
              <w:rPr>
                <w:sz w:val="24"/>
                <w:szCs w:val="24"/>
              </w:rPr>
              <w:br/>
              <w:t>Pirmās redakcijas sabiedriskajā apspriešana piedalījās 213 dalībnieki, no kuriem visi (izņemot ar projekta attīstītājiem saistītās personas) piecēlās kājās paužot savu attieksmi PRET ieceri;</w:t>
            </w:r>
            <w:r w:rsidRPr="00D246CE">
              <w:rPr>
                <w:sz w:val="24"/>
                <w:szCs w:val="24"/>
              </w:rPr>
              <w:br/>
              <w:t>Iesniegumu PRET k2Ventum 3. redakciju 2025.gadā parakstīja 318 vietējo iedzīvotāju;</w:t>
            </w:r>
            <w:r w:rsidRPr="00D246CE">
              <w:rPr>
                <w:sz w:val="24"/>
                <w:szCs w:val="24"/>
              </w:rPr>
              <w:br/>
              <w:t>Konferencei 2025.gada februāri pietiecās vairāk kā 150 klausītāji;</w:t>
            </w:r>
            <w:r w:rsidRPr="00D246CE">
              <w:rPr>
                <w:sz w:val="24"/>
                <w:szCs w:val="24"/>
              </w:rPr>
              <w:br/>
              <w:t xml:space="preserve">Manabalss iniciatīva «Par </w:t>
            </w:r>
            <w:r w:rsidRPr="00D246CE">
              <w:rPr>
                <w:sz w:val="24"/>
                <w:szCs w:val="24"/>
              </w:rPr>
              <w:lastRenderedPageBreak/>
              <w:t>Kurzemes piekrasti bez vēja elektrostacijām» 2025.gadā savāca 10 170 parakstus tādejādi aizstāvot Aizsargjoslu likumā noteiktās normas.</w:t>
            </w:r>
            <w:r w:rsidRPr="00D246CE">
              <w:rPr>
                <w:sz w:val="24"/>
                <w:szCs w:val="24"/>
              </w:rPr>
              <w:br/>
              <w:t>k2Ventum 3.redakcijas sabiedriskā apspriešanā piedalījās klātienē un attālināti piedalījās 689 cilvēki</w:t>
            </w:r>
            <w:r w:rsidRPr="00D246CE">
              <w:rPr>
                <w:sz w:val="24"/>
                <w:szCs w:val="24"/>
              </w:rPr>
              <w:br/>
              <w:t>MK akcepts šim projektam pieviltu tūkstošiem šīs valsts iedzīvotāju, kas jūt draudus par savām mājām, mīļāko vasaras galamērķi kā arī Latvijas bagātību. Nevienā no IVN stadijām šī apjoma sabiedriskā iesaiste NAV novērtēta. Uz sabiedrības jautājumiem NAV atbildēts pēc būtības. Sabiedrība ir maldinātā, mānīta, uzpirkta un ietekmēta, lai tikai attīstītājs iegūtu labvēlīgu lēmumu.</w:t>
            </w:r>
            <w:r w:rsidRPr="00D246CE">
              <w:rPr>
                <w:sz w:val="24"/>
                <w:szCs w:val="24"/>
              </w:rPr>
              <w:br/>
              <w:t xml:space="preserve">K2VENTUM BIJA PIRMIE, KAS VIEDOJA ATTĪSTĪTĀJU PUBLISKO TĒLU- VIŅU NIHILISTISKĀ ATTIEKSME BIJA PIRMSSĀKUMS SABIEDRĪBAS TURPMĀKAI ATTIEKSMEI PRET VĒJA PARKU </w:t>
            </w:r>
            <w:r w:rsidRPr="00D246CE">
              <w:rPr>
                <w:sz w:val="24"/>
                <w:szCs w:val="24"/>
              </w:rPr>
              <w:lastRenderedPageBreak/>
              <w:t>IECERĒM LATVIJĀ. ATBALSTOT VIŅUS, JUS PAVAIROJAT TAUTAS NETICĪBU UN NAIDU PRET VALDĪBU.</w:t>
            </w:r>
          </w:p>
        </w:tc>
        <w:tc>
          <w:tcPr>
            <w:tcW w:w="1311" w:type="dxa"/>
            <w:shd w:val="clear" w:color="auto" w:fill="FFFFFF" w:themeFill="background1"/>
            <w:noWrap/>
            <w:tcMar>
              <w:top w:w="75" w:type="dxa"/>
              <w:left w:w="75" w:type="dxa"/>
              <w:bottom w:w="75" w:type="dxa"/>
              <w:right w:w="75" w:type="dxa"/>
            </w:tcMar>
            <w:vAlign w:val="center"/>
          </w:tcPr>
          <w:p w14:paraId="04C856C1" w14:textId="070AA4CA" w:rsidR="00E77215" w:rsidRPr="00D246CE" w:rsidRDefault="00FB3676" w:rsidP="00E77215">
            <w:pPr>
              <w:jc w:val="left"/>
              <w:rPr>
                <w:sz w:val="24"/>
                <w:szCs w:val="24"/>
              </w:rPr>
            </w:pPr>
            <w:r w:rsidRPr="00D246CE">
              <w:rPr>
                <w:sz w:val="24"/>
                <w:szCs w:val="24"/>
              </w:rPr>
              <w:lastRenderedPageBreak/>
              <w:t>Ņemts vērā daļēji.</w:t>
            </w:r>
          </w:p>
        </w:tc>
        <w:tc>
          <w:tcPr>
            <w:tcW w:w="6308" w:type="dxa"/>
            <w:shd w:val="clear" w:color="auto" w:fill="FFFFFF" w:themeFill="background1"/>
            <w:noWrap/>
            <w:tcMar>
              <w:top w:w="75" w:type="dxa"/>
              <w:left w:w="75" w:type="dxa"/>
              <w:bottom w:w="75" w:type="dxa"/>
              <w:right w:w="75" w:type="dxa"/>
            </w:tcMar>
            <w:vAlign w:val="center"/>
          </w:tcPr>
          <w:p w14:paraId="43571C30" w14:textId="312A61CB" w:rsidR="00B91405" w:rsidRPr="00D246CE" w:rsidRDefault="00B91405" w:rsidP="00E21468">
            <w:pPr>
              <w:rPr>
                <w:sz w:val="24"/>
                <w:szCs w:val="24"/>
              </w:rPr>
            </w:pPr>
          </w:p>
          <w:p w14:paraId="2CAD12DE" w14:textId="77777777" w:rsidR="00F27172" w:rsidRPr="00D246CE" w:rsidRDefault="00F27172" w:rsidP="00E21468">
            <w:pPr>
              <w:rPr>
                <w:sz w:val="24"/>
                <w:szCs w:val="24"/>
              </w:rPr>
            </w:pPr>
            <w:r w:rsidRPr="00D246CE">
              <w:rPr>
                <w:sz w:val="24"/>
                <w:szCs w:val="24"/>
              </w:rPr>
              <w:t xml:space="preserve">Attiecībā uz paredzētās darbības atbilstību Aizsargjoslu </w:t>
            </w:r>
            <w:r w:rsidRPr="00D246CE">
              <w:rPr>
                <w:sz w:val="24"/>
                <w:szCs w:val="24"/>
              </w:rPr>
              <w:lastRenderedPageBreak/>
              <w:t>likumam skaidrojumu ir sniegusi Viedās administrācijas un reģionālās attīstības ministrija (17.01.2026. vēstule Nr. P-1-13-2/231), skaidrojot, ka Aizsargjoslu likuma (turpmāk – Likums) 6. panta pirmā daļa noteic Baltijas jūras un Rīgas līča piekrastes aizsargjoslas</w:t>
            </w:r>
            <w:hyperlink r:id="rId175" w:anchor="_ftn1" w:tgtFrame="_blank" w:tooltip="https://euc-word-edit.officeapps.live.com/we/wordeditorframe.aspx?ui=en-us&amp;rs=lv-lv&amp;wopisrc=https%3a%2f%2fvide-my.sharepoint.com%2fpersonal%2fpatricija_plesakova_kem_gov_lv%2f_vti_bin%2fwopi.ashx%2ffiles%2f910766c35ca54ee190822ee09cb9ffd2&amp;wdlor=c52cd53c9%2d8a9" w:history="1">
              <w:r w:rsidRPr="00D246CE">
                <w:rPr>
                  <w:rStyle w:val="Hyperlink"/>
                  <w:i/>
                  <w:iCs/>
                  <w:sz w:val="24"/>
                  <w:szCs w:val="24"/>
                </w:rPr>
                <w:t>[1]</w:t>
              </w:r>
            </w:hyperlink>
            <w:r w:rsidRPr="00D246CE">
              <w:rPr>
                <w:sz w:val="24"/>
                <w:szCs w:val="24"/>
              </w:rPr>
              <w:t> izveides mērķi</w:t>
            </w:r>
            <w:hyperlink r:id="rId176" w:anchor="_ftn2" w:tgtFrame="_blank" w:tooltip="https://euc-word-edit.officeapps.live.com/we/wordeditorframe.aspx?ui=en-us&amp;rs=lv-lv&amp;wopisrc=https%3a%2f%2fvide-my.sharepoint.com%2fpersonal%2fpatricija_plesakova_kem_gov_lv%2f_vti_bin%2fwopi.ashx%2ffiles%2f910766c35ca54ee190822ee09cb9ffd2&amp;wdlor=c52cd53c9%2d8a9" w:history="1">
              <w:r w:rsidRPr="00D246CE">
                <w:rPr>
                  <w:rStyle w:val="Hyperlink"/>
                  <w:i/>
                  <w:iCs/>
                  <w:sz w:val="24"/>
                  <w:szCs w:val="24"/>
                </w:rPr>
                <w:t>[2]</w:t>
              </w:r>
            </w:hyperlink>
            <w:r w:rsidRPr="00D246CE">
              <w:rPr>
                <w:sz w:val="24"/>
                <w:szCs w:val="24"/>
              </w:rPr>
              <w:t> un, lai to sasniegtu, šā likuma 36. pantā noteikti saimnieciskās darbības, tajā skaitā būvniecības, aprobežojumi. Attiecībā uz  saimnieciskās darbības joslu Likums neizvirza kādas specifiskas prasības, tai skaitā vispārīgu būvniecības aizliegumu. Likums ierobežo īpašumu fragmentāciju</w:t>
            </w:r>
            <w:hyperlink r:id="rId177" w:anchor="_ftn3" w:tgtFrame="_blank" w:tooltip="https://euc-word-edit.officeapps.live.com/we/wordeditorframe.aspx?ui=en-us&amp;rs=lv-lv&amp;wopisrc=https%3a%2f%2fvide-my.sharepoint.com%2fpersonal%2fpatricija_plesakova_kem_gov_lv%2f_vti_bin%2fwopi.ashx%2ffiles%2f910766c35ca54ee190822ee09cb9ffd2&amp;wdlor=c52cd53c9%2d8a9" w:history="1">
              <w:r w:rsidRPr="00D246CE">
                <w:rPr>
                  <w:rStyle w:val="Hyperlink"/>
                  <w:i/>
                  <w:iCs/>
                  <w:sz w:val="24"/>
                  <w:szCs w:val="24"/>
                </w:rPr>
                <w:t>[3]</w:t>
              </w:r>
            </w:hyperlink>
            <w:r w:rsidRPr="00D246CE">
              <w:rPr>
                <w:sz w:val="24"/>
                <w:szCs w:val="24"/>
              </w:rPr>
              <w:t> un blīvas apbūves veidošanos</w:t>
            </w:r>
            <w:hyperlink r:id="rId178" w:anchor="_ftn4" w:tgtFrame="_blank" w:tooltip="https://euc-word-edit.officeapps.live.com/we/wordeditorframe.aspx?ui=en-us&amp;rs=lv-lv&amp;wopisrc=https%3a%2f%2fvide-my.sharepoint.com%2fpersonal%2fpatricija_plesakova_kem_gov_lv%2f_vti_bin%2fwopi.ashx%2ffiles%2f910766c35ca54ee190822ee09cb9ffd2&amp;wdlor=c52cd53c9%2d8a9" w:history="1">
              <w:r w:rsidRPr="00D246CE">
                <w:rPr>
                  <w:rStyle w:val="Hyperlink"/>
                  <w:i/>
                  <w:iCs/>
                  <w:sz w:val="24"/>
                  <w:szCs w:val="24"/>
                </w:rPr>
                <w:t>[4]</w:t>
              </w:r>
            </w:hyperlink>
            <w:r w:rsidRPr="00D246CE">
              <w:rPr>
                <w:sz w:val="24"/>
                <w:szCs w:val="24"/>
              </w:rPr>
              <w:t> visā piekrastes aizsargjoslā. Tādējādi secināms, ka  šobrīd spēkā esošais Likuma 36. pants  pirmsšķietami neaizliedz VES būvniecību.   </w:t>
            </w:r>
          </w:p>
          <w:p w14:paraId="06B9899F" w14:textId="77777777" w:rsidR="00F27172" w:rsidRPr="00D246CE" w:rsidRDefault="00F27172" w:rsidP="00E21468">
            <w:pPr>
              <w:rPr>
                <w:sz w:val="24"/>
                <w:szCs w:val="24"/>
              </w:rPr>
            </w:pPr>
            <w:r w:rsidRPr="00D246CE">
              <w:rPr>
                <w:sz w:val="24"/>
                <w:szCs w:val="24"/>
              </w:rPr>
              <w:t> </w:t>
            </w:r>
          </w:p>
          <w:p w14:paraId="16E14A5E" w14:textId="77777777" w:rsidR="00F27172" w:rsidRPr="00D246CE" w:rsidRDefault="00F27172" w:rsidP="00E21468">
            <w:pPr>
              <w:rPr>
                <w:sz w:val="24"/>
                <w:szCs w:val="24"/>
              </w:rPr>
            </w:pPr>
            <w:hyperlink r:id="rId179" w:anchor="_ftnref1" w:tgtFrame="_blank" w:tooltip="https://euc-word-edit.officeapps.live.com/we/wordeditorframe.aspx?ui=en-us&amp;rs=lv-lv&amp;wopisrc=https%3a%2f%2fvide-my.sharepoint.com%2fpersonal%2fpatricija_plesakova_kem_gov_lv%2f_vti_bin%2fwopi.ashx%2ffiles%2f910766c35ca54ee190822ee09cb9ffd2&amp;wdlor=c52cd53c9%2d8a9" w:history="1">
              <w:r w:rsidRPr="00D246CE">
                <w:rPr>
                  <w:rStyle w:val="Hyperlink"/>
                  <w:i/>
                  <w:iCs/>
                  <w:sz w:val="24"/>
                  <w:szCs w:val="24"/>
                </w:rPr>
                <w:t>[1]</w:t>
              </w:r>
            </w:hyperlink>
            <w:r w:rsidRPr="00D246CE">
              <w:rPr>
                <w:sz w:val="24"/>
                <w:szCs w:val="24"/>
              </w:rPr>
              <w:t> Baltijas jūras un Rīgas līča piekrastes aizsargjosla sastāv no vairākām joslām - jūras aizsargjoslas, krasta kāpu aizsargjoslas un ierobežotas saimnieciskās darbības joslas;  </w:t>
            </w:r>
          </w:p>
          <w:p w14:paraId="5BEEB510" w14:textId="77777777" w:rsidR="00F27172" w:rsidRPr="00D246CE" w:rsidRDefault="00F27172" w:rsidP="00E21468">
            <w:pPr>
              <w:rPr>
                <w:sz w:val="24"/>
                <w:szCs w:val="24"/>
              </w:rPr>
            </w:pPr>
            <w:hyperlink r:id="rId180" w:anchor="_ftnref2" w:tgtFrame="_blank" w:tooltip="https://euc-word-edit.officeapps.live.com/we/wordeditorframe.aspx?ui=en-us&amp;rs=lv-lv&amp;wopisrc=https%3a%2f%2fvide-my.sharepoint.com%2fpersonal%2fpatricija_plesakova_kem_gov_lv%2f_vti_bin%2fwopi.ashx%2ffiles%2f910766c35ca54ee190822ee09cb9ffd2&amp;wdlor=c52cd53c9%2d8a9" w:history="1">
              <w:r w:rsidRPr="00D246CE">
                <w:rPr>
                  <w:rStyle w:val="Hyperlink"/>
                  <w:i/>
                  <w:iCs/>
                  <w:sz w:val="24"/>
                  <w:szCs w:val="24"/>
                </w:rPr>
                <w:t>[2]</w:t>
              </w:r>
            </w:hyperlink>
            <w:r w:rsidRPr="00D246CE">
              <w:rPr>
                <w:sz w:val="24"/>
                <w:szCs w:val="24"/>
              </w:rPr>
              <w:t> Samazināt piesārņojuma ietekmi uz Baltijas jūru, saglabāt meža aizsargfunkcijas, novērst erozijas procesu attīstību, aizsargāt piekrastes ainavas, nodrošināt piekrastes dabas resursu, arī atpūtai un tūrismam nepieciešamo resursu un citu sabiedrībai nozīmīgu teritoriju saglabāšanu un aizsardzību, to līdzsvarotu un ilgstošu izmantošanu; </w:t>
            </w:r>
          </w:p>
          <w:p w14:paraId="6FA51A80" w14:textId="77777777" w:rsidR="00F27172" w:rsidRPr="00D246CE" w:rsidRDefault="00F27172" w:rsidP="00E21468">
            <w:pPr>
              <w:rPr>
                <w:sz w:val="24"/>
                <w:szCs w:val="24"/>
              </w:rPr>
            </w:pPr>
            <w:hyperlink r:id="rId181" w:anchor="_ftnref3" w:tgtFrame="_blank" w:tooltip="https://euc-word-edit.officeapps.live.com/we/wordeditorframe.aspx?ui=en-us&amp;rs=lv-lv&amp;wopisrc=https%3a%2f%2fvide-my.sharepoint.com%2fpersonal%2fpatricija_plesakova_kem_gov_lv%2f_vti_bin%2fwopi.ashx%2ffiles%2f910766c35ca54ee190822ee09cb9ffd2&amp;wdlor=c52cd53c9%2d8a9" w:history="1">
              <w:r w:rsidRPr="00D246CE">
                <w:rPr>
                  <w:rStyle w:val="Hyperlink"/>
                  <w:i/>
                  <w:iCs/>
                  <w:sz w:val="24"/>
                  <w:szCs w:val="24"/>
                </w:rPr>
                <w:t>[3]</w:t>
              </w:r>
            </w:hyperlink>
            <w:r w:rsidRPr="00D246CE">
              <w:rPr>
                <w:sz w:val="24"/>
                <w:szCs w:val="24"/>
              </w:rPr>
              <w:t> pilsētās un ciemos jaunveidojamās zemes vienības platību un apbūves nosacījumus nosaka pašvaldības teritorijas plānojumā, lauku teritorijā katra zemes gabala platība nedrīkst būt mazāka par trim hektāriem, izņemot gadījumus, kad atdalāmais zemes gabals ir nepieciešams šajā pantā minētās infrastruktūras vai inženierkomunikāciju būvniecībai vai uzturēšanai un tā apbūves nosacījumus paredz pašvaldības teritorijas plānojumā;  </w:t>
            </w:r>
          </w:p>
          <w:p w14:paraId="2BF68BB9" w14:textId="77777777" w:rsidR="00F27172" w:rsidRPr="00D246CE" w:rsidRDefault="00F27172" w:rsidP="00E21468">
            <w:pPr>
              <w:rPr>
                <w:sz w:val="24"/>
                <w:szCs w:val="24"/>
              </w:rPr>
            </w:pPr>
            <w:hyperlink r:id="rId182" w:anchor="_ftnref4" w:tgtFrame="_blank" w:tooltip="https://euc-word-edit.officeapps.live.com/we/wordeditorframe.aspx?ui=en-us&amp;rs=lv-lv&amp;wopisrc=https%3a%2f%2fvide-my.sharepoint.com%2fpersonal%2fpatricija_plesakova_kem_gov_lv%2f_vti_bin%2fwopi.ashx%2ffiles%2f910766c35ca54ee190822ee09cb9ffd2&amp;wdlor=c52cd53c9%2d8a9" w:history="1">
              <w:r w:rsidRPr="00D246CE">
                <w:rPr>
                  <w:rStyle w:val="Hyperlink"/>
                  <w:i/>
                  <w:iCs/>
                  <w:sz w:val="24"/>
                  <w:szCs w:val="24"/>
                </w:rPr>
                <w:t>[4]</w:t>
              </w:r>
            </w:hyperlink>
            <w:r w:rsidRPr="00D246CE">
              <w:rPr>
                <w:sz w:val="24"/>
                <w:szCs w:val="24"/>
              </w:rPr>
              <w:t xml:space="preserve"> ciemu robežas, kas noteiktas pašvaldības teritorijas </w:t>
            </w:r>
            <w:r w:rsidRPr="00D246CE">
              <w:rPr>
                <w:sz w:val="24"/>
                <w:szCs w:val="24"/>
              </w:rPr>
              <w:lastRenderedPageBreak/>
              <w:t>plānojuma projektā, šajā aizsargjoslā apstiprina VARAM.</w:t>
            </w:r>
          </w:p>
          <w:p w14:paraId="2C5B0F5A" w14:textId="77777777" w:rsidR="00F27172" w:rsidRPr="00D246CE" w:rsidRDefault="00F27172" w:rsidP="00E21468">
            <w:pPr>
              <w:rPr>
                <w:sz w:val="24"/>
                <w:szCs w:val="24"/>
              </w:rPr>
            </w:pPr>
            <w:r w:rsidRPr="00D246CE">
              <w:rPr>
                <w:sz w:val="24"/>
                <w:szCs w:val="24"/>
              </w:rPr>
              <w:t> </w:t>
            </w:r>
          </w:p>
          <w:p w14:paraId="3C68ACB0" w14:textId="77777777" w:rsidR="00F27172" w:rsidRPr="00D246CE" w:rsidRDefault="00F27172" w:rsidP="00E21468">
            <w:pPr>
              <w:rPr>
                <w:sz w:val="24"/>
                <w:szCs w:val="24"/>
              </w:rPr>
            </w:pPr>
            <w:r w:rsidRPr="00D246CE">
              <w:rPr>
                <w:sz w:val="24"/>
                <w:szCs w:val="24"/>
              </w:rPr>
              <w:t>Papildus iepriekš minētajam informējam, ka SIA “K2 Ventum” kā VES “K2 Ventum” ierosinātājs attiecībā uz sabiedrības līdzdalības ietvaros saņemtajiem viedokļiem ir iesniedzis KEM skaidrojošo informāciju, kura pievienota MK rīkojuma projektam sadaļā “Papildu dokumenti” – aicinām ar to iepazīties. Cita starpā ir iesniegts arī zvērinātu advokātu biroja SIA BERGS ZAB atzinums tieši par Aizsargjoslu likuma normām. </w:t>
            </w:r>
          </w:p>
          <w:p w14:paraId="04C856C2" w14:textId="080DC91F" w:rsidR="00E77215" w:rsidRPr="00D246CE" w:rsidRDefault="00E77215" w:rsidP="00E21468">
            <w:pPr>
              <w:rPr>
                <w:sz w:val="24"/>
                <w:szCs w:val="24"/>
              </w:rPr>
            </w:pPr>
          </w:p>
        </w:tc>
      </w:tr>
      <w:tr w:rsidR="00E77215" w14:paraId="04C856C9" w14:textId="77777777" w:rsidTr="7CADF647">
        <w:tc>
          <w:tcPr>
            <w:tcW w:w="617" w:type="dxa"/>
            <w:shd w:val="clear" w:color="auto" w:fill="FFFFFF" w:themeFill="background1"/>
            <w:noWrap/>
            <w:tcMar>
              <w:top w:w="75" w:type="dxa"/>
              <w:left w:w="75" w:type="dxa"/>
              <w:bottom w:w="75" w:type="dxa"/>
              <w:right w:w="75" w:type="dxa"/>
            </w:tcMar>
            <w:vAlign w:val="center"/>
          </w:tcPr>
          <w:p w14:paraId="04C856C4" w14:textId="77777777" w:rsidR="00E77215" w:rsidRPr="00D246CE" w:rsidRDefault="00E77215" w:rsidP="00E77215">
            <w:pPr>
              <w:jc w:val="center"/>
              <w:rPr>
                <w:sz w:val="24"/>
                <w:szCs w:val="24"/>
              </w:rPr>
            </w:pPr>
            <w:r w:rsidRPr="00D246CE">
              <w:rPr>
                <w:sz w:val="24"/>
                <w:szCs w:val="24"/>
              </w:rPr>
              <w:lastRenderedPageBreak/>
              <w:t>161.</w:t>
            </w:r>
          </w:p>
        </w:tc>
        <w:tc>
          <w:tcPr>
            <w:tcW w:w="3165" w:type="dxa"/>
            <w:shd w:val="clear" w:color="auto" w:fill="FFFFFF" w:themeFill="background1"/>
            <w:noWrap/>
            <w:tcMar>
              <w:top w:w="75" w:type="dxa"/>
              <w:left w:w="75" w:type="dxa"/>
              <w:bottom w:w="75" w:type="dxa"/>
              <w:right w:w="75" w:type="dxa"/>
            </w:tcMar>
            <w:vAlign w:val="center"/>
          </w:tcPr>
          <w:p w14:paraId="04C856C5" w14:textId="77777777" w:rsidR="00E77215" w:rsidRPr="00D246CE" w:rsidRDefault="00E77215" w:rsidP="00E77215">
            <w:pPr>
              <w:jc w:val="left"/>
              <w:rPr>
                <w:sz w:val="24"/>
                <w:szCs w:val="24"/>
              </w:rPr>
            </w:pPr>
            <w:r w:rsidRPr="00D246CE">
              <w:rPr>
                <w:sz w:val="24"/>
                <w:szCs w:val="24"/>
              </w:rPr>
              <w:t>Fiziska persona</w:t>
            </w:r>
          </w:p>
        </w:tc>
        <w:tc>
          <w:tcPr>
            <w:tcW w:w="3166" w:type="dxa"/>
            <w:shd w:val="clear" w:color="auto" w:fill="FFFFFF" w:themeFill="background1"/>
            <w:noWrap/>
            <w:tcMar>
              <w:top w:w="75" w:type="dxa"/>
              <w:left w:w="75" w:type="dxa"/>
              <w:bottom w:w="75" w:type="dxa"/>
              <w:right w:w="75" w:type="dxa"/>
            </w:tcMar>
            <w:vAlign w:val="center"/>
          </w:tcPr>
          <w:p w14:paraId="3D82EFC9" w14:textId="77777777" w:rsidR="00E77215" w:rsidRPr="00CD2C72" w:rsidRDefault="00E77215" w:rsidP="00E77215">
            <w:pPr>
              <w:jc w:val="left"/>
              <w:rPr>
                <w:sz w:val="24"/>
                <w:szCs w:val="24"/>
              </w:rPr>
            </w:pPr>
            <w:r w:rsidRPr="00D246CE">
              <w:rPr>
                <w:sz w:val="24"/>
                <w:szCs w:val="24"/>
              </w:rPr>
              <w:t>NEPATIESA INFORMĀCIJA EVA ATZINUMĀ</w:t>
            </w:r>
            <w:r w:rsidRPr="00D246CE">
              <w:rPr>
                <w:sz w:val="24"/>
                <w:szCs w:val="24"/>
              </w:rPr>
              <w:br/>
              <w:t>“K2 Ventum vēja elektrostaciju parka būvniecība un elektropārvades pieslēguma izveide Dienvidkurzemes novadā un Kuldīgas novadā, Ietekmes uz vidi novērtējuma ziņojuma, ceturtajā redakcijā ir nepatiesi norādīts (2.4.punkts), ka K2Ventum vēja parka būvniecības iecere atbilst spēkā esošajam teritorijas plānojumam un tiesību aktiem.</w:t>
            </w:r>
            <w:r w:rsidRPr="00D246CE">
              <w:rPr>
                <w:sz w:val="24"/>
                <w:szCs w:val="24"/>
              </w:rPr>
              <w:br/>
              <w:t>Pašlaik spēkā esošajā teritorijas plānojumā šī teritorija nav vēja parku būvniecībai atļautā zona, kā arī pašvaldība ir noraidījusi attīstītāja iesniegumu lokālplānojuma izstrādei.</w:t>
            </w:r>
            <w:r w:rsidRPr="00D246CE">
              <w:rPr>
                <w:sz w:val="24"/>
                <w:szCs w:val="24"/>
              </w:rPr>
              <w:br/>
              <w:t> Enerģētikas un vides aģentūras atzinumā paustais ir nepatiess, kas norāda, ka šādas ieceres MK akcepts būtu pretlikumīgs.</w:t>
            </w:r>
            <w:r w:rsidRPr="00D246CE">
              <w:rPr>
                <w:sz w:val="24"/>
                <w:szCs w:val="24"/>
              </w:rPr>
              <w:br/>
            </w:r>
            <w:r w:rsidRPr="00D246CE">
              <w:rPr>
                <w:sz w:val="24"/>
                <w:szCs w:val="24"/>
              </w:rPr>
              <w:lastRenderedPageBreak/>
              <w:br/>
              <w:t>NEATBILSTĪBA TERITORIJAS PLĀNOJUMAM</w:t>
            </w:r>
            <w:r w:rsidRPr="00D246CE">
              <w:rPr>
                <w:sz w:val="24"/>
                <w:szCs w:val="24"/>
              </w:rPr>
              <w:br/>
              <w:t>Vēja parka teritorijā piemērojami Pāvilostas novada teritorijas plānojuma 2012. – 2024.gadam Teritorijas izmantošanas un apbūves noteikumi (turpmāk – “TIAN”).</w:t>
            </w:r>
            <w:r w:rsidRPr="00D246CE">
              <w:rPr>
                <w:sz w:val="24"/>
                <w:szCs w:val="24"/>
              </w:rPr>
              <w:br/>
              <w:t>TIAN 303. punktā ir noteikts: “Vēja elektrostaciju ar maksimālo jaudu vairāk kā 20 kilovati plānošana un būvniecība, kā arī esošo izmantošana atļauta tikai teritorijas plānojuma grafiskās daļas noteiktajās vietās Lauku zemēs ar indeksiem LR – 5 un LR – 9.”</w:t>
            </w:r>
            <w:r w:rsidRPr="00D246CE">
              <w:rPr>
                <w:sz w:val="24"/>
                <w:szCs w:val="24"/>
              </w:rPr>
              <w:br/>
              <w:t>K2 vēja parks neatrodas zemēs ar indeksiem LR – 5 un LR – 9, līdz ar to tā būvniecības iecere neatbilst TIAN, kas norāda, ka vēja parka teritorija ir pretrunā ar aktuālo teritorijas plānojumu, ka norāda, ka šādas ieceres MK akcepts būtu pretlikumīgs</w:t>
            </w:r>
            <w:r w:rsidRPr="00D246CE">
              <w:rPr>
                <w:sz w:val="24"/>
                <w:szCs w:val="24"/>
              </w:rPr>
              <w:br/>
              <w:t>AIZSARGJOSLU LIKUMA NEIEVĒROŠANA</w:t>
            </w:r>
            <w:r w:rsidRPr="00D246CE">
              <w:rPr>
                <w:sz w:val="24"/>
                <w:szCs w:val="24"/>
              </w:rPr>
              <w:br/>
            </w:r>
            <w:r w:rsidRPr="00D246CE">
              <w:rPr>
                <w:sz w:val="24"/>
                <w:szCs w:val="24"/>
              </w:rPr>
              <w:lastRenderedPageBreak/>
              <w:t>Absolūti liekākā daļa paredzētās vēja parka teritorijas atrodas Baltijas jūras un Rīgas līča piekrastes aizsargjoslā.</w:t>
            </w:r>
            <w:r w:rsidRPr="00D246CE">
              <w:rPr>
                <w:sz w:val="24"/>
                <w:szCs w:val="24"/>
              </w:rPr>
              <w:br/>
              <w:t xml:space="preserve">Aizsargjoslu likuma 36.panta pirmās daļas 2.punktā noteikti šādi ierobežojumi Baltijas jūras un Rīgas līča piekrastes aizsargjoslā: “ārpus pilsētām un ciemiem uz katra zemes īpašuma atļauts izvietot vienu viensētu ar palīgēkām, viesnīcu un tai līdzīga lietojuma ēku, tūrismam nepieciešamo skatu torni, šajā pantā minēto infrastruktūras vai inženierkomunikāciju būvi atbilstoši vietējās pašvaldības teritorijas plānojumam. Sadalot zemes gabalu vairākos zemes gabalos, katra zemes gabala platība nedrīkst būt mazāka par trim hektāriem, izņemot gadījumus, kad atdalāmais zemes gabals ir nepieciešams šajā pantā minētās infrastruktūras vai inženierkomunikāciju būvniecībai vai uzturēšanai un </w:t>
            </w:r>
            <w:r w:rsidRPr="00D246CE">
              <w:rPr>
                <w:sz w:val="24"/>
                <w:szCs w:val="24"/>
              </w:rPr>
              <w:lastRenderedPageBreak/>
              <w:t>tā apbūves nosacījumus paredz vietējās pašvaldības teritorijas plānojumā”.</w:t>
            </w:r>
            <w:r w:rsidRPr="00D246CE">
              <w:rPr>
                <w:sz w:val="24"/>
                <w:szCs w:val="24"/>
              </w:rPr>
              <w:br/>
              <w:t>VES navstarp Aizsargjoslu likuma 36.pantā norādītajām “infrastruktūras vai inženierkomunikāciju būvēm”. Līdz ar to VES būvniecība Baltijas jūras un Rīgas līča piekrastes aizsargjoslā, tajā skaitā 5 km ierobežotas saimnieciskās darbības joslā, ir aizliegta.</w:t>
            </w:r>
            <w:r w:rsidRPr="00D246CE">
              <w:rPr>
                <w:sz w:val="24"/>
                <w:szCs w:val="24"/>
              </w:rPr>
              <w:br/>
              <w:t>EVA atzinumā tiek apgalvots, ka Aizsargjoslu likuma normas nav jāpiemēro, jo tās esot pretrunā jaunākam normatīvajam aktam – Enerģētiskās drošības un neatkarības veicināšanai nepieciešamās atvieglotās</w:t>
            </w:r>
            <w:r w:rsidRPr="00D246CE">
              <w:rPr>
                <w:sz w:val="24"/>
                <w:szCs w:val="24"/>
              </w:rPr>
              <w:br/>
              <w:t>energoapgādes būvju būvniecības kārtības likums</w:t>
            </w:r>
            <w:r w:rsidRPr="00D246CE">
              <w:rPr>
                <w:sz w:val="24"/>
                <w:szCs w:val="24"/>
              </w:rPr>
              <w:br/>
              <w:t xml:space="preserve">Aizsargjoslu likuma normas ir uzskatāmas par speciālajām normām, kuras attiecas uz noteiktām teritorijām ar īpašu regulējumu, un tām ir augstāks spēks par Enerģētiskās drošības un neatkarības veicināšanai nepieciešamās atvieglotās energoapgādes </w:t>
            </w:r>
            <w:r w:rsidRPr="00D246CE">
              <w:rPr>
                <w:sz w:val="24"/>
                <w:szCs w:val="24"/>
              </w:rPr>
              <w:lastRenderedPageBreak/>
              <w:t>būvju būvniecības kārtības likumu, kurš attiecas uz visu Latvijas teritoriju.</w:t>
            </w:r>
            <w:r w:rsidRPr="00D246CE">
              <w:rPr>
                <w:sz w:val="24"/>
                <w:szCs w:val="24"/>
              </w:rPr>
              <w:br/>
              <w:t>Ievērojot tiesisko kārtību, šādas ieceres MK akcepts būtu pretlikumīgs!</w:t>
            </w:r>
            <w:r w:rsidRPr="00D246CE">
              <w:rPr>
                <w:sz w:val="24"/>
                <w:szCs w:val="24"/>
              </w:rPr>
              <w:br/>
              <w:t>IVN ZIŅOJUMA APSPRIEŠANA</w:t>
            </w:r>
            <w:r w:rsidRPr="00D246CE">
              <w:rPr>
                <w:sz w:val="24"/>
                <w:szCs w:val="24"/>
              </w:rPr>
              <w:br/>
              <w:t>Projekta ietekmes uz vidi ziņojuma 4. redakcija būtiski atšķiras no publiski apspriestās 3. redakcijas — tajā ir mainīts vēja turbīnu skaits un izvietojums, ieviesta jauna B alternatīva, mainot atmežojamās teritorijas un pievedceļu konfigurāciju. Šādas izmaiņas kvalificējas kā “būtiskas izmaiņas”, kas saskaņā ar likuma “Par ietekmes uz vidi novērtējumu” mērķi, Orhūsas Konvencijas 6. pantu un Direktīvas 2014/52/ES 6. pantu prasa atkārtotu sabiedrisko apspriešanu.</w:t>
            </w:r>
            <w:r w:rsidRPr="00D246CE">
              <w:rPr>
                <w:sz w:val="24"/>
                <w:szCs w:val="24"/>
              </w:rPr>
              <w:br/>
              <w:t xml:space="preserve">Tā kā šāda apspriešana nav organizēta un nav notikusi, tad atzinums ir izdots, būtiski pārkāpjot sabiedrības līdzdalības un tiesiskuma principus. Ievērojot tiesisko </w:t>
            </w:r>
            <w:r w:rsidRPr="00D246CE">
              <w:rPr>
                <w:sz w:val="24"/>
                <w:szCs w:val="24"/>
              </w:rPr>
              <w:lastRenderedPageBreak/>
              <w:t>kārtību, šādas ieceres MK akcepts būtu pretlikumīgs!NEPATIESA INFORMĀCIJA EVA ATZINUMĀ</w:t>
            </w:r>
            <w:r w:rsidRPr="00D246CE">
              <w:rPr>
                <w:sz w:val="24"/>
                <w:szCs w:val="24"/>
              </w:rPr>
              <w:br/>
              <w:t>“K2 Ventum vēja elektrostaciju parka būvniecība un elektropārvades pieslēguma izveide Dienvidkurzemes novadā un Kuldīgas novadā, Ietekmes uz vidi novērtējuma ziņojuma, ceturtajā redakcijā ir nepatiesi norādīts (2.4.punkts), ka K2Ventum vēja parka būvniecības iecere atbilst spēkā esošajam teritorijas plānojumam un tiesību aktiem.</w:t>
            </w:r>
            <w:r w:rsidRPr="00D246CE">
              <w:rPr>
                <w:sz w:val="24"/>
                <w:szCs w:val="24"/>
              </w:rPr>
              <w:br/>
              <w:t>Pašlaik spēkā esošajā teritorijas plānojumā šī teritorija nav vēja parku būvniecībai atļautā zona, kā arī pašvaldība ir noraidījusi attīstītāja iesniegumu lokālplānojuma izstrādei.</w:t>
            </w:r>
            <w:r w:rsidRPr="00D246CE">
              <w:rPr>
                <w:sz w:val="24"/>
                <w:szCs w:val="24"/>
              </w:rPr>
              <w:br/>
              <w:t> Enerģētikas un vides aģentūras atzinumā paustais ir nepatiess, kas norāda, ka šādas ieceres MK akcepts būtu pretlikumīgs.</w:t>
            </w:r>
            <w:r w:rsidRPr="00D246CE">
              <w:rPr>
                <w:sz w:val="24"/>
                <w:szCs w:val="24"/>
              </w:rPr>
              <w:br/>
            </w:r>
            <w:r w:rsidRPr="00D246CE">
              <w:rPr>
                <w:sz w:val="24"/>
                <w:szCs w:val="24"/>
              </w:rPr>
              <w:br/>
              <w:t xml:space="preserve">PIEPRASU, LAI VALDĪBA </w:t>
            </w:r>
            <w:r w:rsidRPr="00D246CE">
              <w:rPr>
                <w:sz w:val="24"/>
                <w:szCs w:val="24"/>
              </w:rPr>
              <w:lastRenderedPageBreak/>
              <w:t>IEVĒRO  LIKUMUS!</w:t>
            </w:r>
          </w:p>
        </w:tc>
        <w:tc>
          <w:tcPr>
            <w:tcW w:w="1311" w:type="dxa"/>
            <w:shd w:val="clear" w:color="auto" w:fill="FFFFFF" w:themeFill="background1"/>
            <w:noWrap/>
            <w:tcMar>
              <w:top w:w="75" w:type="dxa"/>
              <w:left w:w="75" w:type="dxa"/>
              <w:bottom w:w="75" w:type="dxa"/>
              <w:right w:w="75" w:type="dxa"/>
            </w:tcMar>
            <w:vAlign w:val="center"/>
          </w:tcPr>
          <w:p w14:paraId="04C856C7" w14:textId="4FC9D744" w:rsidR="00E77215" w:rsidRPr="00D246CE" w:rsidRDefault="00E5486A" w:rsidP="00E77215">
            <w:pPr>
              <w:jc w:val="left"/>
              <w:rPr>
                <w:sz w:val="24"/>
                <w:szCs w:val="24"/>
              </w:rPr>
            </w:pPr>
            <w:r w:rsidRPr="00D246CE">
              <w:rPr>
                <w:sz w:val="24"/>
                <w:szCs w:val="24"/>
              </w:rPr>
              <w:lastRenderedPageBreak/>
              <w:t>Ņemts vērā daļēji.</w:t>
            </w:r>
          </w:p>
        </w:tc>
        <w:tc>
          <w:tcPr>
            <w:tcW w:w="6308" w:type="dxa"/>
            <w:shd w:val="clear" w:color="auto" w:fill="FFFFFF" w:themeFill="background1"/>
            <w:noWrap/>
            <w:tcMar>
              <w:top w:w="75" w:type="dxa"/>
              <w:left w:w="75" w:type="dxa"/>
              <w:bottom w:w="75" w:type="dxa"/>
              <w:right w:w="75" w:type="dxa"/>
            </w:tcMar>
            <w:vAlign w:val="center"/>
          </w:tcPr>
          <w:p w14:paraId="46B25F80" w14:textId="77777777" w:rsidR="0022309B" w:rsidRPr="00D246CE" w:rsidRDefault="00DE6DF2" w:rsidP="00E21468">
            <w:pPr>
              <w:rPr>
                <w:sz w:val="24"/>
                <w:szCs w:val="24"/>
              </w:rPr>
            </w:pPr>
            <w:r w:rsidRPr="00D246CE">
              <w:rPr>
                <w:sz w:val="24"/>
                <w:szCs w:val="24"/>
              </w:rPr>
              <w:t>KEM skaidro, ka konkrētajam projektam ir ticis veikts ietekmes uz vidi novērtējums (IVN) atbilstoši likumam "Par ietekmes uz vidi novērtējumu" un tajā ir vērtētas ietekmes uz vidi un izvirzīti nosacījumi ar kādiem darbība var tikt īstenota. 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tikai viens 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w:t>
            </w:r>
          </w:p>
          <w:p w14:paraId="4BBD2786" w14:textId="77777777" w:rsidR="00DE6DF2" w:rsidRPr="00D246CE" w:rsidRDefault="00DE6DF2" w:rsidP="00E21468">
            <w:pPr>
              <w:rPr>
                <w:sz w:val="24"/>
                <w:szCs w:val="24"/>
              </w:rPr>
            </w:pPr>
          </w:p>
          <w:p w14:paraId="6858D9FA" w14:textId="77777777" w:rsidR="000614B5" w:rsidRPr="00D246CE" w:rsidRDefault="000614B5" w:rsidP="00E21468">
            <w:pPr>
              <w:rPr>
                <w:sz w:val="24"/>
                <w:szCs w:val="24"/>
              </w:rPr>
            </w:pPr>
            <w:r w:rsidRPr="00D246CE">
              <w:rPr>
                <w:sz w:val="24"/>
                <w:szCs w:val="24"/>
              </w:rPr>
              <w:t>Teritorijas plānošana ir pašvaldības ekskluzīvā kompetence, lai pildītu pašvaldībām noteiktās autonomās funkcijas. Ņemot vērā minēto un to, ka pašvaldības iesaiste IVN procesā ietilpst pašvaldības autonomajā kompetencē, Ministrija nav tiesīga pārsniegt savas kompetences ietvarus un iejaukties tādu jautājumu risināšanā, kas ir pašvaldību autonomā kompetencē.</w:t>
            </w:r>
          </w:p>
          <w:p w14:paraId="33AF3F70" w14:textId="77777777" w:rsidR="000614B5" w:rsidRPr="00D246CE" w:rsidRDefault="000614B5" w:rsidP="00E21468">
            <w:pPr>
              <w:rPr>
                <w:sz w:val="24"/>
                <w:szCs w:val="24"/>
              </w:rPr>
            </w:pPr>
          </w:p>
          <w:p w14:paraId="65216994" w14:textId="77777777" w:rsidR="000614B5" w:rsidRPr="00D246CE" w:rsidRDefault="000614B5" w:rsidP="00E21468">
            <w:pPr>
              <w:rPr>
                <w:sz w:val="24"/>
                <w:szCs w:val="24"/>
              </w:rPr>
            </w:pPr>
            <w:r w:rsidRPr="00D246CE">
              <w:rPr>
                <w:sz w:val="24"/>
                <w:szCs w:val="24"/>
              </w:rPr>
              <w:t xml:space="preserve">KEM vērš uzmanību, ka KEM virza konkrēto Ministru kabineta rīkojuma projektu IVN akcepta saņemšanai VES "K2 Ventum" kā enerģētikas jomas atbildīgā ministrija saskaņā ar Enerģētiskās drošības un neatkarības veicināšanai </w:t>
            </w:r>
            <w:r w:rsidRPr="00D246CE">
              <w:rPr>
                <w:sz w:val="24"/>
                <w:szCs w:val="24"/>
              </w:rPr>
              <w:lastRenderedPageBreak/>
              <w:t>nepieciešamās atvieglotās energoapgādes būvju būvniecības kārtības likumu.</w:t>
            </w:r>
          </w:p>
          <w:p w14:paraId="4DDC2DF4" w14:textId="77777777" w:rsidR="000614B5" w:rsidRPr="00D246CE" w:rsidRDefault="000614B5" w:rsidP="00E21468">
            <w:pPr>
              <w:rPr>
                <w:sz w:val="24"/>
                <w:szCs w:val="24"/>
              </w:rPr>
            </w:pPr>
          </w:p>
          <w:p w14:paraId="609E4AE5" w14:textId="77777777" w:rsidR="00DE6DF2" w:rsidRPr="00D246CE" w:rsidRDefault="000614B5" w:rsidP="00E21468">
            <w:pPr>
              <w:rPr>
                <w:sz w:val="24"/>
                <w:szCs w:val="24"/>
              </w:rPr>
            </w:pPr>
            <w:r w:rsidRPr="00D246CE">
              <w:rPr>
                <w:sz w:val="24"/>
                <w:szCs w:val="24"/>
              </w:rPr>
              <w:t>Gadījumā, ja darbība neatbilst attiecīgās pašvaldības teritorijas plānojumam, normatīvie akti, saskaņā ar spēkā esošo IVN jomas regulējumu, neliedz atbildīgajai institūcijai pieņemt paredzētās darbības IVN akcepta lēmumu, tomēr būvatļauju šādai darbībai nebūs pamata izdot. Savukārt Ministrijas sagatavotie grozījumi likumā “Par ietekmes uz vidi novērtējumu” paredz noteikt, ka pēc grozījumu stāšanās spēkā paredzētās darbības IVN akcepta lēmumu vairs neizdos darbībai, kas neatbilst attiecīgās pašvaldības teritorijas plānojumam.</w:t>
            </w:r>
          </w:p>
          <w:p w14:paraId="6EC3EC4D" w14:textId="77777777" w:rsidR="000614B5" w:rsidRPr="00D246CE" w:rsidRDefault="000614B5" w:rsidP="00E21468">
            <w:pPr>
              <w:rPr>
                <w:sz w:val="24"/>
                <w:szCs w:val="24"/>
              </w:rPr>
            </w:pPr>
          </w:p>
          <w:p w14:paraId="20D88337" w14:textId="77777777" w:rsidR="000614B5" w:rsidRPr="00D246CE" w:rsidRDefault="00391471" w:rsidP="00E21468">
            <w:pPr>
              <w:rPr>
                <w:sz w:val="24"/>
                <w:szCs w:val="24"/>
              </w:rPr>
            </w:pPr>
            <w:r w:rsidRPr="00D246CE">
              <w:rPr>
                <w:sz w:val="24"/>
                <w:szCs w:val="24"/>
              </w:rPr>
              <w:t>Attiecībā uz IVN veikšanu - KEM nav pieejama informācija par to, ka IVN process konkrētajam projektam nebūtu veikts atbilstoši normatīvajiem aktiem. Vienlaikus KEM vērš uzmanību, ka nenoteiktība ir neatņemama IVN procesa sastāvdaļa, ņemot vērā IVN procesa pamatprincipus. KEM lūdz ņemt vērā, ka viens no IVN procesa pamatprincipiem ir, ka IVN ir  izdarāms pēc iespējas agrākā paredzētās darbības plānošanas, projektēšanas un lēmumu pieņemšanas stadijā</w:t>
            </w:r>
            <w:r w:rsidR="0065360C" w:rsidRPr="00D246CE">
              <w:rPr>
                <w:sz w:val="24"/>
                <w:szCs w:val="24"/>
              </w:rPr>
              <w:t>.</w:t>
            </w:r>
          </w:p>
          <w:p w14:paraId="71ADCEB4" w14:textId="77777777" w:rsidR="0065360C" w:rsidRPr="00D246CE" w:rsidRDefault="0065360C" w:rsidP="00E21468">
            <w:pPr>
              <w:rPr>
                <w:sz w:val="24"/>
                <w:szCs w:val="24"/>
              </w:rPr>
            </w:pPr>
          </w:p>
          <w:p w14:paraId="3134845C" w14:textId="77777777" w:rsidR="00FB3676" w:rsidRPr="00D246CE" w:rsidRDefault="00FB3676" w:rsidP="00E21468">
            <w:pPr>
              <w:rPr>
                <w:sz w:val="24"/>
                <w:szCs w:val="24"/>
              </w:rPr>
            </w:pPr>
            <w:r w:rsidRPr="00D246CE">
              <w:rPr>
                <w:sz w:val="24"/>
                <w:szCs w:val="24"/>
              </w:rPr>
              <w:t>Attiecībā uz paredzētās darbības atbilstību Aizsargjoslu likumam skaidrojumu ir sniegusi Viedās administrācijas un reģionālās attīstības ministrija (17.01.2026. vēstule Nr. P-1-13-2/231), skaidrojot, ka Aizsargjoslu likuma (turpmāk – Likums) 6. panta pirmā daļa noteic Baltijas jūras un Rīgas līča piekrastes aizsargjoslas</w:t>
            </w:r>
            <w:hyperlink r:id="rId183" w:anchor="_ftn1" w:tgtFrame="_blank" w:tooltip="https://euc-word-edit.officeapps.live.com/we/wordeditorframe.aspx?ui=en-us&amp;rs=lv-lv&amp;wopisrc=https%3a%2f%2fvide-my.sharepoint.com%2fpersonal%2fpatricija_plesakova_kem_gov_lv%2f_vti_bin%2fwopi.ashx%2ffiles%2f910766c35ca54ee190822ee09cb9ffd2&amp;wdlor=c52cd53c9%2d8a9" w:history="1">
              <w:r w:rsidRPr="00D246CE">
                <w:rPr>
                  <w:rStyle w:val="Hyperlink"/>
                  <w:i/>
                  <w:iCs/>
                  <w:sz w:val="24"/>
                  <w:szCs w:val="24"/>
                </w:rPr>
                <w:t>[1]</w:t>
              </w:r>
            </w:hyperlink>
            <w:r w:rsidRPr="00D246CE">
              <w:rPr>
                <w:sz w:val="24"/>
                <w:szCs w:val="24"/>
              </w:rPr>
              <w:t> izveides mērķi</w:t>
            </w:r>
            <w:hyperlink r:id="rId184" w:anchor="_ftn2" w:tgtFrame="_blank" w:tooltip="https://euc-word-edit.officeapps.live.com/we/wordeditorframe.aspx?ui=en-us&amp;rs=lv-lv&amp;wopisrc=https%3a%2f%2fvide-my.sharepoint.com%2fpersonal%2fpatricija_plesakova_kem_gov_lv%2f_vti_bin%2fwopi.ashx%2ffiles%2f910766c35ca54ee190822ee09cb9ffd2&amp;wdlor=c52cd53c9%2d8a9" w:history="1">
              <w:r w:rsidRPr="00D246CE">
                <w:rPr>
                  <w:rStyle w:val="Hyperlink"/>
                  <w:i/>
                  <w:iCs/>
                  <w:sz w:val="24"/>
                  <w:szCs w:val="24"/>
                </w:rPr>
                <w:t>[2]</w:t>
              </w:r>
            </w:hyperlink>
            <w:r w:rsidRPr="00D246CE">
              <w:rPr>
                <w:sz w:val="24"/>
                <w:szCs w:val="24"/>
              </w:rPr>
              <w:t xml:space="preserve"> un, lai to sasniegtu, šā likuma 36. pantā noteikti saimnieciskās darbības, tajā skaitā būvniecības, aprobežojumi. Attiecībā uz  saimnieciskās darbības joslu Likums neizvirza kādas specifiskas prasības, tai </w:t>
            </w:r>
            <w:r w:rsidRPr="00D246CE">
              <w:rPr>
                <w:sz w:val="24"/>
                <w:szCs w:val="24"/>
              </w:rPr>
              <w:lastRenderedPageBreak/>
              <w:t>skaitā vispārīgu būvniecības aizliegumu. Likums ierobežo īpašumu fragmentāciju</w:t>
            </w:r>
            <w:hyperlink r:id="rId185" w:anchor="_ftn3" w:tgtFrame="_blank" w:tooltip="https://euc-word-edit.officeapps.live.com/we/wordeditorframe.aspx?ui=en-us&amp;rs=lv-lv&amp;wopisrc=https%3a%2f%2fvide-my.sharepoint.com%2fpersonal%2fpatricija_plesakova_kem_gov_lv%2f_vti_bin%2fwopi.ashx%2ffiles%2f910766c35ca54ee190822ee09cb9ffd2&amp;wdlor=c52cd53c9%2d8a9" w:history="1">
              <w:r w:rsidRPr="00D246CE">
                <w:rPr>
                  <w:rStyle w:val="Hyperlink"/>
                  <w:i/>
                  <w:iCs/>
                  <w:sz w:val="24"/>
                  <w:szCs w:val="24"/>
                </w:rPr>
                <w:t>[3]</w:t>
              </w:r>
            </w:hyperlink>
            <w:r w:rsidRPr="00D246CE">
              <w:rPr>
                <w:sz w:val="24"/>
                <w:szCs w:val="24"/>
              </w:rPr>
              <w:t> un blīvas apbūves veidošanos</w:t>
            </w:r>
            <w:hyperlink r:id="rId186" w:anchor="_ftn4" w:tgtFrame="_blank" w:tooltip="https://euc-word-edit.officeapps.live.com/we/wordeditorframe.aspx?ui=en-us&amp;rs=lv-lv&amp;wopisrc=https%3a%2f%2fvide-my.sharepoint.com%2fpersonal%2fpatricija_plesakova_kem_gov_lv%2f_vti_bin%2fwopi.ashx%2ffiles%2f910766c35ca54ee190822ee09cb9ffd2&amp;wdlor=c52cd53c9%2d8a9" w:history="1">
              <w:r w:rsidRPr="00D246CE">
                <w:rPr>
                  <w:rStyle w:val="Hyperlink"/>
                  <w:i/>
                  <w:iCs/>
                  <w:sz w:val="24"/>
                  <w:szCs w:val="24"/>
                </w:rPr>
                <w:t>[4]</w:t>
              </w:r>
            </w:hyperlink>
            <w:r w:rsidRPr="00D246CE">
              <w:rPr>
                <w:sz w:val="24"/>
                <w:szCs w:val="24"/>
              </w:rPr>
              <w:t> visā piekrastes aizsargjoslā. Tādējādi secināms, ka  šobrīd spēkā esošais Likuma 36. pants  pirmsšķietami neaizliedz VES būvniecību.   </w:t>
            </w:r>
          </w:p>
          <w:p w14:paraId="46C691B7" w14:textId="77777777" w:rsidR="00FB3676" w:rsidRPr="00D246CE" w:rsidRDefault="00FB3676" w:rsidP="00E21468">
            <w:pPr>
              <w:rPr>
                <w:sz w:val="24"/>
                <w:szCs w:val="24"/>
              </w:rPr>
            </w:pPr>
            <w:r w:rsidRPr="00D246CE">
              <w:rPr>
                <w:sz w:val="24"/>
                <w:szCs w:val="24"/>
              </w:rPr>
              <w:t> </w:t>
            </w:r>
          </w:p>
          <w:p w14:paraId="4AD10095" w14:textId="77777777" w:rsidR="00FB3676" w:rsidRPr="00D246CE" w:rsidRDefault="00FB3676" w:rsidP="00E21468">
            <w:pPr>
              <w:rPr>
                <w:sz w:val="24"/>
                <w:szCs w:val="24"/>
              </w:rPr>
            </w:pPr>
            <w:hyperlink r:id="rId187" w:anchor="_ftnref1" w:tgtFrame="_blank" w:tooltip="https://euc-word-edit.officeapps.live.com/we/wordeditorframe.aspx?ui=en-us&amp;rs=lv-lv&amp;wopisrc=https%3a%2f%2fvide-my.sharepoint.com%2fpersonal%2fpatricija_plesakova_kem_gov_lv%2f_vti_bin%2fwopi.ashx%2ffiles%2f910766c35ca54ee190822ee09cb9ffd2&amp;wdlor=c52cd53c9%2d8a9" w:history="1">
              <w:r w:rsidRPr="00D246CE">
                <w:rPr>
                  <w:rStyle w:val="Hyperlink"/>
                  <w:i/>
                  <w:iCs/>
                  <w:sz w:val="24"/>
                  <w:szCs w:val="24"/>
                </w:rPr>
                <w:t>[1]</w:t>
              </w:r>
            </w:hyperlink>
            <w:r w:rsidRPr="00D246CE">
              <w:rPr>
                <w:sz w:val="24"/>
                <w:szCs w:val="24"/>
              </w:rPr>
              <w:t> Baltijas jūras un Rīgas līča piekrastes aizsargjosla sastāv no vairākām joslām - jūras aizsargjoslas, krasta kāpu aizsargjoslas un ierobežotas saimnieciskās darbības joslas;  </w:t>
            </w:r>
          </w:p>
          <w:p w14:paraId="4F102B92" w14:textId="77777777" w:rsidR="00FB3676" w:rsidRPr="00D246CE" w:rsidRDefault="00FB3676" w:rsidP="00E21468">
            <w:pPr>
              <w:rPr>
                <w:sz w:val="24"/>
                <w:szCs w:val="24"/>
              </w:rPr>
            </w:pPr>
            <w:hyperlink r:id="rId188" w:anchor="_ftnref2" w:tgtFrame="_blank" w:tooltip="https://euc-word-edit.officeapps.live.com/we/wordeditorframe.aspx?ui=en-us&amp;rs=lv-lv&amp;wopisrc=https%3a%2f%2fvide-my.sharepoint.com%2fpersonal%2fpatricija_plesakova_kem_gov_lv%2f_vti_bin%2fwopi.ashx%2ffiles%2f910766c35ca54ee190822ee09cb9ffd2&amp;wdlor=c52cd53c9%2d8a9" w:history="1">
              <w:r w:rsidRPr="00D246CE">
                <w:rPr>
                  <w:rStyle w:val="Hyperlink"/>
                  <w:i/>
                  <w:iCs/>
                  <w:sz w:val="24"/>
                  <w:szCs w:val="24"/>
                </w:rPr>
                <w:t>[2]</w:t>
              </w:r>
            </w:hyperlink>
            <w:r w:rsidRPr="00D246CE">
              <w:rPr>
                <w:sz w:val="24"/>
                <w:szCs w:val="24"/>
              </w:rPr>
              <w:t> Samazināt piesārņojuma ietekmi uz Baltijas jūru, saglabāt meža aizsargfunkcijas, novērst erozijas procesu attīstību, aizsargāt piekrastes ainavas, nodrošināt piekrastes dabas resursu, arī atpūtai un tūrismam nepieciešamo resursu un citu sabiedrībai nozīmīgu teritoriju saglabāšanu un aizsardzību, to līdzsvarotu un ilgstošu izmantošanu; </w:t>
            </w:r>
          </w:p>
          <w:p w14:paraId="3A6458E8" w14:textId="77777777" w:rsidR="00FB3676" w:rsidRPr="00D246CE" w:rsidRDefault="00FB3676" w:rsidP="00E21468">
            <w:pPr>
              <w:rPr>
                <w:sz w:val="24"/>
                <w:szCs w:val="24"/>
              </w:rPr>
            </w:pPr>
            <w:hyperlink r:id="rId189" w:anchor="_ftnref3" w:tgtFrame="_blank" w:tooltip="https://euc-word-edit.officeapps.live.com/we/wordeditorframe.aspx?ui=en-us&amp;rs=lv-lv&amp;wopisrc=https%3a%2f%2fvide-my.sharepoint.com%2fpersonal%2fpatricija_plesakova_kem_gov_lv%2f_vti_bin%2fwopi.ashx%2ffiles%2f910766c35ca54ee190822ee09cb9ffd2&amp;wdlor=c52cd53c9%2d8a9" w:history="1">
              <w:r w:rsidRPr="00D246CE">
                <w:rPr>
                  <w:rStyle w:val="Hyperlink"/>
                  <w:i/>
                  <w:iCs/>
                  <w:sz w:val="24"/>
                  <w:szCs w:val="24"/>
                </w:rPr>
                <w:t>[3]</w:t>
              </w:r>
            </w:hyperlink>
            <w:r w:rsidRPr="00D246CE">
              <w:rPr>
                <w:sz w:val="24"/>
                <w:szCs w:val="24"/>
              </w:rPr>
              <w:t> pilsētās un ciemos jaunveidojamās zemes vienības platību un apbūves nosacījumus nosaka pašvaldības teritorijas plānojumā, lauku teritorijā katra zemes gabala platība nedrīkst būt mazāka par trim hektāriem, izņemot gadījumus, kad atdalāmais zemes gabals ir nepieciešams šajā pantā minētās infrastruktūras vai inženierkomunikāciju būvniecībai vai uzturēšanai un tā apbūves nosacījumus paredz pašvaldības teritorijas plānojumā;  </w:t>
            </w:r>
          </w:p>
          <w:p w14:paraId="36B38018" w14:textId="77777777" w:rsidR="00FB3676" w:rsidRPr="00D246CE" w:rsidRDefault="00FB3676" w:rsidP="00E21468">
            <w:pPr>
              <w:rPr>
                <w:sz w:val="24"/>
                <w:szCs w:val="24"/>
              </w:rPr>
            </w:pPr>
            <w:hyperlink r:id="rId190" w:anchor="_ftnref4" w:tgtFrame="_blank" w:tooltip="https://euc-word-edit.officeapps.live.com/we/wordeditorframe.aspx?ui=en-us&amp;rs=lv-lv&amp;wopisrc=https%3a%2f%2fvide-my.sharepoint.com%2fpersonal%2fpatricija_plesakova_kem_gov_lv%2f_vti_bin%2fwopi.ashx%2ffiles%2f910766c35ca54ee190822ee09cb9ffd2&amp;wdlor=c52cd53c9%2d8a9" w:history="1">
              <w:r w:rsidRPr="00D246CE">
                <w:rPr>
                  <w:rStyle w:val="Hyperlink"/>
                  <w:i/>
                  <w:iCs/>
                  <w:sz w:val="24"/>
                  <w:szCs w:val="24"/>
                </w:rPr>
                <w:t>[4]</w:t>
              </w:r>
            </w:hyperlink>
            <w:r w:rsidRPr="00D246CE">
              <w:rPr>
                <w:sz w:val="24"/>
                <w:szCs w:val="24"/>
              </w:rPr>
              <w:t> ciemu robežas, kas noteiktas pašvaldības teritorijas plānojuma projektā, šajā aizsargjoslā apstiprina VARAM.</w:t>
            </w:r>
          </w:p>
          <w:p w14:paraId="1F45DAF5" w14:textId="77777777" w:rsidR="00FB3676" w:rsidRPr="00D246CE" w:rsidRDefault="00FB3676" w:rsidP="00E21468">
            <w:pPr>
              <w:rPr>
                <w:sz w:val="24"/>
                <w:szCs w:val="24"/>
              </w:rPr>
            </w:pPr>
            <w:r w:rsidRPr="00D246CE">
              <w:rPr>
                <w:sz w:val="24"/>
                <w:szCs w:val="24"/>
              </w:rPr>
              <w:t> </w:t>
            </w:r>
          </w:p>
          <w:p w14:paraId="04C856C8" w14:textId="7F9C3BC9" w:rsidR="00E77215" w:rsidRPr="00D246CE" w:rsidRDefault="00FB3676" w:rsidP="00E21468">
            <w:pPr>
              <w:rPr>
                <w:sz w:val="24"/>
                <w:szCs w:val="24"/>
              </w:rPr>
            </w:pPr>
            <w:r w:rsidRPr="00D246CE">
              <w:rPr>
                <w:sz w:val="24"/>
                <w:szCs w:val="24"/>
              </w:rPr>
              <w:t xml:space="preserve">Papildus iepriekš minētajam informējam, ka SIA “K2 Ventum” kā VES “K2 Ventum” ierosinātājs attiecībā uz sabiedrības līdzdalības ietvaros saņemtajiem viedokļiem ir iesniedzis KEM skaidrojošo informāciju, kura pievienota MK rīkojuma projektam sadaļā “Papildu dokumenti” – aicinām ar to iepazīties. Cita starpā ir iesniegts arī zvērinātu advokātu biroja </w:t>
            </w:r>
            <w:r w:rsidRPr="00D246CE">
              <w:rPr>
                <w:sz w:val="24"/>
                <w:szCs w:val="24"/>
              </w:rPr>
              <w:lastRenderedPageBreak/>
              <w:t>SIA BERGS ZAB atzinums tieši par Aizsargjoslu likuma normām. </w:t>
            </w:r>
          </w:p>
        </w:tc>
      </w:tr>
      <w:tr w:rsidR="00E77215" w14:paraId="04C856CF" w14:textId="77777777" w:rsidTr="7CADF647">
        <w:tc>
          <w:tcPr>
            <w:tcW w:w="617" w:type="dxa"/>
            <w:shd w:val="clear" w:color="auto" w:fill="FFFFFF" w:themeFill="background1"/>
            <w:noWrap/>
            <w:tcMar>
              <w:top w:w="75" w:type="dxa"/>
              <w:left w:w="75" w:type="dxa"/>
              <w:bottom w:w="75" w:type="dxa"/>
              <w:right w:w="75" w:type="dxa"/>
            </w:tcMar>
            <w:vAlign w:val="center"/>
          </w:tcPr>
          <w:p w14:paraId="04C856CA" w14:textId="77777777" w:rsidR="00E77215" w:rsidRPr="00D246CE" w:rsidRDefault="00E77215" w:rsidP="00E77215">
            <w:pPr>
              <w:jc w:val="center"/>
              <w:rPr>
                <w:sz w:val="24"/>
                <w:szCs w:val="24"/>
              </w:rPr>
            </w:pPr>
            <w:r w:rsidRPr="00D246CE">
              <w:rPr>
                <w:sz w:val="24"/>
                <w:szCs w:val="24"/>
              </w:rPr>
              <w:lastRenderedPageBreak/>
              <w:t>162.</w:t>
            </w:r>
          </w:p>
        </w:tc>
        <w:tc>
          <w:tcPr>
            <w:tcW w:w="3165" w:type="dxa"/>
            <w:shd w:val="clear" w:color="auto" w:fill="FFFFFF" w:themeFill="background1"/>
            <w:noWrap/>
            <w:tcMar>
              <w:top w:w="75" w:type="dxa"/>
              <w:left w:w="75" w:type="dxa"/>
              <w:bottom w:w="75" w:type="dxa"/>
              <w:right w:w="75" w:type="dxa"/>
            </w:tcMar>
            <w:vAlign w:val="center"/>
          </w:tcPr>
          <w:p w14:paraId="04C856CB" w14:textId="77777777" w:rsidR="00E77215" w:rsidRPr="00D246CE" w:rsidRDefault="00E77215" w:rsidP="00E77215">
            <w:pPr>
              <w:jc w:val="left"/>
              <w:rPr>
                <w:sz w:val="24"/>
                <w:szCs w:val="24"/>
              </w:rPr>
            </w:pPr>
            <w:r w:rsidRPr="00D246CE">
              <w:rPr>
                <w:sz w:val="24"/>
                <w:szCs w:val="24"/>
              </w:rPr>
              <w:t>Vika Pētersone</w:t>
            </w:r>
          </w:p>
        </w:tc>
        <w:tc>
          <w:tcPr>
            <w:tcW w:w="3166" w:type="dxa"/>
            <w:shd w:val="clear" w:color="auto" w:fill="FFFFFF" w:themeFill="background1"/>
            <w:noWrap/>
            <w:tcMar>
              <w:top w:w="75" w:type="dxa"/>
              <w:left w:w="75" w:type="dxa"/>
              <w:bottom w:w="75" w:type="dxa"/>
              <w:right w:w="75" w:type="dxa"/>
            </w:tcMar>
            <w:vAlign w:val="center"/>
          </w:tcPr>
          <w:p w14:paraId="6335D705" w14:textId="77777777" w:rsidR="00E77215" w:rsidRPr="00CD2C72" w:rsidRDefault="00E77215" w:rsidP="00E77215">
            <w:pPr>
              <w:jc w:val="left"/>
              <w:rPr>
                <w:sz w:val="24"/>
                <w:szCs w:val="24"/>
              </w:rPr>
            </w:pPr>
            <w:r w:rsidRPr="00D246CE">
              <w:rPr>
                <w:sz w:val="24"/>
                <w:szCs w:val="24"/>
              </w:rPr>
              <w:t>Šī vieta nav nejauša dzīvesvieta vai investīciju objekts, bet gan manas ģimenes vēsturiskā dzīves telpa, kurā ir veidota saimniecība, mājas un sociālās saites. Esmu ieprecējusies šajā vietā, šeit atrodas manas mājas un mana pastāvīgā dzīvesvieta.</w:t>
            </w:r>
            <w:r w:rsidRPr="00D246CE">
              <w:rPr>
                <w:sz w:val="24"/>
                <w:szCs w:val="24"/>
              </w:rPr>
              <w:br/>
            </w:r>
            <w:r w:rsidRPr="00D246CE">
              <w:rPr>
                <w:sz w:val="24"/>
                <w:szCs w:val="24"/>
              </w:rPr>
              <w:br/>
              <w:t>Plānotā vēja elektrostaciju izbūve būtiski mainītu šo vidi, neatgriezeniski ietekmējot ne tikai ainavu un dzīves kvalitāti, bet arī manas tiesības dzīvot ierastā, drošā un labvēlīgā vidē. Šāda mēroga industriāla attīstība tiešā dzīvesvietas tuvumā nav savienojama ar līdzšinējo teritorijas raksturu un apdraud manas un manas ģimenes tiesiskās intereses.</w:t>
            </w:r>
            <w:r w:rsidRPr="00D246CE">
              <w:rPr>
                <w:sz w:val="24"/>
                <w:szCs w:val="24"/>
              </w:rPr>
              <w:br/>
            </w:r>
            <w:r w:rsidRPr="00D246CE">
              <w:rPr>
                <w:sz w:val="24"/>
                <w:szCs w:val="24"/>
              </w:rPr>
              <w:br/>
              <w:t xml:space="preserve">Es kategoriski iebilstu pret vēja elektrostaciju izbūvi šajā teritorijā un uzskatu, ka plānotā darbība ir nesamērīga attiecībā pret vietējo iedzīvotāju interesēm, īpaši ņemot vērā ilgstošu dzīvošanu šajā vietā, paaudžu </w:t>
            </w:r>
            <w:r w:rsidRPr="00D246CE">
              <w:rPr>
                <w:sz w:val="24"/>
                <w:szCs w:val="24"/>
              </w:rPr>
              <w:lastRenderedPageBreak/>
              <w:t>nepārtrauktību un faktu, ka negatīvās sekas būtu neatgriezeniskas.</w:t>
            </w:r>
          </w:p>
        </w:tc>
        <w:tc>
          <w:tcPr>
            <w:tcW w:w="1311" w:type="dxa"/>
            <w:shd w:val="clear" w:color="auto" w:fill="FFFFFF" w:themeFill="background1"/>
            <w:noWrap/>
            <w:tcMar>
              <w:top w:w="75" w:type="dxa"/>
              <w:left w:w="75" w:type="dxa"/>
              <w:bottom w:w="75" w:type="dxa"/>
              <w:right w:w="75" w:type="dxa"/>
            </w:tcMar>
            <w:vAlign w:val="center"/>
          </w:tcPr>
          <w:p w14:paraId="04C856CD" w14:textId="673407B6" w:rsidR="00E77215" w:rsidRPr="00D246CE" w:rsidRDefault="00C34E03" w:rsidP="00E77215">
            <w:pPr>
              <w:jc w:val="left"/>
              <w:rPr>
                <w:sz w:val="24"/>
                <w:szCs w:val="24"/>
              </w:rPr>
            </w:pPr>
            <w:r w:rsidRPr="00D246CE">
              <w:rPr>
                <w:sz w:val="24"/>
                <w:szCs w:val="24"/>
              </w:rPr>
              <w:lastRenderedPageBreak/>
              <w:t>Ņemts vērā daļēji.</w:t>
            </w:r>
          </w:p>
        </w:tc>
        <w:tc>
          <w:tcPr>
            <w:tcW w:w="6308" w:type="dxa"/>
            <w:shd w:val="clear" w:color="auto" w:fill="FFFFFF" w:themeFill="background1"/>
            <w:noWrap/>
            <w:tcMar>
              <w:top w:w="75" w:type="dxa"/>
              <w:left w:w="75" w:type="dxa"/>
              <w:bottom w:w="75" w:type="dxa"/>
              <w:right w:w="75" w:type="dxa"/>
            </w:tcMar>
            <w:vAlign w:val="center"/>
          </w:tcPr>
          <w:p w14:paraId="04C856CE" w14:textId="4D272DFD" w:rsidR="00E77215" w:rsidRPr="00D246CE" w:rsidRDefault="00FB7682" w:rsidP="00E21468">
            <w:pPr>
              <w:rPr>
                <w:sz w:val="24"/>
                <w:szCs w:val="24"/>
              </w:rPr>
            </w:pPr>
            <w:r w:rsidRPr="00D246CE">
              <w:rPr>
                <w:sz w:val="24"/>
                <w:szCs w:val="24"/>
              </w:rPr>
              <w:t xml:space="preserve">Sniegtajā viedoklī nav pausts konkrēts iebildums, bet pausts vispārīgs viedoklis, kuru KEM pieņem zināšanai. Papildus tam KEM skaidro, ka konkrētajam projektam ir ticis veikts ietekmes uz vidi novērtējums (IVN) atbilstoši likumam "Par ietekmes uz vidi novērtējumu" un tajā ir vērtētas ietekmes uz vidi un izvirzīti nosacījumi ar kādiem darbība var tikt īstenota no vides aizsardzības viedokļa atbilstoši normatīvajiem aktiem, </w:t>
            </w:r>
            <w:r w:rsidR="00D1055D">
              <w:rPr>
                <w:sz w:val="24"/>
                <w:szCs w:val="24"/>
              </w:rPr>
              <w:t>lai pasargātu no potenciālas ietekmes gan iedzīvotāju veselību, gan dabas vērtības</w:t>
            </w:r>
            <w:r w:rsidRPr="00D246CE">
              <w:rPr>
                <w:sz w:val="24"/>
                <w:szCs w:val="24"/>
              </w:rPr>
              <w:t>.</w:t>
            </w:r>
          </w:p>
        </w:tc>
      </w:tr>
      <w:tr w:rsidR="00E77215" w14:paraId="04C856D5" w14:textId="77777777" w:rsidTr="7CADF647">
        <w:tc>
          <w:tcPr>
            <w:tcW w:w="617" w:type="dxa"/>
            <w:shd w:val="clear" w:color="auto" w:fill="FFFFFF" w:themeFill="background1"/>
            <w:noWrap/>
            <w:tcMar>
              <w:top w:w="75" w:type="dxa"/>
              <w:left w:w="75" w:type="dxa"/>
              <w:bottom w:w="75" w:type="dxa"/>
              <w:right w:w="75" w:type="dxa"/>
            </w:tcMar>
            <w:vAlign w:val="center"/>
          </w:tcPr>
          <w:p w14:paraId="04C856D0" w14:textId="77777777" w:rsidR="00E77215" w:rsidRPr="00D246CE" w:rsidRDefault="00E77215" w:rsidP="00E77215">
            <w:pPr>
              <w:jc w:val="center"/>
              <w:rPr>
                <w:sz w:val="24"/>
                <w:szCs w:val="24"/>
              </w:rPr>
            </w:pPr>
            <w:r w:rsidRPr="00D246CE">
              <w:rPr>
                <w:sz w:val="24"/>
                <w:szCs w:val="24"/>
              </w:rPr>
              <w:t>163.</w:t>
            </w:r>
          </w:p>
        </w:tc>
        <w:tc>
          <w:tcPr>
            <w:tcW w:w="3165" w:type="dxa"/>
            <w:shd w:val="clear" w:color="auto" w:fill="FFFFFF" w:themeFill="background1"/>
            <w:noWrap/>
            <w:tcMar>
              <w:top w:w="75" w:type="dxa"/>
              <w:left w:w="75" w:type="dxa"/>
              <w:bottom w:w="75" w:type="dxa"/>
              <w:right w:w="75" w:type="dxa"/>
            </w:tcMar>
            <w:vAlign w:val="center"/>
          </w:tcPr>
          <w:p w14:paraId="04C856D1" w14:textId="77777777" w:rsidR="00E77215" w:rsidRPr="00D246CE" w:rsidRDefault="00E77215" w:rsidP="00E77215">
            <w:pPr>
              <w:jc w:val="left"/>
              <w:rPr>
                <w:sz w:val="24"/>
                <w:szCs w:val="24"/>
              </w:rPr>
            </w:pPr>
            <w:r w:rsidRPr="00D246CE">
              <w:rPr>
                <w:sz w:val="24"/>
                <w:szCs w:val="24"/>
              </w:rPr>
              <w:t>Fiziska persona, Sandra Stepiņa</w:t>
            </w:r>
          </w:p>
        </w:tc>
        <w:tc>
          <w:tcPr>
            <w:tcW w:w="3166" w:type="dxa"/>
            <w:shd w:val="clear" w:color="auto" w:fill="FFFFFF" w:themeFill="background1"/>
            <w:noWrap/>
            <w:tcMar>
              <w:top w:w="75" w:type="dxa"/>
              <w:left w:w="75" w:type="dxa"/>
              <w:bottom w:w="75" w:type="dxa"/>
              <w:right w:w="75" w:type="dxa"/>
            </w:tcMar>
            <w:vAlign w:val="center"/>
          </w:tcPr>
          <w:p w14:paraId="2386D554" w14:textId="77777777" w:rsidR="00E77215" w:rsidRPr="00CD2C72" w:rsidRDefault="00E77215" w:rsidP="00E77215">
            <w:pPr>
              <w:jc w:val="left"/>
              <w:rPr>
                <w:sz w:val="24"/>
                <w:szCs w:val="24"/>
              </w:rPr>
            </w:pPr>
            <w:r w:rsidRPr="00D246CE">
              <w:rPr>
                <w:sz w:val="24"/>
                <w:szCs w:val="24"/>
              </w:rPr>
              <w:t>Sandra Stepiņa, DKN, Sakas pagasts, Ozoli, 1200m no paredzētās ieceres teritorijas.</w:t>
            </w:r>
            <w:r w:rsidRPr="00D246CE">
              <w:rPr>
                <w:sz w:val="24"/>
                <w:szCs w:val="24"/>
              </w:rPr>
              <w:br/>
            </w:r>
            <w:r w:rsidRPr="00D246CE">
              <w:rPr>
                <w:sz w:val="24"/>
                <w:szCs w:val="24"/>
              </w:rPr>
              <w:br/>
              <w:t>Sabiedrības attieksme pret ieceri ir bijusi viena no visskaļākajām Latvijā. Absolūtais vairākums Sakas pagasta un Pāvilostas iedzīvotāju, viesu un ieinteresēto publiski ar balsi vai vārdu izteikuši savus argumentus PRET ieceres realizāciju:</w:t>
            </w:r>
            <w:r w:rsidRPr="00D246CE">
              <w:rPr>
                <w:sz w:val="24"/>
                <w:szCs w:val="24"/>
              </w:rPr>
              <w:br/>
              <w:t>1. Atklāto vēstuli Prezidentam 2024.gadā parakstīja 444 iedzīvotāji, lūdzot apstādināt ieceres turpmāku virzību;</w:t>
            </w:r>
            <w:r w:rsidRPr="00D246CE">
              <w:rPr>
                <w:sz w:val="24"/>
                <w:szCs w:val="24"/>
              </w:rPr>
              <w:br/>
              <w:t>2. Pāvilostas tūrisma biedrības aptaujā 791 respondents norādīja, ka Pāvilostas pievilcība tiks apdraudēta, ja projekts tiks realizēts;</w:t>
            </w:r>
            <w:r w:rsidRPr="00D246CE">
              <w:rPr>
                <w:sz w:val="24"/>
                <w:szCs w:val="24"/>
              </w:rPr>
              <w:br/>
              <w:t xml:space="preserve">3. Pirmās redakcijas sabiedriskajā apspriešana piedalījās 213 dalībnieki, no kuriem visi (izņemot ar projekta attīstītājiem saistītās personas) piecēlās kājās paužot </w:t>
            </w:r>
            <w:r w:rsidRPr="00D246CE">
              <w:rPr>
                <w:sz w:val="24"/>
                <w:szCs w:val="24"/>
              </w:rPr>
              <w:lastRenderedPageBreak/>
              <w:t>savu attieksmi PRET ieceri;</w:t>
            </w:r>
            <w:r w:rsidRPr="00D246CE">
              <w:rPr>
                <w:sz w:val="24"/>
                <w:szCs w:val="24"/>
              </w:rPr>
              <w:br/>
              <w:t>4. Iesniegumu PRET k2Ventum 3. redakciju 2025.gadā parakstīja 318 vietējo iedzīvotāju;</w:t>
            </w:r>
            <w:r w:rsidRPr="00D246CE">
              <w:rPr>
                <w:sz w:val="24"/>
                <w:szCs w:val="24"/>
              </w:rPr>
              <w:br/>
              <w:t>5. Konferencei 2025.gada februāri pietiecās vairāk kā 150 klausītāji;</w:t>
            </w:r>
            <w:r w:rsidRPr="00D246CE">
              <w:rPr>
                <w:sz w:val="24"/>
                <w:szCs w:val="24"/>
              </w:rPr>
              <w:br/>
              <w:t>6. Manabalss iniciatīva «Par Kurzemes piekrasti bez vēja elektrostacijām» 2025.gadā savāca 10 170 parakstus tādejādi aizstāvot Aizsargjoslu likumā noteiktās normas.</w:t>
            </w:r>
            <w:r w:rsidRPr="00D246CE">
              <w:rPr>
                <w:sz w:val="24"/>
                <w:szCs w:val="24"/>
              </w:rPr>
              <w:br/>
              <w:t>7. k2Ventum 3.redakcijas sabiedriskā apspriešanā piedalījās klātienē un attālināti piedalījās 689 cilvēki</w:t>
            </w:r>
            <w:r w:rsidRPr="00D246CE">
              <w:rPr>
                <w:sz w:val="24"/>
                <w:szCs w:val="24"/>
              </w:rPr>
              <w:br/>
              <w:t>Papildus kopienā notiek regulāras tikšanās ar KEM pārstāvjiem gan Rīgā, gan aicinot uz Pāvilostu, tikšanās ar pašvaldības deputātiem, rodot kopīgu redzējumu teritorijas aizstāvēšanai.</w:t>
            </w:r>
            <w:r w:rsidRPr="00D246CE">
              <w:rPr>
                <w:sz w:val="24"/>
                <w:szCs w:val="24"/>
              </w:rPr>
              <w:br/>
            </w:r>
            <w:r w:rsidRPr="00D246CE">
              <w:rPr>
                <w:sz w:val="24"/>
                <w:szCs w:val="24"/>
              </w:rPr>
              <w:br/>
              <w:t xml:space="preserve">MK akcepts šim projektam pieviltu desmitiem tūkstošu šīs valsts iedzīvotāju, kas jūt draudus par savām mājām, mīļāko vasaras galamērķi kā arī Latvijas bagātību. Nevienā </w:t>
            </w:r>
            <w:r w:rsidRPr="00D246CE">
              <w:rPr>
                <w:sz w:val="24"/>
                <w:szCs w:val="24"/>
              </w:rPr>
              <w:lastRenderedPageBreak/>
              <w:t>no IVN stadijām šī apjoma sabiedriskā iesaiste NAV novērtēta. Uz sabiedrības jautājumiem NAV atbildēts pēc būtības. Sabiedrība ir maldinātā, mānīta, uzpirkta un ietekmēta, lai tikai attīstītājs iegūtu labvēlīgu lēmumu. Vēl jo vairāk sabiedriskajās apspriešanās no attīstītāju puses izskan nicinoša attieksme it kā pret tiem "dažiem", kam kaut kas nepatīk, tomēr kā kopienas nostājas pārstāvis varu paust, ka iedzīvotāji, kuru īpašumi atrodas vien 800-2000 m attālumā, jūtas apdraudēti, neuzklausīti un šī iecere ir uzspiesta. Absoūtais vairākums īpašumu iedzīvotāju Sakā un Pāvilostā pauž tiešu negatīvu nostāju pret teritorijas industrializāciju.</w:t>
            </w:r>
            <w:r w:rsidRPr="00D246CE">
              <w:rPr>
                <w:sz w:val="24"/>
                <w:szCs w:val="24"/>
              </w:rPr>
              <w:br/>
              <w:t>Kopienas neuzticību vairo rinda normatīvajiem aktiem neatbilstošu procesuālu pārkāpumu gan sabiedrisko apspriešanu norisē, gan IVN dokumentu izstrādē un tā saturiskajā informācija.</w:t>
            </w:r>
            <w:r w:rsidRPr="00D246CE">
              <w:rPr>
                <w:sz w:val="24"/>
                <w:szCs w:val="24"/>
              </w:rPr>
              <w:br/>
            </w:r>
            <w:r w:rsidRPr="00D246CE">
              <w:rPr>
                <w:sz w:val="24"/>
                <w:szCs w:val="24"/>
              </w:rPr>
              <w:br/>
            </w:r>
            <w:r w:rsidRPr="00D246CE">
              <w:rPr>
                <w:sz w:val="24"/>
                <w:szCs w:val="24"/>
              </w:rPr>
              <w:lastRenderedPageBreak/>
              <w:t>Esmu pret šī projekta akcepta lēmumu!</w:t>
            </w:r>
          </w:p>
        </w:tc>
        <w:tc>
          <w:tcPr>
            <w:tcW w:w="1311" w:type="dxa"/>
            <w:shd w:val="clear" w:color="auto" w:fill="FFFFFF" w:themeFill="background1"/>
            <w:noWrap/>
            <w:tcMar>
              <w:top w:w="75" w:type="dxa"/>
              <w:left w:w="75" w:type="dxa"/>
              <w:bottom w:w="75" w:type="dxa"/>
              <w:right w:w="75" w:type="dxa"/>
            </w:tcMar>
            <w:vAlign w:val="center"/>
          </w:tcPr>
          <w:p w14:paraId="04C856D3" w14:textId="497E09E4" w:rsidR="00E77215" w:rsidRPr="00D246CE" w:rsidRDefault="00860368" w:rsidP="00E77215">
            <w:pPr>
              <w:jc w:val="left"/>
              <w:rPr>
                <w:sz w:val="24"/>
                <w:szCs w:val="24"/>
              </w:rPr>
            </w:pPr>
            <w:r w:rsidRPr="00D246CE">
              <w:rPr>
                <w:sz w:val="24"/>
                <w:szCs w:val="24"/>
              </w:rPr>
              <w:lastRenderedPageBreak/>
              <w:t>Ņemts vērā daļēji.</w:t>
            </w:r>
          </w:p>
        </w:tc>
        <w:tc>
          <w:tcPr>
            <w:tcW w:w="6308" w:type="dxa"/>
            <w:shd w:val="clear" w:color="auto" w:fill="FFFFFF" w:themeFill="background1"/>
            <w:noWrap/>
            <w:tcMar>
              <w:top w:w="75" w:type="dxa"/>
              <w:left w:w="75" w:type="dxa"/>
              <w:bottom w:w="75" w:type="dxa"/>
              <w:right w:w="75" w:type="dxa"/>
            </w:tcMar>
            <w:vAlign w:val="center"/>
          </w:tcPr>
          <w:p w14:paraId="6B3B4AA4" w14:textId="19FD729D" w:rsidR="0022309B" w:rsidRPr="00D246CE" w:rsidRDefault="00702045" w:rsidP="00E21468">
            <w:pPr>
              <w:rPr>
                <w:sz w:val="24"/>
                <w:szCs w:val="24"/>
              </w:rPr>
            </w:pPr>
            <w:r w:rsidRPr="00D246CE">
              <w:rPr>
                <w:sz w:val="24"/>
                <w:szCs w:val="24"/>
              </w:rPr>
              <w:t xml:space="preserve">KEM skaidro, ka konkrētajam projektam ir ticis veikts ietekmes uz vidi novērtējums (IVN) atbilstoši likumam "Par ietekmes uz vidi novērtējumu" un tajā ir vērtētas ietekmes uz vidi un izvirzīti nosacījumi ar kādiem darbība var tikt īstenota no vides aizsardzības viedokļa atbilstoši normatīvajiem aktiem, </w:t>
            </w:r>
            <w:r w:rsidR="00D1055D">
              <w:rPr>
                <w:sz w:val="24"/>
                <w:szCs w:val="24"/>
              </w:rPr>
              <w:t>lai pasargātu no potenciālas ietekmes gan iedzīvotāju veselību, gan dabas vērtības</w:t>
            </w:r>
            <w:r w:rsidRPr="00D246CE">
              <w:rPr>
                <w:sz w:val="24"/>
                <w:szCs w:val="24"/>
              </w:rPr>
              <w:t>.</w:t>
            </w:r>
          </w:p>
          <w:p w14:paraId="36BBA375" w14:textId="77777777" w:rsidR="006C4974" w:rsidRPr="00D246CE" w:rsidRDefault="006C4974" w:rsidP="00E21468">
            <w:pPr>
              <w:rPr>
                <w:sz w:val="24"/>
                <w:szCs w:val="24"/>
              </w:rPr>
            </w:pPr>
          </w:p>
          <w:p w14:paraId="62CD54C5" w14:textId="77777777" w:rsidR="006C4974" w:rsidRPr="00D246CE" w:rsidRDefault="006C4974" w:rsidP="00E21468">
            <w:pPr>
              <w:rPr>
                <w:sz w:val="24"/>
                <w:szCs w:val="24"/>
              </w:rPr>
            </w:pPr>
            <w:r w:rsidRPr="00D246CE">
              <w:rPr>
                <w:sz w:val="24"/>
                <w:szCs w:val="24"/>
              </w:rPr>
              <w:t>Attiecībā uz IVN veikšanu - KEM nav pieejama informācija par to, ka IVN process konkrētajam projektam nebūtu veikts atbilstoši normatīvajiem aktiem. Vienlaikus KEM vērš uzmanību, ka nenoteiktība ir neatņemama IVN procesa sastāvdaļa, ņemot vērā IVN procesa pamatprincipus.</w:t>
            </w:r>
          </w:p>
          <w:p w14:paraId="1DBB5194" w14:textId="77777777" w:rsidR="006C4974" w:rsidRPr="00D246CE" w:rsidRDefault="006C4974" w:rsidP="00E21468">
            <w:pPr>
              <w:rPr>
                <w:sz w:val="24"/>
                <w:szCs w:val="24"/>
              </w:rPr>
            </w:pPr>
          </w:p>
          <w:p w14:paraId="7DABBBDF" w14:textId="77777777" w:rsidR="002B69EE" w:rsidRPr="00D246CE" w:rsidRDefault="002B69EE" w:rsidP="00E21468">
            <w:pPr>
              <w:rPr>
                <w:sz w:val="24"/>
                <w:szCs w:val="24"/>
              </w:rPr>
            </w:pPr>
            <w:r w:rsidRPr="00D246CE">
              <w:rPr>
                <w:sz w:val="24"/>
                <w:szCs w:val="24"/>
              </w:rPr>
              <w:t>Attiecībā uz paredzētās darbības atbilstību Aizsargjoslu likumam skaidrojumu ir sniegusi Viedās administrācijas un reģionālās attīstības ministrija (17.01.2026. vēstule Nr. P-1-13-2/231), skaidrojot, ka Aizsargjoslu likuma (turpmāk – Likums) 6. panta pirmā daļa noteic Baltijas jūras un Rīgas līča piekrastes aizsargjoslas</w:t>
            </w:r>
            <w:hyperlink r:id="rId191" w:anchor="_ftn1" w:tgtFrame="_blank" w:tooltip="https://euc-word-edit.officeapps.live.com/we/wordeditorframe.aspx?ui=en-us&amp;rs=lv-lv&amp;wopisrc=https%3a%2f%2fvide-my.sharepoint.com%2fpersonal%2fpatricija_plesakova_kem_gov_lv%2f_vti_bin%2fwopi.ashx%2ffiles%2f910766c35ca54ee190822ee09cb9ffd2&amp;wdlor=c52cd53c9%2d8a9" w:history="1">
              <w:r w:rsidRPr="00D246CE">
                <w:rPr>
                  <w:rStyle w:val="Hyperlink"/>
                  <w:i/>
                  <w:iCs/>
                  <w:sz w:val="24"/>
                  <w:szCs w:val="24"/>
                </w:rPr>
                <w:t>[1]</w:t>
              </w:r>
            </w:hyperlink>
            <w:r w:rsidRPr="00D246CE">
              <w:rPr>
                <w:sz w:val="24"/>
                <w:szCs w:val="24"/>
              </w:rPr>
              <w:t> izveides mērķi</w:t>
            </w:r>
            <w:hyperlink r:id="rId192" w:anchor="_ftn2" w:tgtFrame="_blank" w:tooltip="https://euc-word-edit.officeapps.live.com/we/wordeditorframe.aspx?ui=en-us&amp;rs=lv-lv&amp;wopisrc=https%3a%2f%2fvide-my.sharepoint.com%2fpersonal%2fpatricija_plesakova_kem_gov_lv%2f_vti_bin%2fwopi.ashx%2ffiles%2f910766c35ca54ee190822ee09cb9ffd2&amp;wdlor=c52cd53c9%2d8a9" w:history="1">
              <w:r w:rsidRPr="00D246CE">
                <w:rPr>
                  <w:rStyle w:val="Hyperlink"/>
                  <w:i/>
                  <w:iCs/>
                  <w:sz w:val="24"/>
                  <w:szCs w:val="24"/>
                </w:rPr>
                <w:t>[2]</w:t>
              </w:r>
            </w:hyperlink>
            <w:r w:rsidRPr="00D246CE">
              <w:rPr>
                <w:sz w:val="24"/>
                <w:szCs w:val="24"/>
              </w:rPr>
              <w:t> un, lai to sasniegtu, šā likuma 36. pantā noteikti saimnieciskās darbības, tajā skaitā būvniecības, aprobežojumi. Attiecībā uz  saimnieciskās darbības joslu Likums neizvirza kādas specifiskas prasības, tai skaitā vispārīgu būvniecības aizliegumu. Likums ierobežo īpašumu fragmentāciju</w:t>
            </w:r>
            <w:hyperlink r:id="rId193" w:anchor="_ftn3" w:tgtFrame="_blank" w:tooltip="https://euc-word-edit.officeapps.live.com/we/wordeditorframe.aspx?ui=en-us&amp;rs=lv-lv&amp;wopisrc=https%3a%2f%2fvide-my.sharepoint.com%2fpersonal%2fpatricija_plesakova_kem_gov_lv%2f_vti_bin%2fwopi.ashx%2ffiles%2f910766c35ca54ee190822ee09cb9ffd2&amp;wdlor=c52cd53c9%2d8a9" w:history="1">
              <w:r w:rsidRPr="00D246CE">
                <w:rPr>
                  <w:rStyle w:val="Hyperlink"/>
                  <w:i/>
                  <w:iCs/>
                  <w:sz w:val="24"/>
                  <w:szCs w:val="24"/>
                </w:rPr>
                <w:t>[3]</w:t>
              </w:r>
            </w:hyperlink>
            <w:r w:rsidRPr="00D246CE">
              <w:rPr>
                <w:sz w:val="24"/>
                <w:szCs w:val="24"/>
              </w:rPr>
              <w:t> un blīvas apbūves veidošanos</w:t>
            </w:r>
            <w:hyperlink r:id="rId194" w:anchor="_ftn4" w:tgtFrame="_blank" w:tooltip="https://euc-word-edit.officeapps.live.com/we/wordeditorframe.aspx?ui=en-us&amp;rs=lv-lv&amp;wopisrc=https%3a%2f%2fvide-my.sharepoint.com%2fpersonal%2fpatricija_plesakova_kem_gov_lv%2f_vti_bin%2fwopi.ashx%2ffiles%2f910766c35ca54ee190822ee09cb9ffd2&amp;wdlor=c52cd53c9%2d8a9" w:history="1">
              <w:r w:rsidRPr="00D246CE">
                <w:rPr>
                  <w:rStyle w:val="Hyperlink"/>
                  <w:i/>
                  <w:iCs/>
                  <w:sz w:val="24"/>
                  <w:szCs w:val="24"/>
                </w:rPr>
                <w:t>[4]</w:t>
              </w:r>
            </w:hyperlink>
            <w:r w:rsidRPr="00D246CE">
              <w:rPr>
                <w:sz w:val="24"/>
                <w:szCs w:val="24"/>
              </w:rPr>
              <w:t> visā piekrastes aizsargjoslā. Tādējādi secināms, ka  šobrīd spēkā esošais Likuma 36. pants  pirmsšķietami neaizliedz VES būvniecību.   </w:t>
            </w:r>
          </w:p>
          <w:p w14:paraId="405350EC" w14:textId="77777777" w:rsidR="002B69EE" w:rsidRPr="00D246CE" w:rsidRDefault="002B69EE" w:rsidP="00E21468">
            <w:pPr>
              <w:rPr>
                <w:sz w:val="24"/>
                <w:szCs w:val="24"/>
              </w:rPr>
            </w:pPr>
            <w:r w:rsidRPr="00D246CE">
              <w:rPr>
                <w:sz w:val="24"/>
                <w:szCs w:val="24"/>
              </w:rPr>
              <w:t> </w:t>
            </w:r>
          </w:p>
          <w:p w14:paraId="575451C3" w14:textId="77777777" w:rsidR="002B69EE" w:rsidRPr="00D246CE" w:rsidRDefault="002B69EE" w:rsidP="00E21468">
            <w:pPr>
              <w:rPr>
                <w:sz w:val="24"/>
                <w:szCs w:val="24"/>
              </w:rPr>
            </w:pPr>
            <w:hyperlink r:id="rId195" w:anchor="_ftnref1" w:tgtFrame="_blank" w:tooltip="https://euc-word-edit.officeapps.live.com/we/wordeditorframe.aspx?ui=en-us&amp;rs=lv-lv&amp;wopisrc=https%3a%2f%2fvide-my.sharepoint.com%2fpersonal%2fpatricija_plesakova_kem_gov_lv%2f_vti_bin%2fwopi.ashx%2ffiles%2f910766c35ca54ee190822ee09cb9ffd2&amp;wdlor=c52cd53c9%2d8a9" w:history="1">
              <w:r w:rsidRPr="00D246CE">
                <w:rPr>
                  <w:rStyle w:val="Hyperlink"/>
                  <w:i/>
                  <w:iCs/>
                  <w:sz w:val="24"/>
                  <w:szCs w:val="24"/>
                </w:rPr>
                <w:t>[1]</w:t>
              </w:r>
            </w:hyperlink>
            <w:r w:rsidRPr="00D246CE">
              <w:rPr>
                <w:sz w:val="24"/>
                <w:szCs w:val="24"/>
              </w:rPr>
              <w:t> Baltijas jūras un Rīgas līča piekrastes aizsargjosla sastāv no vairākām joslām - jūras aizsargjoslas, krasta kāpu aizsargjoslas un ierobežotas saimnieciskās darbības joslas;  </w:t>
            </w:r>
          </w:p>
          <w:p w14:paraId="58D1927C" w14:textId="77777777" w:rsidR="002B69EE" w:rsidRPr="00D246CE" w:rsidRDefault="002B69EE" w:rsidP="00E21468">
            <w:pPr>
              <w:rPr>
                <w:sz w:val="24"/>
                <w:szCs w:val="24"/>
              </w:rPr>
            </w:pPr>
            <w:hyperlink r:id="rId196" w:anchor="_ftnref2" w:tgtFrame="_blank" w:tooltip="https://euc-word-edit.officeapps.live.com/we/wordeditorframe.aspx?ui=en-us&amp;rs=lv-lv&amp;wopisrc=https%3a%2f%2fvide-my.sharepoint.com%2fpersonal%2fpatricija_plesakova_kem_gov_lv%2f_vti_bin%2fwopi.ashx%2ffiles%2f910766c35ca54ee190822ee09cb9ffd2&amp;wdlor=c52cd53c9%2d8a9" w:history="1">
              <w:r w:rsidRPr="00D246CE">
                <w:rPr>
                  <w:rStyle w:val="Hyperlink"/>
                  <w:i/>
                  <w:iCs/>
                  <w:sz w:val="24"/>
                  <w:szCs w:val="24"/>
                </w:rPr>
                <w:t>[2]</w:t>
              </w:r>
            </w:hyperlink>
            <w:r w:rsidRPr="00D246CE">
              <w:rPr>
                <w:sz w:val="24"/>
                <w:szCs w:val="24"/>
              </w:rPr>
              <w:t> Samazināt piesārņojuma ietekmi uz Baltijas jūru, saglabāt meža aizsargfunkcijas, novērst erozijas procesu attīstību, aizsargāt piekrastes ainavas, nodrošināt piekrastes dabas resursu, arī atpūtai un tūrismam nepieciešamo resursu un citu sabiedrībai nozīmīgu teritoriju saglabāšanu un aizsardzību, to līdzsvarotu un ilgstošu izmantošanu; </w:t>
            </w:r>
          </w:p>
          <w:p w14:paraId="7AED876B" w14:textId="77777777" w:rsidR="002B69EE" w:rsidRPr="00D246CE" w:rsidRDefault="002B69EE" w:rsidP="00E21468">
            <w:pPr>
              <w:rPr>
                <w:sz w:val="24"/>
                <w:szCs w:val="24"/>
              </w:rPr>
            </w:pPr>
            <w:hyperlink r:id="rId197" w:anchor="_ftnref3" w:tgtFrame="_blank" w:tooltip="https://euc-word-edit.officeapps.live.com/we/wordeditorframe.aspx?ui=en-us&amp;rs=lv-lv&amp;wopisrc=https%3a%2f%2fvide-my.sharepoint.com%2fpersonal%2fpatricija_plesakova_kem_gov_lv%2f_vti_bin%2fwopi.ashx%2ffiles%2f910766c35ca54ee190822ee09cb9ffd2&amp;wdlor=c52cd53c9%2d8a9" w:history="1">
              <w:r w:rsidRPr="00D246CE">
                <w:rPr>
                  <w:rStyle w:val="Hyperlink"/>
                  <w:i/>
                  <w:iCs/>
                  <w:sz w:val="24"/>
                  <w:szCs w:val="24"/>
                </w:rPr>
                <w:t>[3]</w:t>
              </w:r>
            </w:hyperlink>
            <w:r w:rsidRPr="00D246CE">
              <w:rPr>
                <w:sz w:val="24"/>
                <w:szCs w:val="24"/>
              </w:rPr>
              <w:t> pilsētās un ciemos jaunveidojamās zemes vienības platību un apbūves nosacījumus nosaka pašvaldības teritorijas plānojumā, lauku teritorijā katra zemes gabala platība nedrīkst būt mazāka par trim hektāriem, izņemot gadījumus, kad atdalāmais zemes gabals ir nepieciešams šajā pantā minētās infrastruktūras vai inženierkomunikāciju būvniecībai vai uzturēšanai un tā apbūves nosacījumus paredz pašvaldības teritorijas plānojumā;  </w:t>
            </w:r>
          </w:p>
          <w:p w14:paraId="0571150D" w14:textId="77777777" w:rsidR="002B69EE" w:rsidRPr="00D246CE" w:rsidRDefault="002B69EE" w:rsidP="00E21468">
            <w:pPr>
              <w:rPr>
                <w:sz w:val="24"/>
                <w:szCs w:val="24"/>
              </w:rPr>
            </w:pPr>
            <w:hyperlink r:id="rId198" w:anchor="_ftnref4" w:tgtFrame="_blank" w:tooltip="https://euc-word-edit.officeapps.live.com/we/wordeditorframe.aspx?ui=en-us&amp;rs=lv-lv&amp;wopisrc=https%3a%2f%2fvide-my.sharepoint.com%2fpersonal%2fpatricija_plesakova_kem_gov_lv%2f_vti_bin%2fwopi.ashx%2ffiles%2f910766c35ca54ee190822ee09cb9ffd2&amp;wdlor=c52cd53c9%2d8a9" w:history="1">
              <w:r w:rsidRPr="00D246CE">
                <w:rPr>
                  <w:rStyle w:val="Hyperlink"/>
                  <w:i/>
                  <w:iCs/>
                  <w:sz w:val="24"/>
                  <w:szCs w:val="24"/>
                </w:rPr>
                <w:t>[4]</w:t>
              </w:r>
            </w:hyperlink>
            <w:r w:rsidRPr="00D246CE">
              <w:rPr>
                <w:sz w:val="24"/>
                <w:szCs w:val="24"/>
              </w:rPr>
              <w:t> ciemu robežas, kas noteiktas pašvaldības teritorijas plānojuma projektā, šajā aizsargjoslā apstiprina VARAM.</w:t>
            </w:r>
          </w:p>
          <w:p w14:paraId="5E414CE4" w14:textId="77777777" w:rsidR="002B69EE" w:rsidRPr="00D246CE" w:rsidRDefault="002B69EE" w:rsidP="00E21468">
            <w:pPr>
              <w:rPr>
                <w:sz w:val="24"/>
                <w:szCs w:val="24"/>
              </w:rPr>
            </w:pPr>
            <w:r w:rsidRPr="00D246CE">
              <w:rPr>
                <w:sz w:val="24"/>
                <w:szCs w:val="24"/>
              </w:rPr>
              <w:t> </w:t>
            </w:r>
          </w:p>
          <w:p w14:paraId="0A2FB760" w14:textId="77777777" w:rsidR="002B69EE" w:rsidRPr="00D246CE" w:rsidRDefault="002B69EE" w:rsidP="00E21468">
            <w:pPr>
              <w:rPr>
                <w:sz w:val="24"/>
                <w:szCs w:val="24"/>
              </w:rPr>
            </w:pPr>
            <w:r w:rsidRPr="00D246CE">
              <w:rPr>
                <w:sz w:val="24"/>
                <w:szCs w:val="24"/>
              </w:rPr>
              <w:t>Papildus iepriekš minētajam informējam, ka SIA “K2 Ventum” kā VES “K2 Ventum” ierosinātājs attiecībā uz sabiedrības līdzdalības ietvaros saņemtajiem viedokļiem ir iesniedzis KEM skaidrojošo informāciju, kura pievienota MK rīkojuma projektam sadaļā “Papildu dokumenti” – aicinām ar to iepazīties. Cita starpā ir iesniegts arī zvērinātu advokātu biroja SIA BERGS ZAB atzinums tieši par Aizsargjoslu likuma normām. </w:t>
            </w:r>
          </w:p>
          <w:p w14:paraId="04C856D4" w14:textId="6D7A08AD" w:rsidR="00E77215" w:rsidRPr="00D246CE" w:rsidRDefault="00E77215" w:rsidP="00E21468">
            <w:pPr>
              <w:rPr>
                <w:sz w:val="24"/>
                <w:szCs w:val="24"/>
              </w:rPr>
            </w:pPr>
          </w:p>
        </w:tc>
      </w:tr>
      <w:tr w:rsidR="00E77215" w14:paraId="04C856DB" w14:textId="77777777" w:rsidTr="7CADF647">
        <w:tc>
          <w:tcPr>
            <w:tcW w:w="617" w:type="dxa"/>
            <w:shd w:val="clear" w:color="auto" w:fill="FFFFFF" w:themeFill="background1"/>
            <w:noWrap/>
            <w:tcMar>
              <w:top w:w="75" w:type="dxa"/>
              <w:left w:w="75" w:type="dxa"/>
              <w:bottom w:w="75" w:type="dxa"/>
              <w:right w:w="75" w:type="dxa"/>
            </w:tcMar>
            <w:vAlign w:val="center"/>
          </w:tcPr>
          <w:p w14:paraId="04C856D6" w14:textId="77777777" w:rsidR="00E77215" w:rsidRPr="00D246CE" w:rsidRDefault="00E77215" w:rsidP="00E77215">
            <w:pPr>
              <w:jc w:val="center"/>
              <w:rPr>
                <w:sz w:val="24"/>
                <w:szCs w:val="24"/>
              </w:rPr>
            </w:pPr>
            <w:r w:rsidRPr="00D246CE">
              <w:rPr>
                <w:sz w:val="24"/>
                <w:szCs w:val="24"/>
              </w:rPr>
              <w:lastRenderedPageBreak/>
              <w:t>164.</w:t>
            </w:r>
          </w:p>
        </w:tc>
        <w:tc>
          <w:tcPr>
            <w:tcW w:w="3165" w:type="dxa"/>
            <w:shd w:val="clear" w:color="auto" w:fill="FFFFFF" w:themeFill="background1"/>
            <w:noWrap/>
            <w:tcMar>
              <w:top w:w="75" w:type="dxa"/>
              <w:left w:w="75" w:type="dxa"/>
              <w:bottom w:w="75" w:type="dxa"/>
              <w:right w:w="75" w:type="dxa"/>
            </w:tcMar>
            <w:vAlign w:val="center"/>
          </w:tcPr>
          <w:p w14:paraId="04C856D7" w14:textId="77777777" w:rsidR="00E77215" w:rsidRPr="00D246CE" w:rsidRDefault="00E77215" w:rsidP="00E77215">
            <w:pPr>
              <w:jc w:val="left"/>
              <w:rPr>
                <w:sz w:val="24"/>
                <w:szCs w:val="24"/>
              </w:rPr>
            </w:pPr>
            <w:r w:rsidRPr="00D246CE">
              <w:rPr>
                <w:sz w:val="24"/>
                <w:szCs w:val="24"/>
              </w:rPr>
              <w:t>Fiziska persona</w:t>
            </w:r>
          </w:p>
        </w:tc>
        <w:tc>
          <w:tcPr>
            <w:tcW w:w="3166" w:type="dxa"/>
            <w:shd w:val="clear" w:color="auto" w:fill="FFFFFF" w:themeFill="background1"/>
            <w:noWrap/>
            <w:tcMar>
              <w:top w:w="75" w:type="dxa"/>
              <w:left w:w="75" w:type="dxa"/>
              <w:bottom w:w="75" w:type="dxa"/>
              <w:right w:w="75" w:type="dxa"/>
            </w:tcMar>
            <w:vAlign w:val="center"/>
          </w:tcPr>
          <w:p w14:paraId="04C856D8" w14:textId="77777777" w:rsidR="00E77215" w:rsidRPr="00D246CE" w:rsidRDefault="00E77215" w:rsidP="00E77215">
            <w:pPr>
              <w:jc w:val="left"/>
              <w:rPr>
                <w:sz w:val="24"/>
                <w:szCs w:val="24"/>
              </w:rPr>
            </w:pPr>
            <w:r w:rsidRPr="00D246CE">
              <w:rPr>
                <w:sz w:val="24"/>
                <w:szCs w:val="24"/>
              </w:rPr>
              <w:t>Sakarā ar to, kā nav izvērtēti ekonomiskie ilgtermiņa ieguvumi vai zaudējumi, kā arī nav veikti pētijumi lieljaudas VES parku darbības ietekmei uz urboekoloģisko situāciju būvniecības vietās, esmu kategoriski pret šādu parku izveidei un cilvēku un to dzīves vides pakļaušanu riskam un zaudējumiem.</w:t>
            </w:r>
          </w:p>
        </w:tc>
        <w:tc>
          <w:tcPr>
            <w:tcW w:w="1311" w:type="dxa"/>
            <w:shd w:val="clear" w:color="auto" w:fill="FFFFFF" w:themeFill="background1"/>
            <w:noWrap/>
            <w:tcMar>
              <w:top w:w="75" w:type="dxa"/>
              <w:left w:w="75" w:type="dxa"/>
              <w:bottom w:w="75" w:type="dxa"/>
              <w:right w:w="75" w:type="dxa"/>
            </w:tcMar>
            <w:vAlign w:val="center"/>
          </w:tcPr>
          <w:p w14:paraId="04C856D9" w14:textId="2DA50318" w:rsidR="00E77215" w:rsidRPr="00D246CE" w:rsidRDefault="006C4974" w:rsidP="00E77215">
            <w:pPr>
              <w:jc w:val="left"/>
              <w:rPr>
                <w:sz w:val="24"/>
                <w:szCs w:val="24"/>
              </w:rPr>
            </w:pPr>
            <w:r w:rsidRPr="00D246CE">
              <w:rPr>
                <w:sz w:val="24"/>
                <w:szCs w:val="24"/>
              </w:rPr>
              <w:t>Nav ņemts vērā.</w:t>
            </w:r>
          </w:p>
        </w:tc>
        <w:tc>
          <w:tcPr>
            <w:tcW w:w="6308" w:type="dxa"/>
            <w:shd w:val="clear" w:color="auto" w:fill="FFFFFF" w:themeFill="background1"/>
            <w:noWrap/>
            <w:tcMar>
              <w:top w:w="75" w:type="dxa"/>
              <w:left w:w="75" w:type="dxa"/>
              <w:bottom w:w="75" w:type="dxa"/>
              <w:right w:w="75" w:type="dxa"/>
            </w:tcMar>
            <w:vAlign w:val="center"/>
          </w:tcPr>
          <w:p w14:paraId="04C856DA" w14:textId="66C0192B" w:rsidR="00E77215" w:rsidRPr="00D246CE" w:rsidRDefault="003811B1" w:rsidP="00E21468">
            <w:pPr>
              <w:rPr>
                <w:sz w:val="24"/>
                <w:szCs w:val="24"/>
              </w:rPr>
            </w:pPr>
            <w:r w:rsidRPr="00D246CE">
              <w:rPr>
                <w:sz w:val="24"/>
                <w:szCs w:val="24"/>
              </w:rPr>
              <w:t>Viedoklis nav formulēts tā, lai to varētu pilnvērtīgi izvērtēt.</w:t>
            </w:r>
          </w:p>
        </w:tc>
      </w:tr>
      <w:tr w:rsidR="00E77215" w14:paraId="04C856E1" w14:textId="77777777" w:rsidTr="7CADF647">
        <w:tc>
          <w:tcPr>
            <w:tcW w:w="617" w:type="dxa"/>
            <w:shd w:val="clear" w:color="auto" w:fill="FFFFFF" w:themeFill="background1"/>
            <w:noWrap/>
            <w:tcMar>
              <w:top w:w="75" w:type="dxa"/>
              <w:left w:w="75" w:type="dxa"/>
              <w:bottom w:w="75" w:type="dxa"/>
              <w:right w:w="75" w:type="dxa"/>
            </w:tcMar>
            <w:vAlign w:val="center"/>
          </w:tcPr>
          <w:p w14:paraId="04C856DC" w14:textId="77777777" w:rsidR="00E77215" w:rsidRPr="00D246CE" w:rsidRDefault="00E77215" w:rsidP="00E77215">
            <w:pPr>
              <w:jc w:val="center"/>
              <w:rPr>
                <w:sz w:val="24"/>
                <w:szCs w:val="24"/>
              </w:rPr>
            </w:pPr>
            <w:r w:rsidRPr="00D246CE">
              <w:rPr>
                <w:sz w:val="24"/>
                <w:szCs w:val="24"/>
              </w:rPr>
              <w:t>165.</w:t>
            </w:r>
          </w:p>
        </w:tc>
        <w:tc>
          <w:tcPr>
            <w:tcW w:w="3165" w:type="dxa"/>
            <w:shd w:val="clear" w:color="auto" w:fill="FFFFFF" w:themeFill="background1"/>
            <w:noWrap/>
            <w:tcMar>
              <w:top w:w="75" w:type="dxa"/>
              <w:left w:w="75" w:type="dxa"/>
              <w:bottom w:w="75" w:type="dxa"/>
              <w:right w:w="75" w:type="dxa"/>
            </w:tcMar>
            <w:vAlign w:val="center"/>
          </w:tcPr>
          <w:p w14:paraId="04C856DD" w14:textId="77777777" w:rsidR="00E77215" w:rsidRPr="00D246CE" w:rsidRDefault="00E77215" w:rsidP="00E77215">
            <w:pPr>
              <w:jc w:val="left"/>
              <w:rPr>
                <w:sz w:val="24"/>
                <w:szCs w:val="24"/>
              </w:rPr>
            </w:pPr>
            <w:r w:rsidRPr="00D246CE">
              <w:rPr>
                <w:sz w:val="24"/>
                <w:szCs w:val="24"/>
              </w:rPr>
              <w:t>Cēsu novada iedzīvotāju aizsardzības biedrība "KAIMIŅI"</w:t>
            </w:r>
          </w:p>
        </w:tc>
        <w:tc>
          <w:tcPr>
            <w:tcW w:w="3166" w:type="dxa"/>
            <w:shd w:val="clear" w:color="auto" w:fill="FFFFFF" w:themeFill="background1"/>
            <w:noWrap/>
            <w:tcMar>
              <w:top w:w="75" w:type="dxa"/>
              <w:left w:w="75" w:type="dxa"/>
              <w:bottom w:w="75" w:type="dxa"/>
              <w:right w:w="75" w:type="dxa"/>
            </w:tcMar>
            <w:vAlign w:val="center"/>
          </w:tcPr>
          <w:p w14:paraId="06B2AA52" w14:textId="77777777" w:rsidR="00E77215" w:rsidRPr="00CD2C72" w:rsidRDefault="00E77215" w:rsidP="00E77215">
            <w:pPr>
              <w:jc w:val="left"/>
              <w:rPr>
                <w:sz w:val="24"/>
                <w:szCs w:val="24"/>
              </w:rPr>
            </w:pPr>
            <w:r w:rsidRPr="00D246CE">
              <w:rPr>
                <w:sz w:val="24"/>
                <w:szCs w:val="24"/>
              </w:rPr>
              <w:t>Iebildums PRET VES K2 VENTUM</w:t>
            </w:r>
            <w:r w:rsidRPr="00D246CE">
              <w:rPr>
                <w:sz w:val="24"/>
                <w:szCs w:val="24"/>
              </w:rPr>
              <w:br/>
              <w:t>Konkrēti iebildumi ir par sekojošiem punktiem:</w:t>
            </w:r>
            <w:r w:rsidRPr="00D246CE">
              <w:rPr>
                <w:sz w:val="24"/>
                <w:szCs w:val="24"/>
              </w:rPr>
              <w:br/>
            </w:r>
            <w:r w:rsidRPr="00D246CE">
              <w:rPr>
                <w:sz w:val="24"/>
                <w:szCs w:val="24"/>
              </w:rPr>
              <w:br/>
              <w:t>1. Nekustamā īpašuma apgrūtinājums sakarā ar VES K2 Ventum izbūvi.</w:t>
            </w:r>
            <w:r w:rsidRPr="00D246CE">
              <w:rPr>
                <w:sz w:val="24"/>
                <w:szCs w:val="24"/>
              </w:rPr>
              <w:br/>
            </w:r>
            <w:r w:rsidRPr="00D246CE">
              <w:rPr>
                <w:sz w:val="24"/>
                <w:szCs w:val="24"/>
              </w:rPr>
              <w:br/>
              <w:t xml:space="preserve">Pēc tagadējā plānojuma VES K2 VENTUM izbūve rastu nekustamā īpašuma apgrūtinājumu vismaz sešiem zemes gabaliem, t.sk., piemēram, lauku viensētai “NOVADI” ar kadastra Nr. 6486-008-0118, jo vismaz viens no vējģeneratoriem ar </w:t>
            </w:r>
            <w:r w:rsidRPr="00D246CE">
              <w:rPr>
                <w:sz w:val="24"/>
                <w:szCs w:val="24"/>
              </w:rPr>
              <w:lastRenderedPageBreak/>
              <w:t>sev ieplānoto teritoriju atrastos tuvāk par 800 metriem. Tas ir pretrunā ar MK Noteikumiem Nr. 240, kuri paredz VES izbūvi ne tuvāk kā 800m no dzīvojamās apbūves līdz vēja elektrostacijām ar jaudu virs 2MW.</w:t>
            </w:r>
            <w:r w:rsidRPr="00D246CE">
              <w:rPr>
                <w:sz w:val="24"/>
                <w:szCs w:val="24"/>
              </w:rPr>
              <w:br/>
            </w:r>
            <w:r w:rsidRPr="00D246CE">
              <w:rPr>
                <w:sz w:val="24"/>
                <w:szCs w:val="24"/>
              </w:rPr>
              <w:br/>
            </w:r>
            <w:r w:rsidRPr="00D246CE">
              <w:rPr>
                <w:sz w:val="24"/>
                <w:szCs w:val="24"/>
              </w:rPr>
              <w:br/>
              <w:t>2. VES parka izbūve valsts Aizsargjoslā</w:t>
            </w:r>
            <w:r w:rsidRPr="00D246CE">
              <w:rPr>
                <w:sz w:val="24"/>
                <w:szCs w:val="24"/>
              </w:rPr>
              <w:br/>
            </w:r>
            <w:r w:rsidRPr="00D246CE">
              <w:rPr>
                <w:sz w:val="24"/>
                <w:szCs w:val="24"/>
              </w:rPr>
              <w:br/>
              <w:t>Absolūti lielākā daļa paredzētās K2 VENTUM vēja parka teritorijas atrodas Baltijas jūras piekrastes aizsargjoslā.</w:t>
            </w:r>
            <w:r w:rsidRPr="00D246CE">
              <w:rPr>
                <w:sz w:val="24"/>
                <w:szCs w:val="24"/>
              </w:rPr>
              <w:br/>
              <w:t xml:space="preserve">Aizsargjoslu likuma 36.panta pirmās daļas 2.punktā noteikti šādi ierobežojumi Baltijas jūras un Rīgas līča piekrastes aizsargjoslā: “ārpus pilsētām un ciemiem uz katra zemes īpašuma atļauts izvietot vienu viensētu ar palīgēkām, viesnīcu un tai līdzīga lietojuma ēku, tūrismam nepieciešamo skatu torni, šajā pantā minēto infrastruktūras vai inženierkomunikāciju </w:t>
            </w:r>
            <w:r w:rsidRPr="00D246CE">
              <w:rPr>
                <w:sz w:val="24"/>
                <w:szCs w:val="24"/>
              </w:rPr>
              <w:lastRenderedPageBreak/>
              <w:t>būvi atbilstoši vietējās pašvaldības teritorijas plānojumam. Sadalot zemes gabalu vairākos zemes gabalos, katra zemes gabala platība nedrīkst būt mazāka par trim hektāriem, izņemot gadījumus, kad atdalāmais zemes gabals ir nepieciešams šajā pantā minētās infrastruktūras vai inženierkomunikāciju būvniecībai vai uzturēšanai un tā apbūves nosacījumus paredz vietējās pašvaldības teritorijas plānojumā”.</w:t>
            </w:r>
            <w:r w:rsidRPr="00D246CE">
              <w:rPr>
                <w:sz w:val="24"/>
                <w:szCs w:val="24"/>
              </w:rPr>
              <w:br/>
              <w:t>VES navstarp Aizsargjoslu likuma 36.pantā norādītajām “infrastruktūras vai inženierkomunikāciju būvēm”. Līdz ar to VES būvniecība Baltijas jūras un Rīgas līča piekrastes aizsargjoslā, tajā skaitā 5 km ierobežotas saimnieciskās darbības joslā, ir aizliegta.</w:t>
            </w:r>
            <w:r w:rsidRPr="00D246CE">
              <w:rPr>
                <w:sz w:val="24"/>
                <w:szCs w:val="24"/>
              </w:rPr>
              <w:br/>
              <w:t xml:space="preserve">EVA atzinumā tiek apgalvots, ka Aizsargjoslu likuma normas nav jāpiemēro, jo tās esot pretrunā jaunākam normatīvajam aktam – Enerģētiskās drošības un </w:t>
            </w:r>
            <w:r w:rsidRPr="00D246CE">
              <w:rPr>
                <w:sz w:val="24"/>
                <w:szCs w:val="24"/>
              </w:rPr>
              <w:lastRenderedPageBreak/>
              <w:t>neatkarības veicināšanai nepieciešamās atvieglotās energoapgādes būvju būvniecības kārtības likums.</w:t>
            </w:r>
            <w:r w:rsidRPr="00D246CE">
              <w:rPr>
                <w:sz w:val="24"/>
                <w:szCs w:val="24"/>
              </w:rPr>
              <w:br/>
              <w:t>Aizsargjoslu likuma normas ir uzskatāmas par speciālajām normām, kuras attiecas uz noteiktām teritorijām ar īpašu regulējumu, un tām ir augstāks spēks par Enerģētiskās drošības un neatkarības veicināšanai nepieciešamās atvieglotās energoapgādes būvju būvniecības kārtības likumu, kurš attiecas uz visu Latvijas teritoriju.</w:t>
            </w:r>
            <w:r w:rsidRPr="00D246CE">
              <w:rPr>
                <w:sz w:val="24"/>
                <w:szCs w:val="24"/>
              </w:rPr>
              <w:br/>
              <w:t xml:space="preserve">Tāpat nedrīkst neņemt vērā aktuālo valsts drošības apdraudējumu no Krievijas Federācijas puses. Ņemot vērā dažādo lielvalstu politiskās ambīcijas un akcijas pēdējo gadu laikā (ASV, Ķīna, Krievija) VES izbūve piekrastes aizsargjoslā zīmīgi varētu ietekmēt valsts aizsardzībā potenciāli iesaistāmās NBS vienības, gaisa un jūras telpas novērošanas tehniku. Vēja elektrostacijas ar kopējo augstumu ap 250m būtu viegls </w:t>
            </w:r>
            <w:r w:rsidRPr="00D246CE">
              <w:rPr>
                <w:sz w:val="24"/>
                <w:szCs w:val="24"/>
              </w:rPr>
              <w:lastRenderedPageBreak/>
              <w:t>mērķis dronām un ātri radītu ugunsgrēka draudus meža teritorijai, kura atrodas jūras piekrastes Aizsargjoslā. Meža masīvi ir akūti nepieciešami, lai dotu aizsegu militārajām vienībām un palēninātu ienaidnieka virzību uz priekšu.</w:t>
            </w:r>
            <w:r w:rsidRPr="00D246CE">
              <w:rPr>
                <w:sz w:val="24"/>
                <w:szCs w:val="24"/>
              </w:rPr>
              <w:br/>
              <w:t>Ievērojot tiesisko kārtību, šādas ieceres akcepts no Ministru kabineta puses būtu pretlikumīgs!</w:t>
            </w:r>
            <w:r w:rsidRPr="00D246CE">
              <w:rPr>
                <w:sz w:val="24"/>
                <w:szCs w:val="24"/>
              </w:rPr>
              <w:br/>
            </w:r>
            <w:r w:rsidRPr="00D246CE">
              <w:rPr>
                <w:sz w:val="24"/>
                <w:szCs w:val="24"/>
              </w:rPr>
              <w:br/>
              <w:t>3. Neatbilstība teritorijas plānojumam</w:t>
            </w:r>
            <w:r w:rsidRPr="00D246CE">
              <w:rPr>
                <w:sz w:val="24"/>
                <w:szCs w:val="24"/>
              </w:rPr>
              <w:br/>
            </w:r>
            <w:r w:rsidRPr="00D246CE">
              <w:rPr>
                <w:sz w:val="24"/>
                <w:szCs w:val="24"/>
              </w:rPr>
              <w:br/>
              <w:t>Vēja parka teritorijā piemērojami Pāvilostas novada teritorijas plānojuma 2012. – 2024.gadam Teritorijas izmantošanas un apbūves noteikumi (turpmāk – “TIAN”).</w:t>
            </w:r>
            <w:r w:rsidRPr="00D246CE">
              <w:rPr>
                <w:sz w:val="24"/>
                <w:szCs w:val="24"/>
              </w:rPr>
              <w:br/>
              <w:t xml:space="preserve">TIAN 303. punktā ir noteikts: “Vēja elektrostaciju ar maksimālo jaudu vairāk kā 20 kilovati plānošana un būvniecība, kā arī esošo izmantošana atļauta tikai teritorijas plānojuma grafiskās daļas noteiktajās vietās Lauku zemēs ar indeksiem LR – 5 un </w:t>
            </w:r>
            <w:r w:rsidRPr="00D246CE">
              <w:rPr>
                <w:sz w:val="24"/>
                <w:szCs w:val="24"/>
              </w:rPr>
              <w:lastRenderedPageBreak/>
              <w:t>LR – 9.”</w:t>
            </w:r>
            <w:r w:rsidRPr="00D246CE">
              <w:rPr>
                <w:sz w:val="24"/>
                <w:szCs w:val="24"/>
              </w:rPr>
              <w:br/>
              <w:t>K2 vēja parks neatrodas zemēs ar indeksiem LR – 5 un LR – 9, līdz ar to tā būvniecības iecere neatbilst TIAN, kas norāda, ka vēja parka teritorija ir pretrunā ar aktuālo teritorijas plānojumu, ka norāda, ka šādas ieceres MK akcepts būtu pretlikumīgs</w:t>
            </w:r>
            <w:r w:rsidRPr="00D246CE">
              <w:rPr>
                <w:sz w:val="24"/>
                <w:szCs w:val="24"/>
              </w:rPr>
              <w:br/>
            </w:r>
            <w:r w:rsidRPr="00D246CE">
              <w:rPr>
                <w:sz w:val="24"/>
                <w:szCs w:val="24"/>
              </w:rPr>
              <w:br/>
              <w:t>4. Nepatiesa informācija EVA atzinumā</w:t>
            </w:r>
            <w:r w:rsidRPr="00D246CE">
              <w:rPr>
                <w:sz w:val="24"/>
                <w:szCs w:val="24"/>
              </w:rPr>
              <w:br/>
            </w:r>
            <w:r w:rsidRPr="00D246CE">
              <w:rPr>
                <w:sz w:val="24"/>
                <w:szCs w:val="24"/>
              </w:rPr>
              <w:br/>
              <w:t>“K2 Ventum vēja elektrostaciju parka būvniecība un elektropārvades pieslēguma izveide Dienvidkurzemes novadā un Kuldīgas novadā, Ietekmes uz vidi novērtējuma ziņojuma, ceturtajā redakcijā ir nepatiesi norādīts (2.4.punkts), ka K2Ventum vēja parka būvniecības iecere atbilst spēkā esošajam teritorijas plānojumam un tiesību aktiem.</w:t>
            </w:r>
            <w:r w:rsidRPr="00D246CE">
              <w:rPr>
                <w:sz w:val="24"/>
                <w:szCs w:val="24"/>
              </w:rPr>
              <w:br/>
              <w:t xml:space="preserve">Pašlaik spēkā esošajā teritorijas plānojumā šī teritorija nav vēja parku būvniecībai atļautā zona, kā arī pašvaldība ir noraidījusi </w:t>
            </w:r>
            <w:r w:rsidRPr="00D246CE">
              <w:rPr>
                <w:sz w:val="24"/>
                <w:szCs w:val="24"/>
              </w:rPr>
              <w:lastRenderedPageBreak/>
              <w:t>attīstītāja iesniegumu lokālplānojuma izstrādei.</w:t>
            </w:r>
          </w:p>
        </w:tc>
        <w:tc>
          <w:tcPr>
            <w:tcW w:w="1311" w:type="dxa"/>
            <w:shd w:val="clear" w:color="auto" w:fill="FFFFFF" w:themeFill="background1"/>
            <w:noWrap/>
            <w:tcMar>
              <w:top w:w="75" w:type="dxa"/>
              <w:left w:w="75" w:type="dxa"/>
              <w:bottom w:w="75" w:type="dxa"/>
              <w:right w:w="75" w:type="dxa"/>
            </w:tcMar>
            <w:vAlign w:val="center"/>
          </w:tcPr>
          <w:p w14:paraId="04C856DF" w14:textId="73820C48" w:rsidR="00E77215" w:rsidRPr="00D246CE" w:rsidRDefault="00C762F4" w:rsidP="00E77215">
            <w:pPr>
              <w:jc w:val="left"/>
              <w:rPr>
                <w:sz w:val="24"/>
                <w:szCs w:val="24"/>
              </w:rPr>
            </w:pPr>
            <w:r w:rsidRPr="00D246CE">
              <w:rPr>
                <w:sz w:val="24"/>
                <w:szCs w:val="24"/>
              </w:rPr>
              <w:lastRenderedPageBreak/>
              <w:t>Ņemts vērā daļēji.</w:t>
            </w:r>
          </w:p>
        </w:tc>
        <w:tc>
          <w:tcPr>
            <w:tcW w:w="6308" w:type="dxa"/>
            <w:shd w:val="clear" w:color="auto" w:fill="FFFFFF" w:themeFill="background1"/>
            <w:noWrap/>
            <w:tcMar>
              <w:top w:w="75" w:type="dxa"/>
              <w:left w:w="75" w:type="dxa"/>
              <w:bottom w:w="75" w:type="dxa"/>
              <w:right w:w="75" w:type="dxa"/>
            </w:tcMar>
            <w:vAlign w:val="center"/>
          </w:tcPr>
          <w:p w14:paraId="00661C63" w14:textId="77777777" w:rsidR="0022309B" w:rsidRPr="00D246CE" w:rsidRDefault="007C34A0" w:rsidP="00E21468">
            <w:pPr>
              <w:rPr>
                <w:sz w:val="24"/>
                <w:szCs w:val="24"/>
              </w:rPr>
            </w:pPr>
            <w:r w:rsidRPr="00D246CE">
              <w:rPr>
                <w:sz w:val="24"/>
                <w:szCs w:val="24"/>
              </w:rPr>
              <w:t>KEM skaidro, ka konkrētajam projektam ir ticis veikts ietekmes uz vidi novērtējums (IVN) atbilstoši likumam "Par ietekmes uz vidi novērtējumu" un tajā ir vērtētas ietekmes uz vidi un izvirzīti nosacījumi ar kādiem darbība var tikt īstenota. 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tikai viens 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w:t>
            </w:r>
          </w:p>
          <w:p w14:paraId="03AA304E" w14:textId="77777777" w:rsidR="007C34A0" w:rsidRPr="00D246CE" w:rsidRDefault="007C34A0" w:rsidP="00E21468">
            <w:pPr>
              <w:rPr>
                <w:sz w:val="24"/>
                <w:szCs w:val="24"/>
              </w:rPr>
            </w:pPr>
          </w:p>
          <w:p w14:paraId="1FBE84B7" w14:textId="77777777" w:rsidR="000349CE" w:rsidRPr="00D246CE" w:rsidRDefault="000349CE" w:rsidP="00E21468">
            <w:pPr>
              <w:rPr>
                <w:sz w:val="24"/>
                <w:szCs w:val="24"/>
              </w:rPr>
            </w:pPr>
            <w:r w:rsidRPr="00D246CE">
              <w:rPr>
                <w:sz w:val="24"/>
                <w:szCs w:val="24"/>
              </w:rPr>
              <w:t xml:space="preserve">Teritorijas plānošana ir pašvaldības ekskluzīvā kompetence, lai pildītu pašvaldībām noteiktās autonomās funkcijas. Ņemot vērā </w:t>
            </w:r>
            <w:r w:rsidRPr="00D246CE">
              <w:rPr>
                <w:sz w:val="24"/>
                <w:szCs w:val="24"/>
              </w:rPr>
              <w:lastRenderedPageBreak/>
              <w:t>minēto un to, ka pašvaldības iesaiste IVN procesā ietilpst pašvaldības autonomajā kompetencē, Ministrija nav tiesīga pārsniegt savas kompetences ietvarus un iejaukties tādu jautājumu risināšanā, kas ir pašvaldību autonomā kompetencē.</w:t>
            </w:r>
          </w:p>
          <w:p w14:paraId="6AF61F1E" w14:textId="77777777" w:rsidR="000349CE" w:rsidRPr="00D246CE" w:rsidRDefault="000349CE" w:rsidP="00E21468">
            <w:pPr>
              <w:rPr>
                <w:sz w:val="24"/>
                <w:szCs w:val="24"/>
              </w:rPr>
            </w:pPr>
          </w:p>
          <w:p w14:paraId="7F14BC67" w14:textId="77777777" w:rsidR="000349CE" w:rsidRPr="00D246CE" w:rsidRDefault="000349CE" w:rsidP="00E21468">
            <w:pPr>
              <w:rPr>
                <w:sz w:val="24"/>
                <w:szCs w:val="24"/>
              </w:rPr>
            </w:pPr>
            <w:r w:rsidRPr="00D246CE">
              <w:rPr>
                <w:sz w:val="24"/>
                <w:szCs w:val="24"/>
              </w:rPr>
              <w:t>KEM vērš uzmanību, ka KEM virza konkrēto Ministru kabineta rīkojuma projektu IVN akcepta saņemšanai VES "K2 Ventum" kā enerģētikas jomas atbildīgā ministrija saskaņā ar Enerģētiskās drošības un neatkarības veicināšanai nepieciešamās atvieglotās energoapgādes būvju būvniecības kārtības likumu.</w:t>
            </w:r>
          </w:p>
          <w:p w14:paraId="598CBB05" w14:textId="77777777" w:rsidR="000349CE" w:rsidRPr="00D246CE" w:rsidRDefault="000349CE" w:rsidP="00E21468">
            <w:pPr>
              <w:rPr>
                <w:sz w:val="24"/>
                <w:szCs w:val="24"/>
              </w:rPr>
            </w:pPr>
          </w:p>
          <w:p w14:paraId="655CC02B" w14:textId="06EF958C" w:rsidR="007C34A0" w:rsidRPr="00D246CE" w:rsidRDefault="000349CE" w:rsidP="00E21468">
            <w:pPr>
              <w:rPr>
                <w:sz w:val="24"/>
                <w:szCs w:val="24"/>
              </w:rPr>
            </w:pPr>
            <w:r w:rsidRPr="00D246CE">
              <w:rPr>
                <w:sz w:val="24"/>
                <w:szCs w:val="24"/>
              </w:rPr>
              <w:t>Gadījumā, ja darbība neatbilst attiecīgās pašvaldības teritorijas plānojumam, normatīvie akti, saskaņā ar spēkā esošo IVN jomas regulējumu, neliedz atbildīgajai institūcijai pieņemt paredzētās darbības IVN akcepta lēmumu, tomēr būvatļauju šādai darbībai nebūs pamata izdot. Savukārt Ministrijas sagatavotie grozījumi likumā “Par ietekmes uz vidi novērtējumu” paredz noteikt, ka pēc grozījumu stāšanās spēkā paredzētās darbības IVN akcepta lēmumu vairs neizdos darbībai, kas neatbilst attiecīgās pašvaldības teritorijas plānojumam.</w:t>
            </w:r>
          </w:p>
          <w:p w14:paraId="25D9A84D" w14:textId="77777777" w:rsidR="000349CE" w:rsidRPr="00D246CE" w:rsidRDefault="000349CE" w:rsidP="00E21468">
            <w:pPr>
              <w:rPr>
                <w:sz w:val="24"/>
                <w:szCs w:val="24"/>
              </w:rPr>
            </w:pPr>
          </w:p>
          <w:p w14:paraId="5CFDA02B" w14:textId="77777777" w:rsidR="00BA02AE" w:rsidRPr="00D246CE" w:rsidRDefault="00BA02AE" w:rsidP="00E21468">
            <w:pPr>
              <w:rPr>
                <w:sz w:val="24"/>
                <w:szCs w:val="24"/>
              </w:rPr>
            </w:pPr>
            <w:r w:rsidRPr="00D246CE">
              <w:rPr>
                <w:sz w:val="24"/>
                <w:szCs w:val="24"/>
              </w:rPr>
              <w:t>Attiecībā uz paredzētās darbības atbilstību Aizsargjoslu likumam skaidrojumu ir sniegusi Viedās administrācijas un reģionālās attīstības ministrija (17.01.2026. vēstule Nr. P-1-13-2/231), skaidrojot, ka Aizsargjoslu likuma (turpmāk – Likums) 6. panta pirmā daļa noteic Baltijas jūras un Rīgas līča piekrastes aizsargjoslas</w:t>
            </w:r>
            <w:hyperlink r:id="rId199" w:anchor="_ftn1" w:tgtFrame="_blank" w:tooltip="https://euc-word-edit.officeapps.live.com/we/wordeditorframe.aspx?ui=en-us&amp;rs=lv-lv&amp;wopisrc=https%3a%2f%2fvide-my.sharepoint.com%2fpersonal%2fpatricija_plesakova_kem_gov_lv%2f_vti_bin%2fwopi.ashx%2ffiles%2f910766c35ca54ee190822ee09cb9ffd2&amp;wdlor=c52cd53c9%2d8a9" w:history="1">
              <w:r w:rsidRPr="00D246CE">
                <w:rPr>
                  <w:rStyle w:val="Hyperlink"/>
                  <w:i/>
                  <w:iCs/>
                  <w:sz w:val="24"/>
                  <w:szCs w:val="24"/>
                </w:rPr>
                <w:t>[1]</w:t>
              </w:r>
            </w:hyperlink>
            <w:r w:rsidRPr="00D246CE">
              <w:rPr>
                <w:sz w:val="24"/>
                <w:szCs w:val="24"/>
              </w:rPr>
              <w:t> izveides mērķi</w:t>
            </w:r>
            <w:hyperlink r:id="rId200" w:anchor="_ftn2" w:tgtFrame="_blank" w:tooltip="https://euc-word-edit.officeapps.live.com/we/wordeditorframe.aspx?ui=en-us&amp;rs=lv-lv&amp;wopisrc=https%3a%2f%2fvide-my.sharepoint.com%2fpersonal%2fpatricija_plesakova_kem_gov_lv%2f_vti_bin%2fwopi.ashx%2ffiles%2f910766c35ca54ee190822ee09cb9ffd2&amp;wdlor=c52cd53c9%2d8a9" w:history="1">
              <w:r w:rsidRPr="00D246CE">
                <w:rPr>
                  <w:rStyle w:val="Hyperlink"/>
                  <w:i/>
                  <w:iCs/>
                  <w:sz w:val="24"/>
                  <w:szCs w:val="24"/>
                </w:rPr>
                <w:t>[2]</w:t>
              </w:r>
            </w:hyperlink>
            <w:r w:rsidRPr="00D246CE">
              <w:rPr>
                <w:sz w:val="24"/>
                <w:szCs w:val="24"/>
              </w:rPr>
              <w:t xml:space="preserve"> un, lai to sasniegtu, šā likuma 36. pantā noteikti saimnieciskās darbības, tajā skaitā būvniecības, aprobežojumi. Attiecībā uz  saimnieciskās darbības joslu Likums neizvirza kādas specifiskas prasības, tai </w:t>
            </w:r>
            <w:r w:rsidRPr="00D246CE">
              <w:rPr>
                <w:sz w:val="24"/>
                <w:szCs w:val="24"/>
              </w:rPr>
              <w:lastRenderedPageBreak/>
              <w:t>skaitā vispārīgu būvniecības aizliegumu. Likums ierobežo īpašumu fragmentāciju</w:t>
            </w:r>
            <w:hyperlink r:id="rId201" w:anchor="_ftn3" w:tgtFrame="_blank" w:tooltip="https://euc-word-edit.officeapps.live.com/we/wordeditorframe.aspx?ui=en-us&amp;rs=lv-lv&amp;wopisrc=https%3a%2f%2fvide-my.sharepoint.com%2fpersonal%2fpatricija_plesakova_kem_gov_lv%2f_vti_bin%2fwopi.ashx%2ffiles%2f910766c35ca54ee190822ee09cb9ffd2&amp;wdlor=c52cd53c9%2d8a9" w:history="1">
              <w:r w:rsidRPr="00D246CE">
                <w:rPr>
                  <w:rStyle w:val="Hyperlink"/>
                  <w:i/>
                  <w:iCs/>
                  <w:sz w:val="24"/>
                  <w:szCs w:val="24"/>
                </w:rPr>
                <w:t>[3]</w:t>
              </w:r>
            </w:hyperlink>
            <w:r w:rsidRPr="00D246CE">
              <w:rPr>
                <w:sz w:val="24"/>
                <w:szCs w:val="24"/>
              </w:rPr>
              <w:t> un blīvas apbūves veidošanos</w:t>
            </w:r>
            <w:hyperlink r:id="rId202" w:anchor="_ftn4" w:tgtFrame="_blank" w:tooltip="https://euc-word-edit.officeapps.live.com/we/wordeditorframe.aspx?ui=en-us&amp;rs=lv-lv&amp;wopisrc=https%3a%2f%2fvide-my.sharepoint.com%2fpersonal%2fpatricija_plesakova_kem_gov_lv%2f_vti_bin%2fwopi.ashx%2ffiles%2f910766c35ca54ee190822ee09cb9ffd2&amp;wdlor=c52cd53c9%2d8a9" w:history="1">
              <w:r w:rsidRPr="00D246CE">
                <w:rPr>
                  <w:rStyle w:val="Hyperlink"/>
                  <w:i/>
                  <w:iCs/>
                  <w:sz w:val="24"/>
                  <w:szCs w:val="24"/>
                </w:rPr>
                <w:t>[4]</w:t>
              </w:r>
            </w:hyperlink>
            <w:r w:rsidRPr="00D246CE">
              <w:rPr>
                <w:sz w:val="24"/>
                <w:szCs w:val="24"/>
              </w:rPr>
              <w:t> visā piekrastes aizsargjoslā. Tādējādi secināms, ka  šobrīd spēkā esošais Likuma 36. pants  pirmsšķietami neaizliedz VES būvniecību.   </w:t>
            </w:r>
          </w:p>
          <w:p w14:paraId="08F67EDF" w14:textId="77777777" w:rsidR="00BA02AE" w:rsidRPr="00D246CE" w:rsidRDefault="00BA02AE" w:rsidP="00E21468">
            <w:pPr>
              <w:rPr>
                <w:sz w:val="24"/>
                <w:szCs w:val="24"/>
              </w:rPr>
            </w:pPr>
            <w:r w:rsidRPr="00D246CE">
              <w:rPr>
                <w:sz w:val="24"/>
                <w:szCs w:val="24"/>
              </w:rPr>
              <w:t> </w:t>
            </w:r>
          </w:p>
          <w:p w14:paraId="736DDE0A" w14:textId="77777777" w:rsidR="00BA02AE" w:rsidRPr="00D246CE" w:rsidRDefault="00BA02AE" w:rsidP="00E21468">
            <w:pPr>
              <w:rPr>
                <w:sz w:val="24"/>
                <w:szCs w:val="24"/>
              </w:rPr>
            </w:pPr>
            <w:hyperlink r:id="rId203" w:anchor="_ftnref1" w:tgtFrame="_blank" w:tooltip="https://euc-word-edit.officeapps.live.com/we/wordeditorframe.aspx?ui=en-us&amp;rs=lv-lv&amp;wopisrc=https%3a%2f%2fvide-my.sharepoint.com%2fpersonal%2fpatricija_plesakova_kem_gov_lv%2f_vti_bin%2fwopi.ashx%2ffiles%2f910766c35ca54ee190822ee09cb9ffd2&amp;wdlor=c52cd53c9%2d8a9" w:history="1">
              <w:r w:rsidRPr="00D246CE">
                <w:rPr>
                  <w:rStyle w:val="Hyperlink"/>
                  <w:i/>
                  <w:iCs/>
                  <w:sz w:val="24"/>
                  <w:szCs w:val="24"/>
                </w:rPr>
                <w:t>[1]</w:t>
              </w:r>
            </w:hyperlink>
            <w:r w:rsidRPr="00D246CE">
              <w:rPr>
                <w:sz w:val="24"/>
                <w:szCs w:val="24"/>
              </w:rPr>
              <w:t> Baltijas jūras un Rīgas līča piekrastes aizsargjosla sastāv no vairākām joslām - jūras aizsargjoslas, krasta kāpu aizsargjoslas un ierobežotas saimnieciskās darbības joslas;  </w:t>
            </w:r>
          </w:p>
          <w:p w14:paraId="58EC2C34" w14:textId="77777777" w:rsidR="00BA02AE" w:rsidRPr="00D246CE" w:rsidRDefault="00BA02AE" w:rsidP="00E21468">
            <w:pPr>
              <w:rPr>
                <w:sz w:val="24"/>
                <w:szCs w:val="24"/>
              </w:rPr>
            </w:pPr>
            <w:hyperlink r:id="rId204" w:anchor="_ftnref2" w:tgtFrame="_blank" w:tooltip="https://euc-word-edit.officeapps.live.com/we/wordeditorframe.aspx?ui=en-us&amp;rs=lv-lv&amp;wopisrc=https%3a%2f%2fvide-my.sharepoint.com%2fpersonal%2fpatricija_plesakova_kem_gov_lv%2f_vti_bin%2fwopi.ashx%2ffiles%2f910766c35ca54ee190822ee09cb9ffd2&amp;wdlor=c52cd53c9%2d8a9" w:history="1">
              <w:r w:rsidRPr="00D246CE">
                <w:rPr>
                  <w:rStyle w:val="Hyperlink"/>
                  <w:i/>
                  <w:iCs/>
                  <w:sz w:val="24"/>
                  <w:szCs w:val="24"/>
                </w:rPr>
                <w:t>[2]</w:t>
              </w:r>
            </w:hyperlink>
            <w:r w:rsidRPr="00D246CE">
              <w:rPr>
                <w:sz w:val="24"/>
                <w:szCs w:val="24"/>
              </w:rPr>
              <w:t> Samazināt piesārņojuma ietekmi uz Baltijas jūru, saglabāt meža aizsargfunkcijas, novērst erozijas procesu attīstību, aizsargāt piekrastes ainavas, nodrošināt piekrastes dabas resursu, arī atpūtai un tūrismam nepieciešamo resursu un citu sabiedrībai nozīmīgu teritoriju saglabāšanu un aizsardzību, to līdzsvarotu un ilgstošu izmantošanu; </w:t>
            </w:r>
          </w:p>
          <w:p w14:paraId="7768A96B" w14:textId="77777777" w:rsidR="00BA02AE" w:rsidRPr="00D246CE" w:rsidRDefault="00BA02AE" w:rsidP="00E21468">
            <w:pPr>
              <w:rPr>
                <w:sz w:val="24"/>
                <w:szCs w:val="24"/>
              </w:rPr>
            </w:pPr>
            <w:hyperlink r:id="rId205" w:anchor="_ftnref3" w:tgtFrame="_blank" w:tooltip="https://euc-word-edit.officeapps.live.com/we/wordeditorframe.aspx?ui=en-us&amp;rs=lv-lv&amp;wopisrc=https%3a%2f%2fvide-my.sharepoint.com%2fpersonal%2fpatricija_plesakova_kem_gov_lv%2f_vti_bin%2fwopi.ashx%2ffiles%2f910766c35ca54ee190822ee09cb9ffd2&amp;wdlor=c52cd53c9%2d8a9" w:history="1">
              <w:r w:rsidRPr="00D246CE">
                <w:rPr>
                  <w:rStyle w:val="Hyperlink"/>
                  <w:i/>
                  <w:iCs/>
                  <w:sz w:val="24"/>
                  <w:szCs w:val="24"/>
                </w:rPr>
                <w:t>[3]</w:t>
              </w:r>
            </w:hyperlink>
            <w:r w:rsidRPr="00D246CE">
              <w:rPr>
                <w:sz w:val="24"/>
                <w:szCs w:val="24"/>
              </w:rPr>
              <w:t> pilsētās un ciemos jaunveidojamās zemes vienības platību un apbūves nosacījumus nosaka pašvaldības teritorijas plānojumā, lauku teritorijā katra zemes gabala platība nedrīkst būt mazāka par trim hektāriem, izņemot gadījumus, kad atdalāmais zemes gabals ir nepieciešams šajā pantā minētās infrastruktūras vai inženierkomunikāciju būvniecībai vai uzturēšanai un tā apbūves nosacījumus paredz pašvaldības teritorijas plānojumā;  </w:t>
            </w:r>
          </w:p>
          <w:p w14:paraId="0538689C" w14:textId="77777777" w:rsidR="00BA02AE" w:rsidRPr="00D246CE" w:rsidRDefault="00BA02AE" w:rsidP="00E21468">
            <w:pPr>
              <w:rPr>
                <w:sz w:val="24"/>
                <w:szCs w:val="24"/>
              </w:rPr>
            </w:pPr>
            <w:hyperlink r:id="rId206" w:anchor="_ftnref4" w:tgtFrame="_blank" w:tooltip="https://euc-word-edit.officeapps.live.com/we/wordeditorframe.aspx?ui=en-us&amp;rs=lv-lv&amp;wopisrc=https%3a%2f%2fvide-my.sharepoint.com%2fpersonal%2fpatricija_plesakova_kem_gov_lv%2f_vti_bin%2fwopi.ashx%2ffiles%2f910766c35ca54ee190822ee09cb9ffd2&amp;wdlor=c52cd53c9%2d8a9" w:history="1">
              <w:r w:rsidRPr="00D246CE">
                <w:rPr>
                  <w:rStyle w:val="Hyperlink"/>
                  <w:i/>
                  <w:iCs/>
                  <w:sz w:val="24"/>
                  <w:szCs w:val="24"/>
                </w:rPr>
                <w:t>[4]</w:t>
              </w:r>
            </w:hyperlink>
            <w:r w:rsidRPr="00D246CE">
              <w:rPr>
                <w:sz w:val="24"/>
                <w:szCs w:val="24"/>
              </w:rPr>
              <w:t> ciemu robežas, kas noteiktas pašvaldības teritorijas plānojuma projektā, šajā aizsargjoslā apstiprina VARAM.</w:t>
            </w:r>
          </w:p>
          <w:p w14:paraId="6011CA2A" w14:textId="77777777" w:rsidR="00BA02AE" w:rsidRPr="00D246CE" w:rsidRDefault="00BA02AE" w:rsidP="00E21468">
            <w:pPr>
              <w:rPr>
                <w:sz w:val="24"/>
                <w:szCs w:val="24"/>
              </w:rPr>
            </w:pPr>
            <w:r w:rsidRPr="00D246CE">
              <w:rPr>
                <w:sz w:val="24"/>
                <w:szCs w:val="24"/>
              </w:rPr>
              <w:t> </w:t>
            </w:r>
          </w:p>
          <w:p w14:paraId="20FC0559" w14:textId="465B246B" w:rsidR="007C34A0" w:rsidRPr="00D246CE" w:rsidRDefault="00BA02AE" w:rsidP="00E21468">
            <w:pPr>
              <w:rPr>
                <w:sz w:val="24"/>
                <w:szCs w:val="24"/>
              </w:rPr>
            </w:pPr>
            <w:r w:rsidRPr="00D246CE">
              <w:rPr>
                <w:sz w:val="24"/>
                <w:szCs w:val="24"/>
              </w:rPr>
              <w:t xml:space="preserve">Papildus iepriekš minētajam informējam, ka SIA “K2 Ventum” kā VES “K2 Ventum” ierosinātājs attiecībā uz sabiedrības līdzdalības ietvaros saņemtajiem viedokļiem ir iesniedzis KEM skaidrojošo informāciju, kura pievienota MK rīkojuma projektam sadaļā “Papildu dokumenti” – aicinām ar to iepazīties. Cita starpā ir iesniegts arī zvērinātu advokātu biroja </w:t>
            </w:r>
            <w:r w:rsidRPr="00D246CE">
              <w:rPr>
                <w:sz w:val="24"/>
                <w:szCs w:val="24"/>
              </w:rPr>
              <w:lastRenderedPageBreak/>
              <w:t>SIA BERGS ZAB atzinums tieši par Aizsargjoslu likuma normām. </w:t>
            </w:r>
          </w:p>
          <w:p w14:paraId="04C856E0" w14:textId="1C5DA38E" w:rsidR="00E77215" w:rsidRPr="00D246CE" w:rsidRDefault="00E77215" w:rsidP="00E21468">
            <w:pPr>
              <w:rPr>
                <w:sz w:val="24"/>
                <w:szCs w:val="24"/>
              </w:rPr>
            </w:pPr>
          </w:p>
        </w:tc>
      </w:tr>
      <w:tr w:rsidR="00E77215" w14:paraId="04C856E7" w14:textId="77777777" w:rsidTr="7CADF647">
        <w:tc>
          <w:tcPr>
            <w:tcW w:w="617" w:type="dxa"/>
            <w:shd w:val="clear" w:color="auto" w:fill="FFFFFF" w:themeFill="background1"/>
            <w:noWrap/>
            <w:tcMar>
              <w:top w:w="75" w:type="dxa"/>
              <w:left w:w="75" w:type="dxa"/>
              <w:bottom w:w="75" w:type="dxa"/>
              <w:right w:w="75" w:type="dxa"/>
            </w:tcMar>
            <w:vAlign w:val="center"/>
          </w:tcPr>
          <w:p w14:paraId="04C856E2" w14:textId="77777777" w:rsidR="00E77215" w:rsidRPr="00D246CE" w:rsidRDefault="00E77215" w:rsidP="00E77215">
            <w:pPr>
              <w:jc w:val="center"/>
              <w:rPr>
                <w:sz w:val="24"/>
                <w:szCs w:val="24"/>
              </w:rPr>
            </w:pPr>
            <w:r w:rsidRPr="00D246CE">
              <w:rPr>
                <w:sz w:val="24"/>
                <w:szCs w:val="24"/>
              </w:rPr>
              <w:lastRenderedPageBreak/>
              <w:t>166.</w:t>
            </w:r>
          </w:p>
        </w:tc>
        <w:tc>
          <w:tcPr>
            <w:tcW w:w="3165" w:type="dxa"/>
            <w:shd w:val="clear" w:color="auto" w:fill="FFFFFF" w:themeFill="background1"/>
            <w:noWrap/>
            <w:tcMar>
              <w:top w:w="75" w:type="dxa"/>
              <w:left w:w="75" w:type="dxa"/>
              <w:bottom w:w="75" w:type="dxa"/>
              <w:right w:w="75" w:type="dxa"/>
            </w:tcMar>
            <w:vAlign w:val="center"/>
          </w:tcPr>
          <w:p w14:paraId="04C856E3" w14:textId="77777777" w:rsidR="00E77215" w:rsidRPr="00D246CE" w:rsidRDefault="00E77215" w:rsidP="00E77215">
            <w:pPr>
              <w:jc w:val="left"/>
              <w:rPr>
                <w:sz w:val="24"/>
                <w:szCs w:val="24"/>
              </w:rPr>
            </w:pPr>
            <w:r w:rsidRPr="00D246CE">
              <w:rPr>
                <w:sz w:val="24"/>
                <w:szCs w:val="24"/>
              </w:rPr>
              <w:t>Cēsu novada iedzīvotāju aizsardzības biedrība "KAIMIŅI"</w:t>
            </w:r>
          </w:p>
        </w:tc>
        <w:tc>
          <w:tcPr>
            <w:tcW w:w="3166" w:type="dxa"/>
            <w:shd w:val="clear" w:color="auto" w:fill="FFFFFF" w:themeFill="background1"/>
            <w:noWrap/>
            <w:tcMar>
              <w:top w:w="75" w:type="dxa"/>
              <w:left w:w="75" w:type="dxa"/>
              <w:bottom w:w="75" w:type="dxa"/>
              <w:right w:w="75" w:type="dxa"/>
            </w:tcMar>
            <w:vAlign w:val="center"/>
          </w:tcPr>
          <w:p w14:paraId="0F3CC51D" w14:textId="77777777" w:rsidR="00E77215" w:rsidRPr="00CD2C72" w:rsidRDefault="00E77215" w:rsidP="00E77215">
            <w:pPr>
              <w:jc w:val="left"/>
              <w:rPr>
                <w:sz w:val="24"/>
                <w:szCs w:val="24"/>
              </w:rPr>
            </w:pPr>
            <w:r w:rsidRPr="00D246CE">
              <w:rPr>
                <w:sz w:val="24"/>
                <w:szCs w:val="24"/>
              </w:rPr>
              <w:t>Iebildums PRE VES K2 VENTUM</w:t>
            </w:r>
            <w:r w:rsidRPr="00D246CE">
              <w:rPr>
                <w:sz w:val="24"/>
                <w:szCs w:val="24"/>
              </w:rPr>
              <w:br/>
              <w:t>IVN NORMU IEVĒROŠANA – CILVĒKA VESELĪBA</w:t>
            </w:r>
            <w:r w:rsidRPr="00D246CE">
              <w:rPr>
                <w:sz w:val="24"/>
                <w:szCs w:val="24"/>
              </w:rPr>
              <w:br/>
              <w:t>IVN ietvaros modelētie trokšņa un zemfrekvences trokšņa rezultāti, kā arī mirgošanas rādījumi vairākās viensētās būtiski pārsniedz izmantotos robežlielumus.</w:t>
            </w:r>
            <w:r w:rsidRPr="00D246CE">
              <w:rPr>
                <w:sz w:val="24"/>
                <w:szCs w:val="24"/>
              </w:rPr>
              <w:br/>
              <w:t>Tā kā Latvijā nepastāv šo parametru ierobežojošo normatīvu un kontroles mehānismu ierosinātāja solījumi tos ievērot nerada paļāvību. Neesoši normatīvi zemas frekvences trokšņa novērtējumā apdraud iedzīvotājus no vēja parka radītām veselības problēmām.</w:t>
            </w:r>
            <w:r w:rsidRPr="00D246CE">
              <w:rPr>
                <w:sz w:val="24"/>
                <w:szCs w:val="24"/>
              </w:rPr>
              <w:br/>
              <w:t>Kā to pierāda starptautiski pētījumi, vēja parku attīstītāji nenodrošina patiesās trokšņa fiziskās sajūtas novērtējumu. IVN zemas frekevnces torksnis tiek novērtēts neatbilstošā fizikālā skalā.</w:t>
            </w:r>
            <w:r w:rsidRPr="00D246CE">
              <w:rPr>
                <w:sz w:val="24"/>
                <w:szCs w:val="24"/>
              </w:rPr>
              <w:br/>
              <w:t xml:space="preserve">Latvijā nav definēts konkrēts mehānisms iedzīvotāju komunikācijai ar izstrādātāju </w:t>
            </w:r>
            <w:r w:rsidRPr="00D246CE">
              <w:rPr>
                <w:sz w:val="24"/>
                <w:szCs w:val="24"/>
              </w:rPr>
              <w:lastRenderedPageBreak/>
              <w:t>trokšņa līmeņu pārsniegšanas gadījumā. MK akcepts šāda veida projektiem rada apdraudējumu sabiedrības veselībai.</w:t>
            </w:r>
          </w:p>
        </w:tc>
        <w:tc>
          <w:tcPr>
            <w:tcW w:w="1311" w:type="dxa"/>
            <w:shd w:val="clear" w:color="auto" w:fill="FFFFFF" w:themeFill="background1"/>
            <w:noWrap/>
            <w:tcMar>
              <w:top w:w="75" w:type="dxa"/>
              <w:left w:w="75" w:type="dxa"/>
              <w:bottom w:w="75" w:type="dxa"/>
              <w:right w:w="75" w:type="dxa"/>
            </w:tcMar>
            <w:vAlign w:val="center"/>
          </w:tcPr>
          <w:p w14:paraId="04C856E5" w14:textId="59333E51" w:rsidR="00E77215" w:rsidRPr="00D246CE" w:rsidRDefault="00E84ACA" w:rsidP="00E77215">
            <w:pPr>
              <w:jc w:val="left"/>
              <w:rPr>
                <w:sz w:val="24"/>
                <w:szCs w:val="24"/>
              </w:rPr>
            </w:pPr>
            <w:r w:rsidRPr="00D246CE">
              <w:rPr>
                <w:sz w:val="24"/>
                <w:szCs w:val="24"/>
              </w:rPr>
              <w:lastRenderedPageBreak/>
              <w:t>Ņemts vērā daļēji.</w:t>
            </w:r>
          </w:p>
        </w:tc>
        <w:tc>
          <w:tcPr>
            <w:tcW w:w="6308" w:type="dxa"/>
            <w:shd w:val="clear" w:color="auto" w:fill="FFFFFF" w:themeFill="background1"/>
            <w:noWrap/>
            <w:tcMar>
              <w:top w:w="75" w:type="dxa"/>
              <w:left w:w="75" w:type="dxa"/>
              <w:bottom w:w="75" w:type="dxa"/>
              <w:right w:w="75" w:type="dxa"/>
            </w:tcMar>
            <w:vAlign w:val="center"/>
          </w:tcPr>
          <w:p w14:paraId="62B3B7C6" w14:textId="6B3085B5" w:rsidR="0022309B" w:rsidRPr="00D246CE" w:rsidRDefault="004147F6" w:rsidP="00E21468">
            <w:pPr>
              <w:rPr>
                <w:sz w:val="24"/>
                <w:szCs w:val="24"/>
              </w:rPr>
            </w:pPr>
            <w:r w:rsidRPr="00D246CE">
              <w:rPr>
                <w:sz w:val="24"/>
                <w:szCs w:val="24"/>
              </w:rPr>
              <w:t xml:space="preserve">KEM skaidro, ka konkrētajam projektam ir ticis veikts ietekmes uz vidi novērtējums (IVN) atbilstoši likumam "Par ietekmes uz vidi novērtējumu" un tajā ir vērtētas ietekmes uz vidi un izvirzīti nosacījumi ar kādiem darbība var tikt īstenota no vides aizsardzības viedokļa atbilstoši normatīvajiem aktiem, </w:t>
            </w:r>
            <w:r w:rsidR="00D1055D">
              <w:rPr>
                <w:sz w:val="24"/>
                <w:szCs w:val="24"/>
              </w:rPr>
              <w:t>lai pasargātu no potenciālas ietekmes gan iedzīvotāju veselību, gan dabas vērtības</w:t>
            </w:r>
            <w:r w:rsidRPr="00D246CE">
              <w:rPr>
                <w:sz w:val="24"/>
                <w:szCs w:val="24"/>
              </w:rPr>
              <w:t>.</w:t>
            </w:r>
          </w:p>
          <w:p w14:paraId="00650DAC" w14:textId="77777777" w:rsidR="004147F6" w:rsidRPr="00D246CE" w:rsidRDefault="004147F6" w:rsidP="00E21468">
            <w:pPr>
              <w:rPr>
                <w:sz w:val="24"/>
                <w:szCs w:val="24"/>
              </w:rPr>
            </w:pPr>
          </w:p>
          <w:p w14:paraId="6865F48B" w14:textId="79F7354C" w:rsidR="004147F6" w:rsidRPr="00D246CE" w:rsidRDefault="004147F6" w:rsidP="00E21468">
            <w:pPr>
              <w:rPr>
                <w:sz w:val="24"/>
                <w:szCs w:val="24"/>
              </w:rPr>
            </w:pPr>
            <w:r w:rsidRPr="00D246CE">
              <w:rPr>
                <w:sz w:val="24"/>
                <w:szCs w:val="24"/>
              </w:rPr>
              <w:t>KEM vēlas informēt, ka, ņemot vērā sabiedrībā paustās bažas par VES radīto troksni, mirgošanas efektu, kā arī par VES darbības uzraudzību to dzīves ciklā, KEM ir konstatējusi nepieciešamību izstrādāt speciālu tiesisko regulējumu par VES ekspluatācijas prasībām, kas noteiks pieļaujamo trokšņa līmeni un mirgošanu noteiktos saules spīdēšanas apstākļos, tādējādi nodrošinot skaidru kārtību, kādā notiek prasību izpilde un uzraudzība. Neskatoties uz to, ka IVN procesā tiek rūpīgi vērtēta VES iespējamā ietekme uz cilvēku, viņa veselību un drošību, bioloģisko daudzveidību, augsni, ainavu, kultūras un dabas mantojumu, šāds tiesiskais regulējums nodrošinās VES uzraudzību ne tikai pirms to ieviešanas, bet arī visā tā dzīves ciklā.</w:t>
            </w:r>
          </w:p>
          <w:p w14:paraId="20F6D277" w14:textId="77777777" w:rsidR="004147F6" w:rsidRPr="00D246CE" w:rsidRDefault="004147F6" w:rsidP="00E21468">
            <w:pPr>
              <w:rPr>
                <w:sz w:val="24"/>
                <w:szCs w:val="24"/>
              </w:rPr>
            </w:pPr>
          </w:p>
          <w:p w14:paraId="4D1D3CA1" w14:textId="77777777" w:rsidR="004147F6" w:rsidRPr="00D246CE" w:rsidRDefault="004147F6" w:rsidP="00E21468">
            <w:pPr>
              <w:rPr>
                <w:sz w:val="24"/>
                <w:szCs w:val="24"/>
              </w:rPr>
            </w:pPr>
            <w:r w:rsidRPr="00D246CE">
              <w:rPr>
                <w:sz w:val="24"/>
                <w:szCs w:val="24"/>
              </w:rPr>
              <w:t>Šobrīd tiek plānots, ka konsultācijas par jauno regulējumu tiks uzsāktas 2026. gada pirmajā ceturksnī ar mērķi, lai to apstiprinātu Ministru kabinetā iespējami drīzāk, bet ne vēlāk kā līdz 2026. gada beigām. Papildus KEM informē, ka 2026. gada pirmajā ceturksnī ir ieplānots organizēt pētījumu par VES ietekmes uz nekustamo īpašumu vērtību izvērtēšanu.</w:t>
            </w:r>
          </w:p>
          <w:p w14:paraId="5999998C" w14:textId="77777777" w:rsidR="004147F6" w:rsidRPr="00D246CE" w:rsidRDefault="004147F6" w:rsidP="00E21468">
            <w:pPr>
              <w:rPr>
                <w:sz w:val="24"/>
                <w:szCs w:val="24"/>
              </w:rPr>
            </w:pPr>
          </w:p>
          <w:p w14:paraId="04C856E6" w14:textId="102A4589" w:rsidR="00E77215" w:rsidRPr="00D246CE" w:rsidRDefault="004147F6" w:rsidP="00E21468">
            <w:pPr>
              <w:rPr>
                <w:sz w:val="24"/>
                <w:szCs w:val="24"/>
              </w:rPr>
            </w:pPr>
            <w:r w:rsidRPr="00D246CE">
              <w:rPr>
                <w:sz w:val="24"/>
                <w:szCs w:val="24"/>
              </w:rPr>
              <w:t xml:space="preserve">KEM vērš uzmanību, ka nenoteiktība ir neatņemama IVN </w:t>
            </w:r>
            <w:r w:rsidRPr="00D246CE">
              <w:rPr>
                <w:sz w:val="24"/>
                <w:szCs w:val="24"/>
              </w:rPr>
              <w:lastRenderedPageBreak/>
              <w:t>procesa sastāvdaļa, ņemot vērā IVN procesa pamatprincipus. KEM lūdz ņemt vērā, ka viens no IVN procesa pamatprincipiem ir, ka IVN ir  izdarāms pēc iespējas agrākā paredzētās darbības plānošanas, projektēšanas un lēmumu pieņemšanas stadijā - tātad tas ir pašsaprotami, ka ne visus aspektus var detalizēti atrisināt uz IVN veikšanas brīdi.</w:t>
            </w:r>
          </w:p>
        </w:tc>
      </w:tr>
      <w:tr w:rsidR="00E77215" w14:paraId="04C856ED" w14:textId="77777777" w:rsidTr="7CADF647">
        <w:tc>
          <w:tcPr>
            <w:tcW w:w="617" w:type="dxa"/>
            <w:shd w:val="clear" w:color="auto" w:fill="FFFFFF" w:themeFill="background1"/>
            <w:noWrap/>
            <w:tcMar>
              <w:top w:w="75" w:type="dxa"/>
              <w:left w:w="75" w:type="dxa"/>
              <w:bottom w:w="75" w:type="dxa"/>
              <w:right w:w="75" w:type="dxa"/>
            </w:tcMar>
            <w:vAlign w:val="center"/>
          </w:tcPr>
          <w:p w14:paraId="04C856E8" w14:textId="77777777" w:rsidR="00E77215" w:rsidRPr="00D246CE" w:rsidRDefault="00E77215" w:rsidP="00E77215">
            <w:pPr>
              <w:jc w:val="center"/>
              <w:rPr>
                <w:sz w:val="24"/>
                <w:szCs w:val="24"/>
              </w:rPr>
            </w:pPr>
            <w:r w:rsidRPr="00D246CE">
              <w:rPr>
                <w:sz w:val="24"/>
                <w:szCs w:val="24"/>
              </w:rPr>
              <w:lastRenderedPageBreak/>
              <w:t>167.</w:t>
            </w:r>
          </w:p>
        </w:tc>
        <w:tc>
          <w:tcPr>
            <w:tcW w:w="3165" w:type="dxa"/>
            <w:shd w:val="clear" w:color="auto" w:fill="FFFFFF" w:themeFill="background1"/>
            <w:noWrap/>
            <w:tcMar>
              <w:top w:w="75" w:type="dxa"/>
              <w:left w:w="75" w:type="dxa"/>
              <w:bottom w:w="75" w:type="dxa"/>
              <w:right w:w="75" w:type="dxa"/>
            </w:tcMar>
            <w:vAlign w:val="center"/>
          </w:tcPr>
          <w:p w14:paraId="04C856E9" w14:textId="77777777" w:rsidR="00E77215" w:rsidRPr="00D246CE" w:rsidRDefault="00E77215" w:rsidP="00E77215">
            <w:pPr>
              <w:jc w:val="left"/>
              <w:rPr>
                <w:sz w:val="24"/>
                <w:szCs w:val="24"/>
              </w:rPr>
            </w:pPr>
            <w:r w:rsidRPr="00D246CE">
              <w:rPr>
                <w:sz w:val="24"/>
                <w:szCs w:val="24"/>
              </w:rPr>
              <w:t>Cēsu novada iedzīvotāju aizsardzības biedrība "KAIMIŅI"</w:t>
            </w:r>
          </w:p>
        </w:tc>
        <w:tc>
          <w:tcPr>
            <w:tcW w:w="3166" w:type="dxa"/>
            <w:shd w:val="clear" w:color="auto" w:fill="FFFFFF" w:themeFill="background1"/>
            <w:noWrap/>
            <w:tcMar>
              <w:top w:w="75" w:type="dxa"/>
              <w:left w:w="75" w:type="dxa"/>
              <w:bottom w:w="75" w:type="dxa"/>
              <w:right w:w="75" w:type="dxa"/>
            </w:tcMar>
            <w:vAlign w:val="center"/>
          </w:tcPr>
          <w:p w14:paraId="04C856EA" w14:textId="77777777" w:rsidR="00E77215" w:rsidRPr="00D246CE" w:rsidRDefault="00E77215" w:rsidP="00E77215">
            <w:pPr>
              <w:jc w:val="left"/>
              <w:rPr>
                <w:sz w:val="24"/>
                <w:szCs w:val="24"/>
                <w:highlight w:val="yellow"/>
              </w:rPr>
            </w:pPr>
            <w:r w:rsidRPr="00D246CE">
              <w:rPr>
                <w:sz w:val="24"/>
                <w:szCs w:val="24"/>
              </w:rPr>
              <w:t>Iebildums</w:t>
            </w:r>
            <w:r w:rsidRPr="00D246CE">
              <w:rPr>
                <w:sz w:val="24"/>
                <w:szCs w:val="24"/>
              </w:rPr>
              <w:br/>
              <w:t>"MK rīkojums Nr. 25-TA-2896 pats par sevi nav pakļauts sabiedriskai apspriešanai, savukārt EVA atzinums par IVN 4. redakciju, uz kura grasās pieņemt  rīkojumu, nav nodots sabiedrības apspriešanai. Šeit notiek manipulācijas. Turklāt, akceptēt EVA atzinumu var tikai tad, ja *_Ja šā likuma 3. panta 1. vai 4. punktā paredzētajai darbībai  ir veikts IVN_ atbilstoši likumam "Par ietekmes uz vidi novērtējumu"*. IVN nav veikts atbilstoši likumam!!!"</w:t>
            </w:r>
            <w:r w:rsidRPr="00D246CE">
              <w:rPr>
                <w:sz w:val="24"/>
                <w:szCs w:val="24"/>
                <w:highlight w:val="yellow"/>
              </w:rPr>
              <w:br/>
            </w:r>
          </w:p>
        </w:tc>
        <w:tc>
          <w:tcPr>
            <w:tcW w:w="1311" w:type="dxa"/>
            <w:shd w:val="clear" w:color="auto" w:fill="FFFFFF" w:themeFill="background1"/>
            <w:noWrap/>
            <w:tcMar>
              <w:top w:w="75" w:type="dxa"/>
              <w:left w:w="75" w:type="dxa"/>
              <w:bottom w:w="75" w:type="dxa"/>
              <w:right w:w="75" w:type="dxa"/>
            </w:tcMar>
            <w:vAlign w:val="center"/>
          </w:tcPr>
          <w:p w14:paraId="04C856EB" w14:textId="2C9BB50A" w:rsidR="00E77215" w:rsidRPr="00D246CE" w:rsidRDefault="00F239B2" w:rsidP="00E77215">
            <w:pPr>
              <w:jc w:val="left"/>
              <w:rPr>
                <w:sz w:val="24"/>
                <w:szCs w:val="24"/>
              </w:rPr>
            </w:pPr>
            <w:r w:rsidRPr="00D246CE">
              <w:rPr>
                <w:sz w:val="24"/>
                <w:szCs w:val="24"/>
              </w:rPr>
              <w:t>Ņemts  vērā daļēji</w:t>
            </w:r>
            <w:r w:rsidR="006C0749" w:rsidRPr="00D246CE">
              <w:rPr>
                <w:sz w:val="24"/>
                <w:szCs w:val="24"/>
              </w:rPr>
              <w:t>.</w:t>
            </w:r>
          </w:p>
        </w:tc>
        <w:tc>
          <w:tcPr>
            <w:tcW w:w="6308" w:type="dxa"/>
            <w:shd w:val="clear" w:color="auto" w:fill="FFFFFF" w:themeFill="background1"/>
            <w:noWrap/>
            <w:tcMar>
              <w:top w:w="75" w:type="dxa"/>
              <w:left w:w="75" w:type="dxa"/>
              <w:bottom w:w="75" w:type="dxa"/>
              <w:right w:w="75" w:type="dxa"/>
            </w:tcMar>
            <w:vAlign w:val="center"/>
          </w:tcPr>
          <w:p w14:paraId="6E2780AD" w14:textId="77777777" w:rsidR="0022309B" w:rsidRPr="00D246CE" w:rsidRDefault="00BE5282" w:rsidP="00E21468">
            <w:pPr>
              <w:rPr>
                <w:sz w:val="24"/>
                <w:szCs w:val="24"/>
              </w:rPr>
            </w:pPr>
            <w:r w:rsidRPr="00D246CE">
              <w:rPr>
                <w:sz w:val="24"/>
                <w:szCs w:val="24"/>
              </w:rPr>
              <w:t>KEM skaidro</w:t>
            </w:r>
            <w:r w:rsidR="00B346FB" w:rsidRPr="00D246CE">
              <w:rPr>
                <w:sz w:val="24"/>
                <w:szCs w:val="24"/>
              </w:rPr>
              <w:t>, ka rīkojuma projektam “</w:t>
            </w:r>
            <w:r w:rsidR="00861BA5" w:rsidRPr="00D246CE">
              <w:rPr>
                <w:sz w:val="24"/>
                <w:szCs w:val="24"/>
              </w:rPr>
              <w:t>Par paredzētās darbības "Vēja elektrostaciju parka "K2 Ventum" būvniecība Dienvidkurzemes novada Sakas pagastā un elektropārvades pieslēguma izveide Dienvidkurzemes novada Sakas pagastā un Kuldīgas novada Alsungas pagastā" akceptu</w:t>
            </w:r>
            <w:r w:rsidR="00B346FB" w:rsidRPr="00D246CE">
              <w:rPr>
                <w:sz w:val="24"/>
                <w:szCs w:val="24"/>
              </w:rPr>
              <w:t>”</w:t>
            </w:r>
            <w:r w:rsidR="00861BA5" w:rsidRPr="00D246CE">
              <w:rPr>
                <w:sz w:val="24"/>
                <w:szCs w:val="24"/>
              </w:rPr>
              <w:t xml:space="preserve"> </w:t>
            </w:r>
            <w:r w:rsidR="003F5D88" w:rsidRPr="00D246CE">
              <w:rPr>
                <w:sz w:val="24"/>
                <w:szCs w:val="24"/>
              </w:rPr>
              <w:t xml:space="preserve">sabiedrības līdzdalība </w:t>
            </w:r>
            <w:r w:rsidR="00861BA5" w:rsidRPr="00D246CE">
              <w:rPr>
                <w:sz w:val="24"/>
                <w:szCs w:val="24"/>
              </w:rPr>
              <w:t xml:space="preserve">tika nodrošināta </w:t>
            </w:r>
            <w:r w:rsidR="0077641B" w:rsidRPr="00D246CE">
              <w:rPr>
                <w:sz w:val="24"/>
                <w:szCs w:val="24"/>
              </w:rPr>
              <w:t>laika posmā n</w:t>
            </w:r>
            <w:r w:rsidR="003F5D88" w:rsidRPr="00D246CE">
              <w:rPr>
                <w:sz w:val="24"/>
                <w:szCs w:val="24"/>
              </w:rPr>
              <w:t>o</w:t>
            </w:r>
            <w:r w:rsidR="0077641B" w:rsidRPr="00D246CE">
              <w:rPr>
                <w:sz w:val="24"/>
                <w:szCs w:val="24"/>
              </w:rPr>
              <w:t xml:space="preserve"> 2025. gada 22. decembra līdz 2026. gada </w:t>
            </w:r>
            <w:r w:rsidR="003F5D88" w:rsidRPr="00D246CE">
              <w:rPr>
                <w:sz w:val="24"/>
                <w:szCs w:val="24"/>
              </w:rPr>
              <w:t>12. janvārim, k</w:t>
            </w:r>
            <w:r w:rsidRPr="00D246CE">
              <w:rPr>
                <w:sz w:val="24"/>
                <w:szCs w:val="24"/>
              </w:rPr>
              <w:t>urai termiņš bija garāks par normatīvajos aktos noteikto minimumu, ņemot vērā daudzās gada nogales brīvdienas.</w:t>
            </w:r>
          </w:p>
          <w:p w14:paraId="63FE9366" w14:textId="77777777" w:rsidR="000C0771" w:rsidRPr="00D246CE" w:rsidRDefault="000C0771" w:rsidP="00E21468">
            <w:pPr>
              <w:rPr>
                <w:sz w:val="24"/>
                <w:szCs w:val="24"/>
              </w:rPr>
            </w:pPr>
          </w:p>
          <w:p w14:paraId="04C856EC" w14:textId="21ED8CAB" w:rsidR="00E77215" w:rsidRPr="00D246CE" w:rsidRDefault="00C71F47" w:rsidP="00E21468">
            <w:pPr>
              <w:rPr>
                <w:sz w:val="24"/>
                <w:szCs w:val="24"/>
              </w:rPr>
            </w:pPr>
            <w:r w:rsidRPr="00D246CE">
              <w:rPr>
                <w:sz w:val="24"/>
                <w:szCs w:val="24"/>
              </w:rPr>
              <w:t xml:space="preserve">Papildus tam KEM skaidro, ka konkrētajam projektam ir ticis veikts ietekmes uz vidi novērtējums (IVN) atbilstoši likumam "Par ietekmes uz vidi novērtējumu" un tajā ir vērtētas ietekmes uz vidi un izvirzīti nosacījumi ar kādiem darbība var tikt īstenota no vides aizsardzības viedokļa atbilstoši normatīvajiem aktiem, </w:t>
            </w:r>
            <w:r w:rsidR="00D1055D">
              <w:rPr>
                <w:sz w:val="24"/>
                <w:szCs w:val="24"/>
              </w:rPr>
              <w:t>lai pasargātu no potenciālas ietekmes gan iedzīvotāju veselību, gan dabas vērtības</w:t>
            </w:r>
            <w:r w:rsidRPr="00D246CE">
              <w:rPr>
                <w:sz w:val="24"/>
                <w:szCs w:val="24"/>
              </w:rPr>
              <w:t>.</w:t>
            </w:r>
          </w:p>
        </w:tc>
      </w:tr>
      <w:tr w:rsidR="00E77215" w14:paraId="04C856F3" w14:textId="77777777" w:rsidTr="7CADF647">
        <w:tc>
          <w:tcPr>
            <w:tcW w:w="617" w:type="dxa"/>
            <w:shd w:val="clear" w:color="auto" w:fill="FFFFFF" w:themeFill="background1"/>
            <w:noWrap/>
            <w:tcMar>
              <w:top w:w="75" w:type="dxa"/>
              <w:left w:w="75" w:type="dxa"/>
              <w:bottom w:w="75" w:type="dxa"/>
              <w:right w:w="75" w:type="dxa"/>
            </w:tcMar>
            <w:vAlign w:val="center"/>
          </w:tcPr>
          <w:p w14:paraId="04C856EE" w14:textId="77777777" w:rsidR="00E77215" w:rsidRPr="00D246CE" w:rsidRDefault="00E77215" w:rsidP="00E77215">
            <w:pPr>
              <w:jc w:val="center"/>
              <w:rPr>
                <w:sz w:val="24"/>
                <w:szCs w:val="24"/>
              </w:rPr>
            </w:pPr>
            <w:r w:rsidRPr="00D246CE">
              <w:rPr>
                <w:sz w:val="24"/>
                <w:szCs w:val="24"/>
              </w:rPr>
              <w:t>168.</w:t>
            </w:r>
          </w:p>
        </w:tc>
        <w:tc>
          <w:tcPr>
            <w:tcW w:w="3165" w:type="dxa"/>
            <w:shd w:val="clear" w:color="auto" w:fill="FFFFFF" w:themeFill="background1"/>
            <w:noWrap/>
            <w:tcMar>
              <w:top w:w="75" w:type="dxa"/>
              <w:left w:w="75" w:type="dxa"/>
              <w:bottom w:w="75" w:type="dxa"/>
              <w:right w:w="75" w:type="dxa"/>
            </w:tcMar>
            <w:vAlign w:val="center"/>
          </w:tcPr>
          <w:p w14:paraId="04C856EF" w14:textId="77777777" w:rsidR="00E77215" w:rsidRPr="00D246CE" w:rsidRDefault="00E77215" w:rsidP="00E77215">
            <w:pPr>
              <w:jc w:val="left"/>
              <w:rPr>
                <w:sz w:val="24"/>
                <w:szCs w:val="24"/>
              </w:rPr>
            </w:pPr>
            <w:r w:rsidRPr="00D246CE">
              <w:rPr>
                <w:sz w:val="24"/>
                <w:szCs w:val="24"/>
              </w:rPr>
              <w:t>Fiziska persona</w:t>
            </w:r>
          </w:p>
        </w:tc>
        <w:tc>
          <w:tcPr>
            <w:tcW w:w="3166" w:type="dxa"/>
            <w:shd w:val="clear" w:color="auto" w:fill="FFFFFF" w:themeFill="background1"/>
            <w:noWrap/>
            <w:tcMar>
              <w:top w:w="75" w:type="dxa"/>
              <w:left w:w="75" w:type="dxa"/>
              <w:bottom w:w="75" w:type="dxa"/>
              <w:right w:w="75" w:type="dxa"/>
            </w:tcMar>
            <w:vAlign w:val="center"/>
          </w:tcPr>
          <w:p w14:paraId="29629B4A" w14:textId="77777777" w:rsidR="00E77215" w:rsidRPr="00CD2C72" w:rsidRDefault="00E77215" w:rsidP="00E77215">
            <w:pPr>
              <w:jc w:val="left"/>
              <w:rPr>
                <w:sz w:val="24"/>
                <w:szCs w:val="24"/>
              </w:rPr>
            </w:pPr>
            <w:r w:rsidRPr="00D246CE">
              <w:rPr>
                <w:sz w:val="24"/>
                <w:szCs w:val="24"/>
              </w:rPr>
              <w:t>Iebildums</w:t>
            </w:r>
            <w:r w:rsidRPr="00D246CE">
              <w:rPr>
                <w:sz w:val="24"/>
                <w:szCs w:val="24"/>
              </w:rPr>
              <w:br/>
              <w:t>NEPATIESA INFORMĀCIJA EVA ATZINUMĀ</w:t>
            </w:r>
            <w:r w:rsidRPr="00D246CE">
              <w:rPr>
                <w:sz w:val="24"/>
                <w:szCs w:val="24"/>
              </w:rPr>
              <w:br/>
              <w:t xml:space="preserve">“K2 Ventum vēja elektrostaciju parka būvniecība un elektropārvades pieslēguma </w:t>
            </w:r>
            <w:r w:rsidRPr="00D246CE">
              <w:rPr>
                <w:sz w:val="24"/>
                <w:szCs w:val="24"/>
              </w:rPr>
              <w:lastRenderedPageBreak/>
              <w:t>izveide Dienvidkurzemes novadā un Kuldīgas novadā, Ietekmes uz vidi novērtējuma ziņojuma, ceturtajā redakcijā ir nepatiesi norādīts (2.4.punkts), ka K2Ventum vēja parka būvniecības iecere atbilst spēkā esošajam teritorijas plānojumam un tiesību aktiem.</w:t>
            </w:r>
            <w:r w:rsidRPr="00D246CE">
              <w:rPr>
                <w:sz w:val="24"/>
                <w:szCs w:val="24"/>
              </w:rPr>
              <w:br/>
              <w:t>Pašlaik spēkā esošajā teritorijas plānojumā šī teritorija nav vēja parku būvniecībai atļautā zona, kā arī pašvaldība ir noraidījusi attīstītāja iesniegumu lokālplānojuma izstrādei.</w:t>
            </w:r>
            <w:r w:rsidRPr="00D246CE">
              <w:rPr>
                <w:sz w:val="24"/>
                <w:szCs w:val="24"/>
              </w:rPr>
              <w:br/>
              <w:t> Enerģētikas un vides aģentūras atzinumā paustais ir nepatiess, kas norāda, ka šādas ieceres MK akcepts būtu pretlikumīgs.</w:t>
            </w:r>
          </w:p>
        </w:tc>
        <w:tc>
          <w:tcPr>
            <w:tcW w:w="1311" w:type="dxa"/>
            <w:shd w:val="clear" w:color="auto" w:fill="FFFFFF" w:themeFill="background1"/>
            <w:noWrap/>
            <w:tcMar>
              <w:top w:w="75" w:type="dxa"/>
              <w:left w:w="75" w:type="dxa"/>
              <w:bottom w:w="75" w:type="dxa"/>
              <w:right w:w="75" w:type="dxa"/>
            </w:tcMar>
            <w:vAlign w:val="center"/>
          </w:tcPr>
          <w:p w14:paraId="04C856F1" w14:textId="45B82DB4" w:rsidR="00E77215" w:rsidRPr="00D246CE" w:rsidRDefault="002E5477" w:rsidP="00E77215">
            <w:pPr>
              <w:jc w:val="left"/>
              <w:rPr>
                <w:sz w:val="24"/>
                <w:szCs w:val="24"/>
              </w:rPr>
            </w:pPr>
            <w:r w:rsidRPr="00D246CE">
              <w:rPr>
                <w:sz w:val="24"/>
                <w:szCs w:val="24"/>
              </w:rPr>
              <w:lastRenderedPageBreak/>
              <w:t>Ņemts vērā daļēji.</w:t>
            </w:r>
          </w:p>
        </w:tc>
        <w:tc>
          <w:tcPr>
            <w:tcW w:w="6308" w:type="dxa"/>
            <w:shd w:val="clear" w:color="auto" w:fill="FFFFFF" w:themeFill="background1"/>
            <w:noWrap/>
            <w:tcMar>
              <w:top w:w="75" w:type="dxa"/>
              <w:left w:w="75" w:type="dxa"/>
              <w:bottom w:w="75" w:type="dxa"/>
              <w:right w:w="75" w:type="dxa"/>
            </w:tcMar>
            <w:vAlign w:val="center"/>
          </w:tcPr>
          <w:p w14:paraId="0CB38571" w14:textId="77777777" w:rsidR="00525675" w:rsidRPr="00D246CE" w:rsidRDefault="00525675" w:rsidP="00E21468">
            <w:pPr>
              <w:rPr>
                <w:sz w:val="24"/>
                <w:szCs w:val="24"/>
              </w:rPr>
            </w:pPr>
            <w:r w:rsidRPr="00D246CE">
              <w:rPr>
                <w:sz w:val="24"/>
                <w:szCs w:val="24"/>
              </w:rPr>
              <w:t>Teritorijas plānošana ir pašvaldības ekskluzīvā kompetence, lai pildītu pašvaldībām noteiktās autonomās funkcijas. Ņemot vērā minēto un to, ka pašvaldības iesaiste IVN procesā ietilpst pašvaldības autonomajā kompetencē, Ministrija nav tiesīga pārsniegt savas kompetences ietvarus un iejaukties tādu jautājumu risināšanā, kas ir pašvaldību autonomā kompetencē.</w:t>
            </w:r>
          </w:p>
          <w:p w14:paraId="5E12F852" w14:textId="77777777" w:rsidR="00525675" w:rsidRPr="00D246CE" w:rsidRDefault="00525675" w:rsidP="00E21468">
            <w:pPr>
              <w:rPr>
                <w:sz w:val="24"/>
                <w:szCs w:val="24"/>
              </w:rPr>
            </w:pPr>
          </w:p>
          <w:p w14:paraId="18CD4B71" w14:textId="77777777" w:rsidR="00525675" w:rsidRPr="00D246CE" w:rsidRDefault="00525675" w:rsidP="00E21468">
            <w:pPr>
              <w:rPr>
                <w:sz w:val="24"/>
                <w:szCs w:val="24"/>
              </w:rPr>
            </w:pPr>
            <w:r w:rsidRPr="00D246CE">
              <w:rPr>
                <w:sz w:val="24"/>
                <w:szCs w:val="24"/>
              </w:rPr>
              <w:t>KEM vērš uzmanību, ka KEM virza konkrēto Ministru kabineta rīkojuma projektu IVN akcepta saņemšanai VES "K2 Ventum" kā enerģētikas jomas atbildīgā ministrija saskaņā ar Enerģētiskās drošības un neatkarības veicināšanai nepieciešamās atvieglotās energoapgādes būvju būvniecības kārtības likumu.</w:t>
            </w:r>
          </w:p>
          <w:p w14:paraId="16D3E5E0" w14:textId="77777777" w:rsidR="00525675" w:rsidRPr="00D246CE" w:rsidRDefault="00525675" w:rsidP="00E21468">
            <w:pPr>
              <w:rPr>
                <w:sz w:val="24"/>
                <w:szCs w:val="24"/>
              </w:rPr>
            </w:pPr>
          </w:p>
          <w:p w14:paraId="04C856F2" w14:textId="5A268236" w:rsidR="00E77215" w:rsidRPr="00D246CE" w:rsidRDefault="00525675" w:rsidP="00E21468">
            <w:pPr>
              <w:rPr>
                <w:sz w:val="24"/>
                <w:szCs w:val="24"/>
              </w:rPr>
            </w:pPr>
            <w:r w:rsidRPr="00D246CE">
              <w:rPr>
                <w:sz w:val="24"/>
                <w:szCs w:val="24"/>
              </w:rPr>
              <w:t>Gadījumā, ja darbība neatbilst attiecīgās pašvaldības teritorijas plānojumam, normatīvie akti, saskaņā ar spēkā esošo IVN jomas regulējumu, neliedz atbildīgajai institūcijai pieņemt paredzētās darbības IVN akcepta lēmumu, tomēr būvatļauju šādai darbībai nebūs pamata izdot. Savukārt Ministrijas sagatavotie grozījumi likumā “Par ietekmes uz vidi novērtējumu” paredz noteikt, ka pēc grozījumu stāšanās spēkā paredzētās darbības IVN akcepta lēmumu vairs neizdos darbībai, kas neatbilst attiecīgās pašvaldības teritorijas plānojumam.</w:t>
            </w:r>
          </w:p>
        </w:tc>
      </w:tr>
      <w:tr w:rsidR="00E77215" w14:paraId="04C856F9" w14:textId="77777777" w:rsidTr="7CADF647">
        <w:tc>
          <w:tcPr>
            <w:tcW w:w="617" w:type="dxa"/>
            <w:shd w:val="clear" w:color="auto" w:fill="FFFFFF" w:themeFill="background1"/>
            <w:noWrap/>
            <w:tcMar>
              <w:top w:w="75" w:type="dxa"/>
              <w:left w:w="75" w:type="dxa"/>
              <w:bottom w:w="75" w:type="dxa"/>
              <w:right w:w="75" w:type="dxa"/>
            </w:tcMar>
            <w:vAlign w:val="center"/>
          </w:tcPr>
          <w:p w14:paraId="04C856F4" w14:textId="77777777" w:rsidR="00E77215" w:rsidRPr="00D246CE" w:rsidRDefault="00E77215" w:rsidP="00E77215">
            <w:pPr>
              <w:jc w:val="center"/>
              <w:rPr>
                <w:sz w:val="24"/>
                <w:szCs w:val="24"/>
              </w:rPr>
            </w:pPr>
            <w:r w:rsidRPr="00D246CE">
              <w:rPr>
                <w:sz w:val="24"/>
                <w:szCs w:val="24"/>
              </w:rPr>
              <w:lastRenderedPageBreak/>
              <w:t>169.</w:t>
            </w:r>
          </w:p>
        </w:tc>
        <w:tc>
          <w:tcPr>
            <w:tcW w:w="3165" w:type="dxa"/>
            <w:shd w:val="clear" w:color="auto" w:fill="FFFFFF" w:themeFill="background1"/>
            <w:noWrap/>
            <w:tcMar>
              <w:top w:w="75" w:type="dxa"/>
              <w:left w:w="75" w:type="dxa"/>
              <w:bottom w:w="75" w:type="dxa"/>
              <w:right w:w="75" w:type="dxa"/>
            </w:tcMar>
            <w:vAlign w:val="center"/>
          </w:tcPr>
          <w:p w14:paraId="04C856F5" w14:textId="77777777" w:rsidR="00E77215" w:rsidRPr="00D246CE" w:rsidRDefault="00E77215" w:rsidP="00E77215">
            <w:pPr>
              <w:jc w:val="left"/>
              <w:rPr>
                <w:sz w:val="24"/>
                <w:szCs w:val="24"/>
              </w:rPr>
            </w:pPr>
            <w:r w:rsidRPr="00D246CE">
              <w:rPr>
                <w:sz w:val="24"/>
                <w:szCs w:val="24"/>
              </w:rPr>
              <w:t>Fiziska persona</w:t>
            </w:r>
          </w:p>
        </w:tc>
        <w:tc>
          <w:tcPr>
            <w:tcW w:w="3166" w:type="dxa"/>
            <w:shd w:val="clear" w:color="auto" w:fill="FFFFFF" w:themeFill="background1"/>
            <w:noWrap/>
            <w:tcMar>
              <w:top w:w="75" w:type="dxa"/>
              <w:left w:w="75" w:type="dxa"/>
              <w:bottom w:w="75" w:type="dxa"/>
              <w:right w:w="75" w:type="dxa"/>
            </w:tcMar>
            <w:vAlign w:val="center"/>
          </w:tcPr>
          <w:p w14:paraId="46EC30BC" w14:textId="77777777" w:rsidR="00E77215" w:rsidRPr="00CD2C72" w:rsidRDefault="00E77215" w:rsidP="00E77215">
            <w:pPr>
              <w:jc w:val="left"/>
              <w:rPr>
                <w:sz w:val="24"/>
                <w:szCs w:val="24"/>
              </w:rPr>
            </w:pPr>
            <w:r w:rsidRPr="00D246CE">
              <w:rPr>
                <w:sz w:val="24"/>
                <w:szCs w:val="24"/>
              </w:rPr>
              <w:t>Iebildums</w:t>
            </w:r>
            <w:r w:rsidRPr="00D246CE">
              <w:rPr>
                <w:sz w:val="24"/>
                <w:szCs w:val="24"/>
              </w:rPr>
              <w:br/>
              <w:t>NEATBILSTĪBA TERITORIJAS PLĀNOJUMAM</w:t>
            </w:r>
            <w:r w:rsidRPr="00D246CE">
              <w:rPr>
                <w:sz w:val="24"/>
                <w:szCs w:val="24"/>
              </w:rPr>
              <w:br/>
              <w:t xml:space="preserve">Vēja parka teritorijā piemērojami Pāvilostas novada teritorijas plānojuma 2012. – 2024.gadam Teritorijas izmantošanas un apbūves noteikumi (turpmāk – </w:t>
            </w:r>
            <w:r w:rsidRPr="00D246CE">
              <w:rPr>
                <w:sz w:val="24"/>
                <w:szCs w:val="24"/>
              </w:rPr>
              <w:lastRenderedPageBreak/>
              <w:t>“TIAN”).</w:t>
            </w:r>
            <w:r w:rsidRPr="00D246CE">
              <w:rPr>
                <w:sz w:val="24"/>
                <w:szCs w:val="24"/>
              </w:rPr>
              <w:br/>
              <w:t>TIAN 303. punktā ir noteikts: “Vēja elektrostaciju ar maksimālo jaudu vairāk kā 20 kilovati plānošana un būvniecība, kā arī esošo izmantošana atļauta tikai teritorijas plānojuma grafiskās daļas noteiktajās vietās Lauku zemēs ar indeksiem LR – 5 un LR – 9.”</w:t>
            </w:r>
            <w:r w:rsidRPr="00D246CE">
              <w:rPr>
                <w:sz w:val="24"/>
                <w:szCs w:val="24"/>
              </w:rPr>
              <w:br/>
              <w:t>K2 vēja parks neatrodas zemēs ar indeksiem LR – 5 un LR – 9, līdz ar to tā būvniecības iecere neatbilst TIAN, kas norāda, ka vēja parka teritorija ir pretrunā ar aktuālo teritorijas plānojumu, ka norāda, ka šādas ieceres MK akcepts būtu pretlikumīgs</w:t>
            </w:r>
          </w:p>
        </w:tc>
        <w:tc>
          <w:tcPr>
            <w:tcW w:w="1311" w:type="dxa"/>
            <w:shd w:val="clear" w:color="auto" w:fill="FFFFFF" w:themeFill="background1"/>
            <w:noWrap/>
            <w:tcMar>
              <w:top w:w="75" w:type="dxa"/>
              <w:left w:w="75" w:type="dxa"/>
              <w:bottom w:w="75" w:type="dxa"/>
              <w:right w:w="75" w:type="dxa"/>
            </w:tcMar>
            <w:vAlign w:val="center"/>
          </w:tcPr>
          <w:p w14:paraId="04C856F7" w14:textId="6CBC61E5" w:rsidR="00E77215" w:rsidRPr="00D246CE" w:rsidRDefault="00525675" w:rsidP="00E77215">
            <w:pPr>
              <w:jc w:val="left"/>
              <w:rPr>
                <w:sz w:val="24"/>
                <w:szCs w:val="24"/>
              </w:rPr>
            </w:pPr>
            <w:r w:rsidRPr="00D246CE">
              <w:rPr>
                <w:sz w:val="24"/>
                <w:szCs w:val="24"/>
              </w:rPr>
              <w:lastRenderedPageBreak/>
              <w:t>Ņemts vērā daļēji.</w:t>
            </w:r>
          </w:p>
        </w:tc>
        <w:tc>
          <w:tcPr>
            <w:tcW w:w="6308" w:type="dxa"/>
            <w:shd w:val="clear" w:color="auto" w:fill="FFFFFF" w:themeFill="background1"/>
            <w:noWrap/>
            <w:tcMar>
              <w:top w:w="75" w:type="dxa"/>
              <w:left w:w="75" w:type="dxa"/>
              <w:bottom w:w="75" w:type="dxa"/>
              <w:right w:w="75" w:type="dxa"/>
            </w:tcMar>
            <w:vAlign w:val="center"/>
          </w:tcPr>
          <w:p w14:paraId="57CFFC90" w14:textId="77777777" w:rsidR="00525675" w:rsidRPr="00D246CE" w:rsidRDefault="00525675" w:rsidP="00E21468">
            <w:pPr>
              <w:rPr>
                <w:sz w:val="24"/>
                <w:szCs w:val="24"/>
              </w:rPr>
            </w:pPr>
            <w:r w:rsidRPr="00D246CE">
              <w:rPr>
                <w:sz w:val="24"/>
                <w:szCs w:val="24"/>
              </w:rPr>
              <w:t>Teritorijas plānošana ir pašvaldības ekskluzīvā kompetence, lai pildītu pašvaldībām noteiktās autonomās funkcijas. Ņemot vērā minēto un to, ka pašvaldības iesaiste IVN procesā ietilpst pašvaldības autonomajā kompetencē, Ministrija nav tiesīga pārsniegt savas kompetences ietvarus un iejaukties tādu jautājumu risināšanā, kas ir pašvaldību autonomā kompetencē.</w:t>
            </w:r>
          </w:p>
          <w:p w14:paraId="6118F774" w14:textId="77777777" w:rsidR="00525675" w:rsidRPr="00D246CE" w:rsidRDefault="00525675" w:rsidP="00E21468">
            <w:pPr>
              <w:rPr>
                <w:sz w:val="24"/>
                <w:szCs w:val="24"/>
              </w:rPr>
            </w:pPr>
          </w:p>
          <w:p w14:paraId="15DA0080" w14:textId="77777777" w:rsidR="00525675" w:rsidRPr="00D246CE" w:rsidRDefault="00525675" w:rsidP="00E21468">
            <w:pPr>
              <w:rPr>
                <w:sz w:val="24"/>
                <w:szCs w:val="24"/>
              </w:rPr>
            </w:pPr>
            <w:r w:rsidRPr="00D246CE">
              <w:rPr>
                <w:sz w:val="24"/>
                <w:szCs w:val="24"/>
              </w:rPr>
              <w:t xml:space="preserve">KEM vērš uzmanību, ka KEM virza konkrēto Ministru kabineta rīkojuma projektu IVN akcepta saņemšanai VES "K2 Ventum" kā enerģētikas jomas atbildīgā ministrija saskaņā </w:t>
            </w:r>
            <w:r w:rsidRPr="00D246CE">
              <w:rPr>
                <w:sz w:val="24"/>
                <w:szCs w:val="24"/>
              </w:rPr>
              <w:lastRenderedPageBreak/>
              <w:t>ar Enerģētiskās drošības un neatkarības veicināšanai nepieciešamās atvieglotās energoapgādes būvju būvniecības kārtības likumu.</w:t>
            </w:r>
          </w:p>
          <w:p w14:paraId="6751DC6E" w14:textId="77777777" w:rsidR="00525675" w:rsidRPr="00D246CE" w:rsidRDefault="00525675" w:rsidP="00E21468">
            <w:pPr>
              <w:rPr>
                <w:sz w:val="24"/>
                <w:szCs w:val="24"/>
              </w:rPr>
            </w:pPr>
          </w:p>
          <w:p w14:paraId="04C856F8" w14:textId="4A824F10" w:rsidR="00E77215" w:rsidRPr="00D246CE" w:rsidRDefault="00525675" w:rsidP="00E21468">
            <w:pPr>
              <w:rPr>
                <w:sz w:val="24"/>
                <w:szCs w:val="24"/>
              </w:rPr>
            </w:pPr>
            <w:r w:rsidRPr="00D246CE">
              <w:rPr>
                <w:sz w:val="24"/>
                <w:szCs w:val="24"/>
              </w:rPr>
              <w:t>Gadījumā, ja darbība neatbilst attiecīgās pašvaldības teritorijas plānojumam, normatīvie akti, saskaņā ar spēkā esošo IVN jomas regulējumu, neliedz atbildīgajai institūcijai pieņemt paredzētās darbības IVN akcepta lēmumu, tomēr būvatļauju šādai darbībai nebūs pamata izdot. Savukārt Ministrijas sagatavotie grozījumi likumā “Par ietekmes uz vidi novērtējumu” paredz noteikt, ka pēc grozījumu stāšanās spēkā paredzētās darbības IVN akcepta lēmumu vairs neizdos darbībai, kas neatbilst attiecīgās pašvaldības teritorijas plānojumam.</w:t>
            </w:r>
          </w:p>
        </w:tc>
      </w:tr>
      <w:tr w:rsidR="00E77215" w14:paraId="04C856FF" w14:textId="77777777" w:rsidTr="7CADF647">
        <w:tc>
          <w:tcPr>
            <w:tcW w:w="617" w:type="dxa"/>
            <w:shd w:val="clear" w:color="auto" w:fill="FFFFFF" w:themeFill="background1"/>
            <w:noWrap/>
            <w:tcMar>
              <w:top w:w="75" w:type="dxa"/>
              <w:left w:w="75" w:type="dxa"/>
              <w:bottom w:w="75" w:type="dxa"/>
              <w:right w:w="75" w:type="dxa"/>
            </w:tcMar>
            <w:vAlign w:val="center"/>
          </w:tcPr>
          <w:p w14:paraId="04C856FA" w14:textId="77777777" w:rsidR="00E77215" w:rsidRPr="00D246CE" w:rsidRDefault="00E77215" w:rsidP="00E77215">
            <w:pPr>
              <w:jc w:val="center"/>
              <w:rPr>
                <w:sz w:val="24"/>
                <w:szCs w:val="24"/>
              </w:rPr>
            </w:pPr>
            <w:r w:rsidRPr="00D246CE">
              <w:rPr>
                <w:sz w:val="24"/>
                <w:szCs w:val="24"/>
              </w:rPr>
              <w:lastRenderedPageBreak/>
              <w:t>170.</w:t>
            </w:r>
          </w:p>
        </w:tc>
        <w:tc>
          <w:tcPr>
            <w:tcW w:w="3165" w:type="dxa"/>
            <w:shd w:val="clear" w:color="auto" w:fill="FFFFFF" w:themeFill="background1"/>
            <w:noWrap/>
            <w:tcMar>
              <w:top w:w="75" w:type="dxa"/>
              <w:left w:w="75" w:type="dxa"/>
              <w:bottom w:w="75" w:type="dxa"/>
              <w:right w:w="75" w:type="dxa"/>
            </w:tcMar>
            <w:vAlign w:val="center"/>
          </w:tcPr>
          <w:p w14:paraId="04C856FB" w14:textId="77777777" w:rsidR="00E77215" w:rsidRPr="00D246CE" w:rsidRDefault="00E77215" w:rsidP="00E77215">
            <w:pPr>
              <w:jc w:val="left"/>
              <w:rPr>
                <w:sz w:val="24"/>
                <w:szCs w:val="24"/>
              </w:rPr>
            </w:pPr>
            <w:r w:rsidRPr="00D246CE">
              <w:rPr>
                <w:sz w:val="24"/>
                <w:szCs w:val="24"/>
              </w:rPr>
              <w:t>*Fiziska persona</w:t>
            </w:r>
          </w:p>
        </w:tc>
        <w:tc>
          <w:tcPr>
            <w:tcW w:w="3166" w:type="dxa"/>
            <w:shd w:val="clear" w:color="auto" w:fill="FFFFFF" w:themeFill="background1"/>
            <w:noWrap/>
            <w:tcMar>
              <w:top w:w="75" w:type="dxa"/>
              <w:left w:w="75" w:type="dxa"/>
              <w:bottom w:w="75" w:type="dxa"/>
              <w:right w:w="75" w:type="dxa"/>
            </w:tcMar>
            <w:vAlign w:val="center"/>
          </w:tcPr>
          <w:p w14:paraId="6E1687BE" w14:textId="77777777" w:rsidR="00E77215" w:rsidRPr="00CD2C72" w:rsidRDefault="00E77215" w:rsidP="00E77215">
            <w:pPr>
              <w:jc w:val="left"/>
              <w:rPr>
                <w:sz w:val="24"/>
                <w:szCs w:val="24"/>
              </w:rPr>
            </w:pPr>
            <w:r w:rsidRPr="00D246CE">
              <w:rPr>
                <w:sz w:val="24"/>
                <w:szCs w:val="24"/>
              </w:rPr>
              <w:t>Iebildums</w:t>
            </w:r>
            <w:r w:rsidRPr="00D246CE">
              <w:rPr>
                <w:sz w:val="24"/>
                <w:szCs w:val="24"/>
              </w:rPr>
              <w:br/>
              <w:t>AIZSARGJOSLU LIKUMA NEIEVĒROŠANA</w:t>
            </w:r>
            <w:r w:rsidRPr="00D246CE">
              <w:rPr>
                <w:sz w:val="24"/>
                <w:szCs w:val="24"/>
              </w:rPr>
              <w:br/>
              <w:t>Absolūti liekākā daļa paredzētās vēja parka teritorijas atrodas Baltijas jūras un Rīgas līča piekrastes aizsargjoslā.</w:t>
            </w:r>
            <w:r w:rsidRPr="00D246CE">
              <w:rPr>
                <w:sz w:val="24"/>
                <w:szCs w:val="24"/>
              </w:rPr>
              <w:br/>
              <w:t xml:space="preserve">Aizsargjoslu likuma 36.panta pirmās daļas 2.punktā noteikti šādi ierobežojumi Baltijas jūras un Rīgas līča piekrastes </w:t>
            </w:r>
            <w:r w:rsidRPr="00D246CE">
              <w:rPr>
                <w:sz w:val="24"/>
                <w:szCs w:val="24"/>
              </w:rPr>
              <w:lastRenderedPageBreak/>
              <w:t>aizsargjoslā: “ārpus pilsētām un ciemiem uz katra zemes īpašuma atļauts izvietot vienu viensētu ar palīgēkām, viesnīcu un tai līdzīga lietojuma ēku, tūrismam nepieciešamo skatu torni, šajā pantā minēto infrastruktūras vai inženierkomunikāciju būvi atbilstoši vietējās pašvaldības teritorijas plānojumam. Sadalot zemes gabalu vairākos zemes gabalos, katra zemes gabala platība nedrīkst būt mazāka par trim hektāriem, izņemot gadījumus, kad atdalāmais zemes gabals ir nepieciešams šajā pantā minētās infrastruktūras vai inženierkomunikāciju būvniecībai vai uzturēšanai un tā apbūves nosacījumus paredz vietējās pašvaldības teritorijas plānojumā”.</w:t>
            </w:r>
            <w:r w:rsidRPr="00D246CE">
              <w:rPr>
                <w:sz w:val="24"/>
                <w:szCs w:val="24"/>
              </w:rPr>
              <w:br/>
              <w:t xml:space="preserve">VES navstarp Aizsargjoslu likuma 36.pantā norādītajām “infrastruktūras vai inženierkomunikāciju būvēm”. Līdz ar to VES būvniecība Baltijas jūras un Rīgas līča </w:t>
            </w:r>
            <w:r w:rsidRPr="00D246CE">
              <w:rPr>
                <w:sz w:val="24"/>
                <w:szCs w:val="24"/>
              </w:rPr>
              <w:lastRenderedPageBreak/>
              <w:t>piekrastes aizsargjoslā, tajā skaitā 5 km ierobežotas saimnieciskās darbības joslā, ir aizliegta.</w:t>
            </w:r>
            <w:r w:rsidRPr="00D246CE">
              <w:rPr>
                <w:sz w:val="24"/>
                <w:szCs w:val="24"/>
              </w:rPr>
              <w:br/>
              <w:t>EVA atzinumā tiek apgalvots, ka Aizsargjoslu likuma normas nav jāpiemēro, jo tās esot pretrunā jaunākam normatīvajam aktam – Enerģētiskās drošības un neatkarības veicināšanai nepieciešamās atvieglotās</w:t>
            </w:r>
            <w:r w:rsidRPr="00D246CE">
              <w:rPr>
                <w:sz w:val="24"/>
                <w:szCs w:val="24"/>
              </w:rPr>
              <w:br/>
              <w:t>energoapgādes būvju būvniecības kārtības likums</w:t>
            </w:r>
            <w:r w:rsidRPr="00D246CE">
              <w:rPr>
                <w:sz w:val="24"/>
                <w:szCs w:val="24"/>
              </w:rPr>
              <w:br/>
              <w:t>Aizsargjoslu likuma normas ir uzskatāmas par speciālajām normām, kuras attiecas uz noteiktām teritorijām ar īpašu regulējumu, un tām ir augstāks spēks par Enerģētiskās drošības un neatkarības veicināšanai nepieciešamās atvieglotās energoapgādes būvju būvniecības kārtības likumu, kurš attiecas uz visu Latvijas teritoriju.</w:t>
            </w:r>
            <w:r w:rsidRPr="00D246CE">
              <w:rPr>
                <w:sz w:val="24"/>
                <w:szCs w:val="24"/>
              </w:rPr>
              <w:br/>
              <w:t>Ievērojot tiesisko kārtību, šādas ieceres MK akcepts būtu pretlikumīgs!</w:t>
            </w:r>
          </w:p>
        </w:tc>
        <w:tc>
          <w:tcPr>
            <w:tcW w:w="1311" w:type="dxa"/>
            <w:shd w:val="clear" w:color="auto" w:fill="FFFFFF" w:themeFill="background1"/>
            <w:noWrap/>
            <w:tcMar>
              <w:top w:w="75" w:type="dxa"/>
              <w:left w:w="75" w:type="dxa"/>
              <w:bottom w:w="75" w:type="dxa"/>
              <w:right w:w="75" w:type="dxa"/>
            </w:tcMar>
            <w:vAlign w:val="center"/>
          </w:tcPr>
          <w:p w14:paraId="04C856FD" w14:textId="495C5E35" w:rsidR="00E77215" w:rsidRPr="00D246CE" w:rsidRDefault="003E718F" w:rsidP="00E77215">
            <w:pPr>
              <w:jc w:val="left"/>
              <w:rPr>
                <w:sz w:val="24"/>
                <w:szCs w:val="24"/>
              </w:rPr>
            </w:pPr>
            <w:r w:rsidRPr="00D246CE">
              <w:rPr>
                <w:sz w:val="24"/>
                <w:szCs w:val="24"/>
              </w:rPr>
              <w:lastRenderedPageBreak/>
              <w:t>Ņemts vērā daļēji.</w:t>
            </w:r>
          </w:p>
        </w:tc>
        <w:tc>
          <w:tcPr>
            <w:tcW w:w="6308" w:type="dxa"/>
            <w:shd w:val="clear" w:color="auto" w:fill="FFFFFF" w:themeFill="background1"/>
            <w:noWrap/>
            <w:tcMar>
              <w:top w:w="75" w:type="dxa"/>
              <w:left w:w="75" w:type="dxa"/>
              <w:bottom w:w="75" w:type="dxa"/>
              <w:right w:w="75" w:type="dxa"/>
            </w:tcMar>
            <w:vAlign w:val="center"/>
          </w:tcPr>
          <w:p w14:paraId="1EC8F326" w14:textId="77777777" w:rsidR="0022309B" w:rsidRPr="00D246CE" w:rsidRDefault="00B86B0C" w:rsidP="00E21468">
            <w:pPr>
              <w:rPr>
                <w:sz w:val="24"/>
                <w:szCs w:val="24"/>
              </w:rPr>
            </w:pPr>
            <w:r w:rsidRPr="00D246CE">
              <w:rPr>
                <w:sz w:val="24"/>
                <w:szCs w:val="24"/>
              </w:rPr>
              <w:t xml:space="preserve">KEM skaidro, ka konkrētajam projektam ir ticis veikts ietekmes uz vidi novērtējums (IVN) atbilstoši likumam "Par ietekmes uz vidi novērtējumu" un tajā ir vērtētas ietekmes uz vidi un izvirzīti nosacījumi ar kādiem darbība var tikt īstenota. 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tikai viens no šī procesa posmiem, kas vēl nedod tiesības uzsākt faktisko būvniecību. Tikai būvatļauja piešķir vēja enerģijas projekta īstenotājam tiesības būvēt un būvatļauju nevar saņemt, ja paredzētās darbība neatbilst </w:t>
            </w:r>
            <w:r w:rsidRPr="00D246CE">
              <w:rPr>
                <w:sz w:val="24"/>
                <w:szCs w:val="24"/>
              </w:rPr>
              <w:lastRenderedPageBreak/>
              <w:t>attiecīgās pašvaldības teritorijas plānošanas dokumentiem, ja vien projektam nav saņemts izņēmuma statuss un projektam nav noteikts nacionālo interešu objekta statuss, kurš konkrētajam projektam uz doto brīdi nav saņemts.</w:t>
            </w:r>
          </w:p>
          <w:p w14:paraId="02171F22" w14:textId="77777777" w:rsidR="000004CD" w:rsidRPr="00D246CE" w:rsidRDefault="000004CD" w:rsidP="00E21468">
            <w:pPr>
              <w:rPr>
                <w:sz w:val="24"/>
                <w:szCs w:val="24"/>
              </w:rPr>
            </w:pPr>
          </w:p>
          <w:p w14:paraId="5D40A9EE" w14:textId="77777777" w:rsidR="000004CD" w:rsidRPr="00D246CE" w:rsidRDefault="000004CD" w:rsidP="00E21468">
            <w:pPr>
              <w:rPr>
                <w:sz w:val="24"/>
                <w:szCs w:val="24"/>
              </w:rPr>
            </w:pPr>
            <w:r w:rsidRPr="00D246CE">
              <w:rPr>
                <w:sz w:val="24"/>
                <w:szCs w:val="24"/>
              </w:rPr>
              <w:t>Attiecībā uz paredzētās darbības atbilstību Aizsargjoslu likumam skaidrojumu ir sniegusi Viedās administrācijas un reģionālās attīstības ministrija (17.01.2026. vēstule Nr. P-1-13-2/231), skaidrojot, ka Aizsargjoslu likuma (turpmāk – Likums) 6. panta pirmā daļa noteic Baltijas jūras un Rīgas līča piekrastes aizsargjoslas</w:t>
            </w:r>
            <w:hyperlink r:id="rId207" w:anchor="_ftn1" w:tgtFrame="_blank" w:tooltip="https://euc-word-edit.officeapps.live.com/we/wordeditorframe.aspx?ui=en-us&amp;rs=lv-lv&amp;wopisrc=https%3a%2f%2fvide-my.sharepoint.com%2fpersonal%2fpatricija_plesakova_kem_gov_lv%2f_vti_bin%2fwopi.ashx%2ffiles%2f910766c35ca54ee190822ee09cb9ffd2&amp;wdlor=c52cd53c9%2d8a9" w:history="1">
              <w:r w:rsidRPr="00D246CE">
                <w:rPr>
                  <w:rStyle w:val="Hyperlink"/>
                  <w:i/>
                  <w:iCs/>
                  <w:sz w:val="24"/>
                  <w:szCs w:val="24"/>
                </w:rPr>
                <w:t>[1]</w:t>
              </w:r>
            </w:hyperlink>
            <w:r w:rsidRPr="00D246CE">
              <w:rPr>
                <w:sz w:val="24"/>
                <w:szCs w:val="24"/>
              </w:rPr>
              <w:t> izveides mērķi</w:t>
            </w:r>
            <w:hyperlink r:id="rId208" w:anchor="_ftn2" w:tgtFrame="_blank" w:tooltip="https://euc-word-edit.officeapps.live.com/we/wordeditorframe.aspx?ui=en-us&amp;rs=lv-lv&amp;wopisrc=https%3a%2f%2fvide-my.sharepoint.com%2fpersonal%2fpatricija_plesakova_kem_gov_lv%2f_vti_bin%2fwopi.ashx%2ffiles%2f910766c35ca54ee190822ee09cb9ffd2&amp;wdlor=c52cd53c9%2d8a9" w:history="1">
              <w:r w:rsidRPr="00D246CE">
                <w:rPr>
                  <w:rStyle w:val="Hyperlink"/>
                  <w:i/>
                  <w:iCs/>
                  <w:sz w:val="24"/>
                  <w:szCs w:val="24"/>
                </w:rPr>
                <w:t>[2]</w:t>
              </w:r>
            </w:hyperlink>
            <w:r w:rsidRPr="00D246CE">
              <w:rPr>
                <w:sz w:val="24"/>
                <w:szCs w:val="24"/>
              </w:rPr>
              <w:t> un, lai to sasniegtu, šā likuma 36. pantā noteikti saimnieciskās darbības, tajā skaitā būvniecības, aprobežojumi. Attiecībā uz  saimnieciskās darbības joslu Likums neizvirza kādas specifiskas prasības, tai skaitā vispārīgu būvniecības aizliegumu. Likums ierobežo īpašumu fragmentāciju</w:t>
            </w:r>
            <w:hyperlink r:id="rId209" w:anchor="_ftn3" w:tgtFrame="_blank" w:tooltip="https://euc-word-edit.officeapps.live.com/we/wordeditorframe.aspx?ui=en-us&amp;rs=lv-lv&amp;wopisrc=https%3a%2f%2fvide-my.sharepoint.com%2fpersonal%2fpatricija_plesakova_kem_gov_lv%2f_vti_bin%2fwopi.ashx%2ffiles%2f910766c35ca54ee190822ee09cb9ffd2&amp;wdlor=c52cd53c9%2d8a9" w:history="1">
              <w:r w:rsidRPr="00D246CE">
                <w:rPr>
                  <w:rStyle w:val="Hyperlink"/>
                  <w:i/>
                  <w:iCs/>
                  <w:sz w:val="24"/>
                  <w:szCs w:val="24"/>
                </w:rPr>
                <w:t>[3]</w:t>
              </w:r>
            </w:hyperlink>
            <w:r w:rsidRPr="00D246CE">
              <w:rPr>
                <w:sz w:val="24"/>
                <w:szCs w:val="24"/>
              </w:rPr>
              <w:t> un blīvas apbūves veidošanos</w:t>
            </w:r>
            <w:hyperlink r:id="rId210" w:anchor="_ftn4" w:tgtFrame="_blank" w:tooltip="https://euc-word-edit.officeapps.live.com/we/wordeditorframe.aspx?ui=en-us&amp;rs=lv-lv&amp;wopisrc=https%3a%2f%2fvide-my.sharepoint.com%2fpersonal%2fpatricija_plesakova_kem_gov_lv%2f_vti_bin%2fwopi.ashx%2ffiles%2f910766c35ca54ee190822ee09cb9ffd2&amp;wdlor=c52cd53c9%2d8a9" w:history="1">
              <w:r w:rsidRPr="00D246CE">
                <w:rPr>
                  <w:rStyle w:val="Hyperlink"/>
                  <w:i/>
                  <w:iCs/>
                  <w:sz w:val="24"/>
                  <w:szCs w:val="24"/>
                </w:rPr>
                <w:t>[4]</w:t>
              </w:r>
            </w:hyperlink>
            <w:r w:rsidRPr="00D246CE">
              <w:rPr>
                <w:sz w:val="24"/>
                <w:szCs w:val="24"/>
              </w:rPr>
              <w:t> visā piekrastes aizsargjoslā. Tādējādi secināms, ka  šobrīd spēkā esošais Likuma 36. pants  pirmsšķietami neaizliedz VES būvniecību.   </w:t>
            </w:r>
          </w:p>
          <w:p w14:paraId="14C40194" w14:textId="77777777" w:rsidR="000004CD" w:rsidRPr="00D246CE" w:rsidRDefault="000004CD" w:rsidP="00E21468">
            <w:pPr>
              <w:rPr>
                <w:sz w:val="24"/>
                <w:szCs w:val="24"/>
              </w:rPr>
            </w:pPr>
            <w:r w:rsidRPr="00D246CE">
              <w:rPr>
                <w:sz w:val="24"/>
                <w:szCs w:val="24"/>
              </w:rPr>
              <w:t> </w:t>
            </w:r>
          </w:p>
          <w:p w14:paraId="3E7D56BE" w14:textId="77777777" w:rsidR="000004CD" w:rsidRPr="00D246CE" w:rsidRDefault="000004CD" w:rsidP="00E21468">
            <w:pPr>
              <w:rPr>
                <w:sz w:val="24"/>
                <w:szCs w:val="24"/>
              </w:rPr>
            </w:pPr>
            <w:hyperlink r:id="rId211" w:anchor="_ftnref1" w:tgtFrame="_blank" w:tooltip="https://euc-word-edit.officeapps.live.com/we/wordeditorframe.aspx?ui=en-us&amp;rs=lv-lv&amp;wopisrc=https%3a%2f%2fvide-my.sharepoint.com%2fpersonal%2fpatricija_plesakova_kem_gov_lv%2f_vti_bin%2fwopi.ashx%2ffiles%2f910766c35ca54ee190822ee09cb9ffd2&amp;wdlor=c52cd53c9%2d8a9" w:history="1">
              <w:r w:rsidRPr="00D246CE">
                <w:rPr>
                  <w:rStyle w:val="Hyperlink"/>
                  <w:i/>
                  <w:iCs/>
                  <w:sz w:val="24"/>
                  <w:szCs w:val="24"/>
                </w:rPr>
                <w:t>[1]</w:t>
              </w:r>
            </w:hyperlink>
            <w:r w:rsidRPr="00D246CE">
              <w:rPr>
                <w:sz w:val="24"/>
                <w:szCs w:val="24"/>
              </w:rPr>
              <w:t> Baltijas jūras un Rīgas līča piekrastes aizsargjosla sastāv no vairākām joslām - jūras aizsargjoslas, krasta kāpu aizsargjoslas un ierobežotas saimnieciskās darbības joslas;  </w:t>
            </w:r>
          </w:p>
          <w:p w14:paraId="697597E7" w14:textId="77777777" w:rsidR="000004CD" w:rsidRPr="00D246CE" w:rsidRDefault="000004CD" w:rsidP="00E21468">
            <w:pPr>
              <w:rPr>
                <w:sz w:val="24"/>
                <w:szCs w:val="24"/>
              </w:rPr>
            </w:pPr>
            <w:hyperlink r:id="rId212" w:anchor="_ftnref2" w:tgtFrame="_blank" w:tooltip="https://euc-word-edit.officeapps.live.com/we/wordeditorframe.aspx?ui=en-us&amp;rs=lv-lv&amp;wopisrc=https%3a%2f%2fvide-my.sharepoint.com%2fpersonal%2fpatricija_plesakova_kem_gov_lv%2f_vti_bin%2fwopi.ashx%2ffiles%2f910766c35ca54ee190822ee09cb9ffd2&amp;wdlor=c52cd53c9%2d8a9" w:history="1">
              <w:r w:rsidRPr="00D246CE">
                <w:rPr>
                  <w:rStyle w:val="Hyperlink"/>
                  <w:i/>
                  <w:iCs/>
                  <w:sz w:val="24"/>
                  <w:szCs w:val="24"/>
                </w:rPr>
                <w:t>[2]</w:t>
              </w:r>
            </w:hyperlink>
            <w:r w:rsidRPr="00D246CE">
              <w:rPr>
                <w:sz w:val="24"/>
                <w:szCs w:val="24"/>
              </w:rPr>
              <w:t> Samazināt piesārņojuma ietekmi uz Baltijas jūru, saglabāt meža aizsargfunkcijas, novērst erozijas procesu attīstību, aizsargāt piekrastes ainavas, nodrošināt piekrastes dabas resursu, arī atpūtai un tūrismam nepieciešamo resursu un citu sabiedrībai nozīmīgu teritoriju saglabāšanu un aizsardzību, to līdzsvarotu un ilgstošu izmantošanu; </w:t>
            </w:r>
          </w:p>
          <w:p w14:paraId="5F5173CC" w14:textId="77777777" w:rsidR="000004CD" w:rsidRPr="00D246CE" w:rsidRDefault="000004CD" w:rsidP="00E21468">
            <w:pPr>
              <w:rPr>
                <w:sz w:val="24"/>
                <w:szCs w:val="24"/>
              </w:rPr>
            </w:pPr>
            <w:hyperlink r:id="rId213" w:anchor="_ftnref3" w:tgtFrame="_blank" w:tooltip="https://euc-word-edit.officeapps.live.com/we/wordeditorframe.aspx?ui=en-us&amp;rs=lv-lv&amp;wopisrc=https%3a%2f%2fvide-my.sharepoint.com%2fpersonal%2fpatricija_plesakova_kem_gov_lv%2f_vti_bin%2fwopi.ashx%2ffiles%2f910766c35ca54ee190822ee09cb9ffd2&amp;wdlor=c52cd53c9%2d8a9" w:history="1">
              <w:r w:rsidRPr="00D246CE">
                <w:rPr>
                  <w:rStyle w:val="Hyperlink"/>
                  <w:i/>
                  <w:iCs/>
                  <w:sz w:val="24"/>
                  <w:szCs w:val="24"/>
                </w:rPr>
                <w:t>[3]</w:t>
              </w:r>
            </w:hyperlink>
            <w:r w:rsidRPr="00D246CE">
              <w:rPr>
                <w:sz w:val="24"/>
                <w:szCs w:val="24"/>
              </w:rPr>
              <w:t xml:space="preserve"> pilsētās un ciemos jaunveidojamās zemes vienības platību un apbūves nosacījumus nosaka pašvaldības teritorijas plānojumā, lauku teritorijā katra zemes gabala platība nedrīkst </w:t>
            </w:r>
            <w:r w:rsidRPr="00D246CE">
              <w:rPr>
                <w:sz w:val="24"/>
                <w:szCs w:val="24"/>
              </w:rPr>
              <w:lastRenderedPageBreak/>
              <w:t>būt mazāka par trim hektāriem, izņemot gadījumus, kad atdalāmais zemes gabals ir nepieciešams šajā pantā minētās infrastruktūras vai inženierkomunikāciju būvniecībai vai uzturēšanai un tā apbūves nosacījumus paredz pašvaldības teritorijas plānojumā;  </w:t>
            </w:r>
          </w:p>
          <w:p w14:paraId="52D4551D" w14:textId="77777777" w:rsidR="000004CD" w:rsidRPr="00D246CE" w:rsidRDefault="000004CD" w:rsidP="00E21468">
            <w:pPr>
              <w:rPr>
                <w:sz w:val="24"/>
                <w:szCs w:val="24"/>
              </w:rPr>
            </w:pPr>
            <w:hyperlink r:id="rId214" w:anchor="_ftnref4" w:tgtFrame="_blank" w:tooltip="https://euc-word-edit.officeapps.live.com/we/wordeditorframe.aspx?ui=en-us&amp;rs=lv-lv&amp;wopisrc=https%3a%2f%2fvide-my.sharepoint.com%2fpersonal%2fpatricija_plesakova_kem_gov_lv%2f_vti_bin%2fwopi.ashx%2ffiles%2f910766c35ca54ee190822ee09cb9ffd2&amp;wdlor=c52cd53c9%2d8a9" w:history="1">
              <w:r w:rsidRPr="00D246CE">
                <w:rPr>
                  <w:rStyle w:val="Hyperlink"/>
                  <w:i/>
                  <w:iCs/>
                  <w:sz w:val="24"/>
                  <w:szCs w:val="24"/>
                </w:rPr>
                <w:t>[4]</w:t>
              </w:r>
            </w:hyperlink>
            <w:r w:rsidRPr="00D246CE">
              <w:rPr>
                <w:sz w:val="24"/>
                <w:szCs w:val="24"/>
              </w:rPr>
              <w:t> ciemu robežas, kas noteiktas pašvaldības teritorijas plānojuma projektā, šajā aizsargjoslā apstiprina VARAM.</w:t>
            </w:r>
          </w:p>
          <w:p w14:paraId="36D22AFA" w14:textId="77777777" w:rsidR="000004CD" w:rsidRPr="00D246CE" w:rsidRDefault="000004CD" w:rsidP="00E21468">
            <w:pPr>
              <w:rPr>
                <w:sz w:val="24"/>
                <w:szCs w:val="24"/>
              </w:rPr>
            </w:pPr>
            <w:r w:rsidRPr="00D246CE">
              <w:rPr>
                <w:sz w:val="24"/>
                <w:szCs w:val="24"/>
              </w:rPr>
              <w:t> </w:t>
            </w:r>
          </w:p>
          <w:p w14:paraId="04C856FE" w14:textId="71828281" w:rsidR="00E77215" w:rsidRPr="00D246CE" w:rsidRDefault="000004CD" w:rsidP="00E21468">
            <w:pPr>
              <w:rPr>
                <w:sz w:val="24"/>
                <w:szCs w:val="24"/>
              </w:rPr>
            </w:pPr>
            <w:r w:rsidRPr="00D246CE">
              <w:rPr>
                <w:sz w:val="24"/>
                <w:szCs w:val="24"/>
              </w:rPr>
              <w:t>Papildus iepriekš minētajam informējam, ka SIA “K2 Ventum” kā VES “K2 Ventum” ierosinātājs attiecībā uz sabiedrības līdzdalības ietvaros saņemtajiem viedokļiem ir iesniedzis KEM skaidrojošo informāciju, kura pievienota MK rīkojuma projektam sadaļā “Papildu dokumenti” – aicinām ar to iepazīties. Cita starpā ir iesniegts arī zvērinātu advokātu biroja SIA BERGS ZAB atzinums tieši par Aizsargjoslu likuma normām. </w:t>
            </w:r>
          </w:p>
        </w:tc>
      </w:tr>
      <w:tr w:rsidR="00E77215" w14:paraId="04C85705" w14:textId="77777777" w:rsidTr="7CADF647">
        <w:tc>
          <w:tcPr>
            <w:tcW w:w="617" w:type="dxa"/>
            <w:shd w:val="clear" w:color="auto" w:fill="FFFFFF" w:themeFill="background1"/>
            <w:noWrap/>
            <w:tcMar>
              <w:top w:w="75" w:type="dxa"/>
              <w:left w:w="75" w:type="dxa"/>
              <w:bottom w:w="75" w:type="dxa"/>
              <w:right w:w="75" w:type="dxa"/>
            </w:tcMar>
            <w:vAlign w:val="center"/>
          </w:tcPr>
          <w:p w14:paraId="04C85700" w14:textId="77777777" w:rsidR="00E77215" w:rsidRPr="00D246CE" w:rsidRDefault="00E77215" w:rsidP="00E77215">
            <w:pPr>
              <w:jc w:val="center"/>
              <w:rPr>
                <w:sz w:val="24"/>
                <w:szCs w:val="24"/>
              </w:rPr>
            </w:pPr>
            <w:r w:rsidRPr="00D246CE">
              <w:rPr>
                <w:sz w:val="24"/>
                <w:szCs w:val="24"/>
              </w:rPr>
              <w:lastRenderedPageBreak/>
              <w:t>171.</w:t>
            </w:r>
          </w:p>
        </w:tc>
        <w:tc>
          <w:tcPr>
            <w:tcW w:w="3165" w:type="dxa"/>
            <w:shd w:val="clear" w:color="auto" w:fill="FFFFFF" w:themeFill="background1"/>
            <w:noWrap/>
            <w:tcMar>
              <w:top w:w="75" w:type="dxa"/>
              <w:left w:w="75" w:type="dxa"/>
              <w:bottom w:w="75" w:type="dxa"/>
              <w:right w:w="75" w:type="dxa"/>
            </w:tcMar>
            <w:vAlign w:val="center"/>
          </w:tcPr>
          <w:p w14:paraId="04C85701" w14:textId="77777777" w:rsidR="00E77215" w:rsidRPr="00D246CE" w:rsidRDefault="00E77215" w:rsidP="00E77215">
            <w:pPr>
              <w:jc w:val="left"/>
              <w:rPr>
                <w:sz w:val="24"/>
                <w:szCs w:val="24"/>
              </w:rPr>
            </w:pPr>
            <w:r w:rsidRPr="00D246CE">
              <w:rPr>
                <w:sz w:val="24"/>
                <w:szCs w:val="24"/>
              </w:rPr>
              <w:t>Fiziska persona</w:t>
            </w:r>
          </w:p>
        </w:tc>
        <w:tc>
          <w:tcPr>
            <w:tcW w:w="3166" w:type="dxa"/>
            <w:shd w:val="clear" w:color="auto" w:fill="FFFFFF" w:themeFill="background1"/>
            <w:noWrap/>
            <w:tcMar>
              <w:top w:w="75" w:type="dxa"/>
              <w:left w:w="75" w:type="dxa"/>
              <w:bottom w:w="75" w:type="dxa"/>
              <w:right w:w="75" w:type="dxa"/>
            </w:tcMar>
            <w:vAlign w:val="center"/>
          </w:tcPr>
          <w:p w14:paraId="71626FFE" w14:textId="77777777" w:rsidR="00E77215" w:rsidRPr="00CD2C72" w:rsidRDefault="00E77215" w:rsidP="00E77215">
            <w:pPr>
              <w:jc w:val="left"/>
              <w:rPr>
                <w:sz w:val="24"/>
                <w:szCs w:val="24"/>
              </w:rPr>
            </w:pPr>
            <w:r w:rsidRPr="00D246CE">
              <w:rPr>
                <w:sz w:val="24"/>
                <w:szCs w:val="24"/>
              </w:rPr>
              <w:t>Iebildums</w:t>
            </w:r>
            <w:r w:rsidRPr="00D246CE">
              <w:rPr>
                <w:sz w:val="24"/>
                <w:szCs w:val="24"/>
              </w:rPr>
              <w:br/>
              <w:t>IVN ZIŅOJUMA APSPRIEŠANA</w:t>
            </w:r>
            <w:r w:rsidRPr="00D246CE">
              <w:rPr>
                <w:sz w:val="24"/>
                <w:szCs w:val="24"/>
              </w:rPr>
              <w:br/>
            </w:r>
            <w:r w:rsidRPr="00D246CE">
              <w:rPr>
                <w:sz w:val="24"/>
                <w:szCs w:val="24"/>
              </w:rPr>
              <w:lastRenderedPageBreak/>
              <w:t>Projekta ietekmes uz vidi ziņojuma 4. redakcija būtiski atšķiras no publiski apspriestās 3. redakcijas — tajā ir mainīts vēja turbīnu skaits un izvietojums, ieviesta jauna B alternatīva, mainot atmežojamās teritorijas un pievedceļu konfigurāciju. Šādas izmaiņas kvalificējas kā “būtiskas izmaiņas”, kas saskaņā ar likuma “Par ietekmes uz vidi novērtējumu” mērķi, Orhūsas Konvencijas 6. pantu un Direktīvas 2014/52/ES 6. pantu prasa atkārtotu sabiedrisko apspriešanu.</w:t>
            </w:r>
            <w:r w:rsidRPr="00D246CE">
              <w:rPr>
                <w:sz w:val="24"/>
                <w:szCs w:val="24"/>
              </w:rPr>
              <w:br/>
              <w:t>Tā kā šāda apspriešana nav organizēta un nav notikusi, tad atzinums ir izdots, būtiski pārkāpjot sabiedrības līdzdalības un tiesiskuma principus. Ievērojot tiesisko kārtību, šādas ieceres MK akcepts būtu pretlikumīgs!</w:t>
            </w:r>
          </w:p>
        </w:tc>
        <w:tc>
          <w:tcPr>
            <w:tcW w:w="1311" w:type="dxa"/>
            <w:shd w:val="clear" w:color="auto" w:fill="FFFFFF" w:themeFill="background1"/>
            <w:noWrap/>
            <w:tcMar>
              <w:top w:w="75" w:type="dxa"/>
              <w:left w:w="75" w:type="dxa"/>
              <w:bottom w:w="75" w:type="dxa"/>
              <w:right w:w="75" w:type="dxa"/>
            </w:tcMar>
            <w:vAlign w:val="center"/>
          </w:tcPr>
          <w:p w14:paraId="04C85703" w14:textId="1B3D69EA" w:rsidR="00E77215" w:rsidRPr="00D246CE" w:rsidRDefault="00030FE1" w:rsidP="00E77215">
            <w:pPr>
              <w:jc w:val="left"/>
              <w:rPr>
                <w:sz w:val="24"/>
                <w:szCs w:val="24"/>
              </w:rPr>
            </w:pPr>
            <w:r w:rsidRPr="00D246CE">
              <w:rPr>
                <w:sz w:val="24"/>
                <w:szCs w:val="24"/>
              </w:rPr>
              <w:lastRenderedPageBreak/>
              <w:t>Ņemts vērā daļēji.</w:t>
            </w:r>
          </w:p>
        </w:tc>
        <w:tc>
          <w:tcPr>
            <w:tcW w:w="6308" w:type="dxa"/>
            <w:shd w:val="clear" w:color="auto" w:fill="FFFFFF" w:themeFill="background1"/>
            <w:noWrap/>
            <w:tcMar>
              <w:top w:w="75" w:type="dxa"/>
              <w:left w:w="75" w:type="dxa"/>
              <w:bottom w:w="75" w:type="dxa"/>
              <w:right w:w="75" w:type="dxa"/>
            </w:tcMar>
            <w:vAlign w:val="center"/>
          </w:tcPr>
          <w:p w14:paraId="75975759" w14:textId="21C97B79" w:rsidR="00653002" w:rsidRPr="00D246CE" w:rsidRDefault="7C56B777" w:rsidP="00CC10AF">
            <w:pPr>
              <w:rPr>
                <w:sz w:val="24"/>
                <w:szCs w:val="24"/>
              </w:rPr>
            </w:pPr>
            <w:r w:rsidRPr="00D246CE">
              <w:rPr>
                <w:sz w:val="24"/>
                <w:szCs w:val="24"/>
              </w:rPr>
              <w:t xml:space="preserve">KEM nav pieejama informācija par to, ka IVN process konkrētajam projektam nebūtu veikts atbilstoši normatīvajiem aktiem. Vienlaikus KEM vērš uzmanību, ka nenoteiktība ir </w:t>
            </w:r>
            <w:r w:rsidRPr="00D246CE">
              <w:rPr>
                <w:sz w:val="24"/>
                <w:szCs w:val="24"/>
              </w:rPr>
              <w:lastRenderedPageBreak/>
              <w:t>neatņemama IVN procesa sastāvdaļa, ņemot vērā IVN procesa pamatprincipus. KEM lūdz ņemt vērā, ka viens no IVN procesa pamatprincipiem ir, ka IVN ir  izdarāms pēc iespējas agrākā paredzētās darbības plānošanas, projektēšanas un lēmumu pieņemšanas stadijā - tātad tas ir pašsaprotami, ka ne visus aspektus, piemēram, attiecībā uz piebraucamiem ceļiem vai citiem tehniskiem aspektiem, var detalizēti atrisināt uz IVN veikšanas brīdi.</w:t>
            </w:r>
          </w:p>
          <w:p w14:paraId="4D86EC8B" w14:textId="47EF77C2" w:rsidR="00653002" w:rsidRPr="00D246CE" w:rsidRDefault="00653002" w:rsidP="00CC10AF">
            <w:pPr>
              <w:rPr>
                <w:sz w:val="24"/>
                <w:szCs w:val="24"/>
              </w:rPr>
            </w:pPr>
          </w:p>
          <w:p w14:paraId="4C71F8FD" w14:textId="3731FDA3" w:rsidR="00653002" w:rsidRPr="00D246CE" w:rsidRDefault="2CD5B1F9" w:rsidP="00CC10AF">
            <w:pPr>
              <w:rPr>
                <w:sz w:val="24"/>
                <w:szCs w:val="24"/>
              </w:rPr>
            </w:pPr>
            <w:r w:rsidRPr="00D246CE">
              <w:rPr>
                <w:rFonts w:eastAsia="Aptos"/>
                <w:sz w:val="24"/>
                <w:szCs w:val="24"/>
              </w:rPr>
              <w:t xml:space="preserve">KEM skaidro, ka normatīvais regulējums IVN jomā paredz kārtību, kādā IVN jomas kompetentā institūcija nodod IVN ziņojumu pārstrādāšanai un atkārtotai sabiedriskai apspriešanai. </w:t>
            </w:r>
          </w:p>
          <w:p w14:paraId="219DF48F" w14:textId="77DEDF5E" w:rsidR="00653002" w:rsidRPr="00D246CE" w:rsidRDefault="2CD5B1F9" w:rsidP="00CC10AF">
            <w:pPr>
              <w:rPr>
                <w:sz w:val="24"/>
                <w:szCs w:val="24"/>
              </w:rPr>
            </w:pPr>
            <w:r w:rsidRPr="00D246CE">
              <w:rPr>
                <w:rFonts w:eastAsia="Aptos"/>
                <w:sz w:val="24"/>
                <w:szCs w:val="24"/>
              </w:rPr>
              <w:t xml:space="preserve"> </w:t>
            </w:r>
          </w:p>
          <w:p w14:paraId="139AE934" w14:textId="62081B74" w:rsidR="00653002" w:rsidRPr="00D246CE" w:rsidRDefault="2CD5B1F9" w:rsidP="00CC10AF">
            <w:pPr>
              <w:rPr>
                <w:sz w:val="24"/>
                <w:szCs w:val="24"/>
              </w:rPr>
            </w:pPr>
            <w:r w:rsidRPr="00D246CE">
              <w:rPr>
                <w:rFonts w:eastAsia="Aptos"/>
                <w:sz w:val="24"/>
                <w:szCs w:val="24"/>
              </w:rPr>
              <w:t xml:space="preserve">Likuma “Par ietekmes uz vidi novērtējumu” 20. panta ceturtā daļa noteic: “Ja ziņojums neatbilst programmai, normatīvo aktu prasībām vai nav ņemti vērā kompetentās institūcijas rakstveida priekšlikumi attiecībā uz ziņojumu, vai nav veikta sabiedrības informēšana, vai nav notikusi sabiedriskā apspriešana atbilstoši šā likuma un citu normatīvo aktu prasībām, kompetentā institūcija nosūta ziņojumu ierosinātājam pārstrādāšanai, norādot novēršamās nepilnības, kā arī, ja nepieciešams, uzdod ierosinātājam nodrošināt sabiedrības informēšanu un sabiedrisko apspriešanu.” </w:t>
            </w:r>
          </w:p>
          <w:p w14:paraId="735EF569" w14:textId="1DCF2F40" w:rsidR="00653002" w:rsidRPr="00D246CE" w:rsidRDefault="2CD5B1F9" w:rsidP="00CC10AF">
            <w:pPr>
              <w:rPr>
                <w:sz w:val="24"/>
                <w:szCs w:val="24"/>
              </w:rPr>
            </w:pPr>
            <w:r w:rsidRPr="00D246CE">
              <w:rPr>
                <w:rFonts w:eastAsia="Aptos"/>
                <w:sz w:val="24"/>
                <w:szCs w:val="24"/>
              </w:rPr>
              <w:t xml:space="preserve"> </w:t>
            </w:r>
          </w:p>
          <w:p w14:paraId="52A9DC91" w14:textId="4536F980" w:rsidR="00653002" w:rsidRPr="00D246CE" w:rsidRDefault="2CD5B1F9" w:rsidP="00CC10AF">
            <w:pPr>
              <w:rPr>
                <w:sz w:val="24"/>
                <w:szCs w:val="24"/>
              </w:rPr>
            </w:pPr>
            <w:r w:rsidRPr="00D246CE">
              <w:rPr>
                <w:rFonts w:eastAsia="Aptos"/>
                <w:sz w:val="24"/>
                <w:szCs w:val="24"/>
              </w:rPr>
              <w:t xml:space="preserve">Ņemot vērā minēto, IVN jomas kompetentā institūcija izvērtē, vai IVN ziņojumu ir nepieciešams nodot pārstrādāšanai un secīgi atkārtotai sabiedriskai apspriešanai. Kā liecina EVA tīmekļvietnē pieejamā informācija, 2024. gada 27. maijā Vides pārraudzības valsts birojā iesniegtais VES “K2 Ventum” IVN ziņojums 2024. gada 17. septembrī ir ticis nodots pārstrādāšanai. Ziņojums ir ticis pārstrādāts un secīgi, no 2025. gada 20. jūnija līdz 20. jūlijam, ir tikusi organizēta pārstrādātā </w:t>
            </w:r>
            <w:r w:rsidRPr="00D246CE">
              <w:rPr>
                <w:rFonts w:eastAsia="Aptos"/>
                <w:sz w:val="24"/>
                <w:szCs w:val="24"/>
              </w:rPr>
              <w:lastRenderedPageBreak/>
              <w:t xml:space="preserve">IVN ziņojuma sabiedriskā apspriešana. </w:t>
            </w:r>
          </w:p>
          <w:p w14:paraId="4B488472" w14:textId="16BD32F9" w:rsidR="00653002" w:rsidRPr="00D246CE" w:rsidRDefault="2CD5B1F9" w:rsidP="00CC10AF">
            <w:pPr>
              <w:rPr>
                <w:sz w:val="24"/>
                <w:szCs w:val="24"/>
              </w:rPr>
            </w:pPr>
            <w:r w:rsidRPr="00D246CE">
              <w:rPr>
                <w:rFonts w:eastAsia="Aptos"/>
                <w:sz w:val="24"/>
                <w:szCs w:val="24"/>
              </w:rPr>
              <w:t xml:space="preserve">Attiecībā uz pārstrādātā IVN ziņojuma sabiedrisko apspriešanas procesu, KEM ir vērtējusi personu sūdzību par iespējamiem pārkāpumiem, nekonstatējot neatbilstības normatīvajiem aktiem. </w:t>
            </w:r>
          </w:p>
          <w:p w14:paraId="7F9151C3" w14:textId="27743E65" w:rsidR="00653002" w:rsidRPr="00D246CE" w:rsidRDefault="2CD5B1F9" w:rsidP="00CC10AF">
            <w:pPr>
              <w:rPr>
                <w:sz w:val="24"/>
                <w:szCs w:val="24"/>
              </w:rPr>
            </w:pPr>
            <w:r w:rsidRPr="00D246CE">
              <w:rPr>
                <w:rFonts w:eastAsia="Aptos"/>
                <w:sz w:val="24"/>
                <w:szCs w:val="24"/>
              </w:rPr>
              <w:t xml:space="preserve"> </w:t>
            </w:r>
          </w:p>
          <w:p w14:paraId="4324D4C9" w14:textId="3568EB4B" w:rsidR="00653002" w:rsidRPr="00D246CE" w:rsidRDefault="2CD5B1F9" w:rsidP="00CC10AF">
            <w:pPr>
              <w:rPr>
                <w:sz w:val="24"/>
                <w:szCs w:val="24"/>
              </w:rPr>
            </w:pPr>
            <w:r w:rsidRPr="00D246CE">
              <w:rPr>
                <w:rFonts w:eastAsia="Aptos"/>
                <w:sz w:val="24"/>
                <w:szCs w:val="24"/>
              </w:rPr>
              <w:t xml:space="preserve">Saskaņā ar KEM pieejamo informāciju, KEM secina, ka kopumā VES “K2 Ventum” IVN ziņojuma procesā nav tikuši konstatēti sabiedrības tiesību pārkāpumi, kā arī IVN jomas kompetentā institūcija VES “K2 Ventum” IVN procesa ietvaros ir vērtējusi IVN ziņojuma izmaiņu būtiskumu un nepieciešamības gadījumā izmantojusi tai likumā deleģētās tiesības nodot IVN ziņojumu pārstrādāšanai. </w:t>
            </w:r>
          </w:p>
          <w:p w14:paraId="03ED184D" w14:textId="097D3DF2" w:rsidR="00653002" w:rsidRPr="00D246CE" w:rsidRDefault="2CD5B1F9" w:rsidP="00CC10AF">
            <w:pPr>
              <w:rPr>
                <w:sz w:val="24"/>
                <w:szCs w:val="24"/>
              </w:rPr>
            </w:pPr>
            <w:r w:rsidRPr="00D246CE">
              <w:rPr>
                <w:rFonts w:eastAsia="Aptos"/>
                <w:sz w:val="24"/>
                <w:szCs w:val="24"/>
              </w:rPr>
              <w:t xml:space="preserve"> </w:t>
            </w:r>
          </w:p>
          <w:p w14:paraId="610B525A" w14:textId="76035ACC" w:rsidR="00653002" w:rsidRPr="00D246CE" w:rsidRDefault="2CD5B1F9" w:rsidP="00CC10AF">
            <w:pPr>
              <w:rPr>
                <w:sz w:val="24"/>
                <w:szCs w:val="24"/>
              </w:rPr>
            </w:pPr>
            <w:r w:rsidRPr="00D246CE">
              <w:rPr>
                <w:rFonts w:eastAsia="Aptos"/>
                <w:sz w:val="24"/>
                <w:szCs w:val="24"/>
              </w:rPr>
              <w:t>Saskaņā ar KEM pieejamo informāciju sabiedrības līdzdalības ietvaros saņemtie viedokļi ir tikuši vērtēti VES "K2 Ventum" 4. redakcijas ietvaros. Iepazīstoties ar VES "K2 Ventum" IVN ziņojumu un tā 67. pielikumu, kas satur sabiedrības līdzdalības viedokļu pārskatu, KEM secina, ka ierosinātājs ir vērtējis un sniedzis komentārus attiecībā uz sabiedrības viedokļiem, kā arī norādījis, vai precizējumi IVN ziņojuma 4. versijā ir tikuši veikti vai nē.</w:t>
            </w:r>
          </w:p>
          <w:p w14:paraId="04C85704" w14:textId="6FCC23DB" w:rsidR="00E77215" w:rsidRPr="00D246CE" w:rsidRDefault="00E77215" w:rsidP="00CC10AF">
            <w:pPr>
              <w:rPr>
                <w:sz w:val="24"/>
                <w:szCs w:val="24"/>
              </w:rPr>
            </w:pPr>
          </w:p>
        </w:tc>
      </w:tr>
      <w:tr w:rsidR="00E77215" w14:paraId="04C8570B" w14:textId="77777777" w:rsidTr="7CADF647">
        <w:tc>
          <w:tcPr>
            <w:tcW w:w="617" w:type="dxa"/>
            <w:shd w:val="clear" w:color="auto" w:fill="FFFFFF" w:themeFill="background1"/>
            <w:noWrap/>
            <w:tcMar>
              <w:top w:w="75" w:type="dxa"/>
              <w:left w:w="75" w:type="dxa"/>
              <w:bottom w:w="75" w:type="dxa"/>
              <w:right w:w="75" w:type="dxa"/>
            </w:tcMar>
            <w:vAlign w:val="center"/>
          </w:tcPr>
          <w:p w14:paraId="04C85706" w14:textId="77777777" w:rsidR="00E77215" w:rsidRPr="00D246CE" w:rsidRDefault="00E77215" w:rsidP="00E77215">
            <w:pPr>
              <w:jc w:val="center"/>
              <w:rPr>
                <w:sz w:val="24"/>
                <w:szCs w:val="24"/>
              </w:rPr>
            </w:pPr>
            <w:r w:rsidRPr="00D246CE">
              <w:rPr>
                <w:sz w:val="24"/>
                <w:szCs w:val="24"/>
              </w:rPr>
              <w:lastRenderedPageBreak/>
              <w:t>172.</w:t>
            </w:r>
          </w:p>
        </w:tc>
        <w:tc>
          <w:tcPr>
            <w:tcW w:w="3165" w:type="dxa"/>
            <w:shd w:val="clear" w:color="auto" w:fill="FFFFFF" w:themeFill="background1"/>
            <w:noWrap/>
            <w:tcMar>
              <w:top w:w="75" w:type="dxa"/>
              <w:left w:w="75" w:type="dxa"/>
              <w:bottom w:w="75" w:type="dxa"/>
              <w:right w:w="75" w:type="dxa"/>
            </w:tcMar>
            <w:vAlign w:val="center"/>
          </w:tcPr>
          <w:p w14:paraId="04C85707" w14:textId="77777777" w:rsidR="00E77215" w:rsidRPr="00D246CE" w:rsidRDefault="00E77215" w:rsidP="00E77215">
            <w:pPr>
              <w:jc w:val="left"/>
              <w:rPr>
                <w:sz w:val="24"/>
                <w:szCs w:val="24"/>
              </w:rPr>
            </w:pPr>
            <w:r w:rsidRPr="00D246CE">
              <w:rPr>
                <w:sz w:val="24"/>
                <w:szCs w:val="24"/>
              </w:rPr>
              <w:t>Ilze Mauriņa</w:t>
            </w:r>
          </w:p>
        </w:tc>
        <w:tc>
          <w:tcPr>
            <w:tcW w:w="3166" w:type="dxa"/>
            <w:shd w:val="clear" w:color="auto" w:fill="FFFFFF" w:themeFill="background1"/>
            <w:noWrap/>
            <w:tcMar>
              <w:top w:w="75" w:type="dxa"/>
              <w:left w:w="75" w:type="dxa"/>
              <w:bottom w:w="75" w:type="dxa"/>
              <w:right w:w="75" w:type="dxa"/>
            </w:tcMar>
            <w:vAlign w:val="center"/>
          </w:tcPr>
          <w:p w14:paraId="686F59BC" w14:textId="77777777" w:rsidR="00E77215" w:rsidRPr="00CD2C72" w:rsidRDefault="00E77215" w:rsidP="00E77215">
            <w:pPr>
              <w:jc w:val="left"/>
              <w:rPr>
                <w:sz w:val="24"/>
                <w:szCs w:val="24"/>
              </w:rPr>
            </w:pPr>
            <w:r w:rsidRPr="00D246CE">
              <w:rPr>
                <w:sz w:val="24"/>
                <w:szCs w:val="24"/>
              </w:rPr>
              <w:t>Iebildums</w:t>
            </w:r>
            <w:r w:rsidRPr="00D246CE">
              <w:rPr>
                <w:sz w:val="24"/>
                <w:szCs w:val="24"/>
              </w:rPr>
              <w:br/>
              <w:t>SABIEDRĪBAS IEBILDUMI</w:t>
            </w:r>
            <w:r w:rsidRPr="00D246CE">
              <w:rPr>
                <w:sz w:val="24"/>
                <w:szCs w:val="24"/>
              </w:rPr>
              <w:br/>
              <w:t xml:space="preserve">Ziņojuma 4. redakcijā nav izvērtēti sabiedrības iebildumi par ietekmes uz vidi novērtējuma 3. redakciju. Minētie iebildumi ir būtiski, tomēr 4. redakcijā šie iebildumi nav ne izvērtēti, ne </w:t>
            </w:r>
            <w:r w:rsidRPr="00D246CE">
              <w:rPr>
                <w:sz w:val="24"/>
                <w:szCs w:val="24"/>
              </w:rPr>
              <w:lastRenderedPageBreak/>
              <w:t>noraidīti ar argumentiem, bet vienkārši ignorēti. Tas ir pretrunā Novērtējuma likuma 15. panta trešajai daļai, Ministru kabineta 2015. gada 13. janvāra noteikumu Nr.18 “Kārtība, kādā novērtē paredzētās darbības ietekmi uz vidi un akceptē paredzēto darbību” 2. pielikuma 18. punktam un Direktīvas 2014/52/ES 6. panta prasībām  nodrošināt, lai sabiedrībā izteiktie viedokļi un iebildumi tiktu ņemti vērā pirms atzinuma pieņemšanas.</w:t>
            </w:r>
            <w:r w:rsidRPr="00D246CE">
              <w:rPr>
                <w:sz w:val="24"/>
                <w:szCs w:val="24"/>
              </w:rPr>
              <w:br/>
              <w:t>Šāds būtisku argumentu neizvērtējums padara gan ziņojuma 4. redakciju, gan atzinumu par procesuāli un materiāltiesiski nepilnīgu un prettiesisku. Ievērojot tiesisko kārtību, šādas ieceres MK akcepts būtu pretlikumīgs!</w:t>
            </w:r>
            <w:r w:rsidRPr="00D246CE">
              <w:rPr>
                <w:sz w:val="24"/>
                <w:szCs w:val="24"/>
              </w:rPr>
              <w:br/>
              <w:t>IVN NORMU IEVĒROŠANA – DABA</w:t>
            </w:r>
            <w:r w:rsidRPr="00D246CE">
              <w:rPr>
                <w:sz w:val="24"/>
                <w:szCs w:val="24"/>
              </w:rPr>
              <w:br/>
              <w:t xml:space="preserve">Dabas aizsardzības pārvalde nav atbalstījusi projekta attīstītāja IVN paustā nosacījuma “Tiks ņemts vērā būvprojekta izstrādes laikā” izmantošanu. IVN Ziņojumam </w:t>
            </w:r>
            <w:r w:rsidRPr="00D246CE">
              <w:rPr>
                <w:sz w:val="24"/>
                <w:szCs w:val="24"/>
              </w:rPr>
              <w:lastRenderedPageBreak/>
              <w:t>ir jāsniedz pamatota informācija par sagaidāmajām ietekmēm un jāparedz konkrēti pasākumi to mazināšanai un nevar atsaukties uz pasākumiem, kas tikai “tiks izvērtēti”, bet nav zināms, vai tiks ņemti vērā būvprojektā.</w:t>
            </w:r>
            <w:r w:rsidRPr="00D246CE">
              <w:rPr>
                <w:sz w:val="24"/>
                <w:szCs w:val="24"/>
              </w:rPr>
              <w:br/>
              <w:t>Dabas aizsardzības pārvalde nav guvusi pārliecību par to, vai un kādā apmērā plānots ievērot sugu un biotopu ekspertu atzinumos izvirzītās rekomendācijas un nosacījumus, lai varētu izdarīt secinājumu, ka Paredzētajai darbībai nebūs būtiskas ietekmes uz biotopiem un īpaši aizsargājamām vaskulāro augu sugām.</w:t>
            </w:r>
            <w:r w:rsidRPr="00D246CE">
              <w:rPr>
                <w:sz w:val="24"/>
                <w:szCs w:val="24"/>
              </w:rPr>
              <w:br/>
              <w:t xml:space="preserve">Pašlaik valstī nepastāv nekāda regulējuma, kas noteiktu VES ietekmes apmēra nozīmīgumu, līdz ar to ir milzīga vieta interpretācijai, kas no pašreizējās pieredzes ar vēja attīstītājiem nebūs vērsta uz iedzīvotāju un dabas pasargāšanu. Šāda projekta MK akcepts varētu neatgriezeniski ietekmēt piekrastes biotopu un </w:t>
            </w:r>
            <w:r w:rsidRPr="00D246CE">
              <w:rPr>
                <w:sz w:val="24"/>
                <w:szCs w:val="24"/>
              </w:rPr>
              <w:lastRenderedPageBreak/>
              <w:t>vaskulāro augu sugas.</w:t>
            </w:r>
            <w:r w:rsidRPr="00D246CE">
              <w:rPr>
                <w:sz w:val="24"/>
                <w:szCs w:val="24"/>
              </w:rPr>
              <w:br/>
              <w:t>ZEMES ĪPAŠNIEKU AKCEPTS</w:t>
            </w:r>
            <w:r w:rsidRPr="00D246CE">
              <w:rPr>
                <w:sz w:val="24"/>
                <w:szCs w:val="24"/>
              </w:rPr>
              <w:br/>
              <w:t>Vairākām ieceres teritoriju sarakstā iekļautām zemes vienībām nav ņemtas vērā Vispārīgo plānošanas noteikumu 163.punkta prasības. Iesniegumam nav pievienota informācija par zemes īpašnieku informēšanu par plānotajiem Teritorijas plānojuma grozījumiem, kā arī nav pievienota neviena zemes īpašnieka piekrišana lokālplānojuma izstrādei, lai izmainītu Teritorijas plānojumā noteiktās funkcionālās zonas no Mežu teritorijas (M) un Lauku teritorijas (L) uz jaunu indeksētu apakšzonu funkcionālajās zonās</w:t>
            </w:r>
            <w:r w:rsidRPr="00D246CE">
              <w:rPr>
                <w:sz w:val="24"/>
                <w:szCs w:val="24"/>
              </w:rPr>
              <w:br/>
              <w:t>Meža teritorija (M) un Lauku zemes (L), kurās tiktu pieļauta energoapgādes uzņēmuma apbūve,</w:t>
            </w:r>
            <w:r w:rsidRPr="00D246CE">
              <w:rPr>
                <w:sz w:val="24"/>
                <w:szCs w:val="24"/>
              </w:rPr>
              <w:br/>
              <w:t>ietverot vēja elektrostaciju un vēja parku izvietošanas iespējas, kā arī veikt no tā izrietošas izmaiņas.</w:t>
            </w:r>
            <w:r w:rsidRPr="00D246CE">
              <w:rPr>
                <w:sz w:val="24"/>
                <w:szCs w:val="24"/>
              </w:rPr>
              <w:br/>
              <w:t xml:space="preserve">Ierosinātājam akcepta </w:t>
            </w:r>
            <w:r w:rsidRPr="00D246CE">
              <w:rPr>
                <w:sz w:val="24"/>
                <w:szCs w:val="24"/>
              </w:rPr>
              <w:lastRenderedPageBreak/>
              <w:t>saņemšanai jāiesniedz zemes īpašnieku piekrišana lokālplānojuma izstrādei, lai izmanītu funkcionālās zonas ar iespēju būvēt vēja elektrostacijas. Bez zemes īpašnieku piekrišanas MK akcepts ir prettiesisks!</w:t>
            </w:r>
            <w:r w:rsidRPr="00D246CE">
              <w:rPr>
                <w:sz w:val="24"/>
                <w:szCs w:val="24"/>
              </w:rPr>
              <w:br/>
              <w:t>APGRŪTINĀJUMS ZEMJU ĪPAŠNIEKIEM</w:t>
            </w:r>
            <w:r w:rsidRPr="00D246CE">
              <w:rPr>
                <w:sz w:val="24"/>
                <w:szCs w:val="24"/>
              </w:rPr>
              <w:br/>
              <w:t>MK Vispārīgie teritorijas plānošanas, izmantošanas un apbūves noteikumiNr.240 paredz vēja elektrostaciju izbūvi ne tuvāk kā 800m no dzīvojamās apbūves līdz vēja elektrostacijām ar jaudu virs 2MW. Ja noteikumu norma tiek piemērota, tad rodas situācija, izvietojot vēja elektrostaciju uz zemes īpašnieka robežas, ievērojot 800m attālumu, daļa īpašuma ir apgrūtināta un nekāda turpmākā dzīvojamā apbūve šajā teritorijā nav pieļaujama. Tā vēja elektrostacijas izbūve pārkāpj Satversmē nodefinētās tiesības uz īpašumu un tā izmantošanas tiesības.</w:t>
            </w:r>
            <w:r w:rsidRPr="00D246CE">
              <w:rPr>
                <w:sz w:val="24"/>
                <w:szCs w:val="24"/>
              </w:rPr>
              <w:br/>
              <w:t xml:space="preserve">k2Ventum projekta kontekstā šādi ir 6 māju īpašnieki, no </w:t>
            </w:r>
            <w:r w:rsidRPr="00D246CE">
              <w:rPr>
                <w:sz w:val="24"/>
                <w:szCs w:val="24"/>
              </w:rPr>
              <w:lastRenderedPageBreak/>
              <w:t>kuriem dažiem apgrūtinātās zemes joslas platums ir gandrīz 300m.</w:t>
            </w:r>
            <w:r w:rsidRPr="00D246CE">
              <w:rPr>
                <w:sz w:val="24"/>
                <w:szCs w:val="24"/>
              </w:rPr>
              <w:br/>
              <w:t>Projekta MK akcepts rada būtisku Satversmē nodefinēto tiesību pārkāpumu!</w:t>
            </w:r>
            <w:r w:rsidRPr="00D246CE">
              <w:rPr>
                <w:sz w:val="24"/>
                <w:szCs w:val="24"/>
              </w:rPr>
              <w:br/>
              <w:t>IVN NORMU IEVĒROŠANA – CILVĒKA VESELĪBA</w:t>
            </w:r>
            <w:r w:rsidRPr="00D246CE">
              <w:rPr>
                <w:sz w:val="24"/>
                <w:szCs w:val="24"/>
              </w:rPr>
              <w:br/>
              <w:t>IVN ietvaros modelētie trokšņa un zemfrekvences trokšņa rezultāti, kā arī mirgošanas rādījumi vairākās viensētās būtiski pārsniedz izmantotos robežlielumus.</w:t>
            </w:r>
            <w:r w:rsidRPr="00D246CE">
              <w:rPr>
                <w:sz w:val="24"/>
                <w:szCs w:val="24"/>
              </w:rPr>
              <w:br/>
              <w:t>Tā kā Latvijā nepastāv šo parametru ierobežojošo normatīvu un kontroles mehānismu ierosinātāja solījumi tos ievērot nerada paļāvību. Neesoši normatīvi zemas frekvences trokšņa novērtējumā apdraud iedzīvotājus no vēja parka radītām veselības problēmām.</w:t>
            </w:r>
            <w:r w:rsidRPr="00D246CE">
              <w:rPr>
                <w:sz w:val="24"/>
                <w:szCs w:val="24"/>
              </w:rPr>
              <w:br/>
              <w:t>Kā to pierāda starptautiski pētījumi, vēja parku attīstītāji nenodrošina patiesās trokšņa fiziskās sajūtas novērtējumu. IVN zemas frekevnces torksnis tiek novērtēts neatbilstošā fizikālā skalā.</w:t>
            </w:r>
            <w:r w:rsidRPr="00D246CE">
              <w:rPr>
                <w:sz w:val="24"/>
                <w:szCs w:val="24"/>
              </w:rPr>
              <w:br/>
              <w:t xml:space="preserve">Latvijā nav definēts konkrēts </w:t>
            </w:r>
            <w:r w:rsidRPr="00D246CE">
              <w:rPr>
                <w:sz w:val="24"/>
                <w:szCs w:val="24"/>
              </w:rPr>
              <w:lastRenderedPageBreak/>
              <w:t>mehānisms iedzīvotāju komunikācijai ar izstrādātāju trokšņa līmeņu pārsniegšanas gadījumā. MK akcepts šāda veida projektiem rada apdraudējumu sabiedrības veselībai.</w:t>
            </w:r>
            <w:r w:rsidRPr="00D246CE">
              <w:rPr>
                <w:sz w:val="24"/>
                <w:szCs w:val="24"/>
              </w:rPr>
              <w:br/>
              <w:t>SABIEDRĪBAS NOSKAŅA ATTIECĪBĀ UZ PLĀNOTO DARBĪBU</w:t>
            </w:r>
            <w:r w:rsidRPr="00D246CE">
              <w:rPr>
                <w:sz w:val="24"/>
                <w:szCs w:val="24"/>
              </w:rPr>
              <w:br/>
              <w:t>Sabiedrības attieksme pret ieceri ir bijusi viena no visskaļākajām Latvijā. Absolūtais vairākums Sakas pagasta un Pāvilostas iedzīvotāju, viesu un ieinteresēto publiski ar balsi vai vārdu izteikuši savus argumentus PRET ieceres realizāciju:</w:t>
            </w:r>
            <w:r w:rsidRPr="00D246CE">
              <w:rPr>
                <w:sz w:val="24"/>
                <w:szCs w:val="24"/>
              </w:rPr>
              <w:br/>
              <w:t>Atklāto vēstuli Prezidentam 2024.gadā parakstīja 444 iedzīvotāji, lūdzot apstādināt ieceres turpmāku virzību;</w:t>
            </w:r>
            <w:r w:rsidRPr="00D246CE">
              <w:rPr>
                <w:sz w:val="24"/>
                <w:szCs w:val="24"/>
              </w:rPr>
              <w:br/>
              <w:t>Pāvilostas tūrisma biedrības aptaujā 791 respondents norādīja, ka Pāvilostas pievilcība tiks apdraudēta, ja projekts tiks realizēts;</w:t>
            </w:r>
            <w:r w:rsidRPr="00D246CE">
              <w:rPr>
                <w:sz w:val="24"/>
                <w:szCs w:val="24"/>
              </w:rPr>
              <w:br/>
              <w:t xml:space="preserve">Pirmās redakcijas sabiedriskajā apspriešana piedalījās 213 dalībnieki, no kuriem visi </w:t>
            </w:r>
            <w:r w:rsidRPr="00D246CE">
              <w:rPr>
                <w:sz w:val="24"/>
                <w:szCs w:val="24"/>
              </w:rPr>
              <w:lastRenderedPageBreak/>
              <w:t>(izņemot ar projekta attīstītājiem saistītās personas) piecēlās kājās paužot savu attieksmi PRET ieceri;</w:t>
            </w:r>
            <w:r w:rsidRPr="00D246CE">
              <w:rPr>
                <w:sz w:val="24"/>
                <w:szCs w:val="24"/>
              </w:rPr>
              <w:br/>
              <w:t>Iesniegumu PRET k2Ventum 3. redakciju 2025.gadā parakstīja 318 vietējo iedzīvotāju;</w:t>
            </w:r>
            <w:r w:rsidRPr="00D246CE">
              <w:rPr>
                <w:sz w:val="24"/>
                <w:szCs w:val="24"/>
              </w:rPr>
              <w:br/>
              <w:t>Konferencei 2025.gada februāri pietiecās vairāk kā 150 klausītāji;</w:t>
            </w:r>
            <w:r w:rsidRPr="00D246CE">
              <w:rPr>
                <w:sz w:val="24"/>
                <w:szCs w:val="24"/>
              </w:rPr>
              <w:br/>
              <w:t>Manabalss iniciatīva «Par Kurzemes piekrasti bez vēja elektrostacijām» 2025.gadā savāca 10 170 parakstus tādejādi aizstāvot Aizsargjoslu likumā noteiktās normas.</w:t>
            </w:r>
            <w:r w:rsidRPr="00D246CE">
              <w:rPr>
                <w:sz w:val="24"/>
                <w:szCs w:val="24"/>
              </w:rPr>
              <w:br/>
              <w:t>k2Ventum 3.redakcijas sabiedriskā apspriešanā piedalījās klātienē un attālināti piedalījās 689 cilvēki</w:t>
            </w:r>
            <w:r w:rsidRPr="00D246CE">
              <w:rPr>
                <w:sz w:val="24"/>
                <w:szCs w:val="24"/>
              </w:rPr>
              <w:br/>
              <w:t xml:space="preserve">MK akcepts šim projektam pieviltu tūkstošiem šīs valsts iedzīvotāju, kas jūt draudus par savām mājām, mīļāko vasaras galamērķi kā arī Latvijas bagātību. Nevienā no IVN stadijām šī apjoma sabiedriskā iesaiste NAV novērtēta. Uz sabiedrības jautājumiem NAV atbildēts pēc būtības. Sabiedrība ir maldinātā, </w:t>
            </w:r>
            <w:r w:rsidRPr="00D246CE">
              <w:rPr>
                <w:sz w:val="24"/>
                <w:szCs w:val="24"/>
              </w:rPr>
              <w:lastRenderedPageBreak/>
              <w:t>mānīta, uzpirkta un ietekmēta, lai tikai attīstītājs iegūtu labvēlīgu lēmumu.</w:t>
            </w:r>
          </w:p>
        </w:tc>
        <w:tc>
          <w:tcPr>
            <w:tcW w:w="1311" w:type="dxa"/>
            <w:shd w:val="clear" w:color="auto" w:fill="FFFFFF" w:themeFill="background1"/>
            <w:noWrap/>
            <w:tcMar>
              <w:top w:w="75" w:type="dxa"/>
              <w:left w:w="75" w:type="dxa"/>
              <w:bottom w:w="75" w:type="dxa"/>
              <w:right w:w="75" w:type="dxa"/>
            </w:tcMar>
            <w:vAlign w:val="center"/>
          </w:tcPr>
          <w:p w14:paraId="04C85709" w14:textId="38D60474" w:rsidR="00E77215" w:rsidRPr="00D246CE" w:rsidRDefault="00145613" w:rsidP="00E77215">
            <w:pPr>
              <w:jc w:val="left"/>
              <w:rPr>
                <w:sz w:val="24"/>
                <w:szCs w:val="24"/>
              </w:rPr>
            </w:pPr>
            <w:r w:rsidRPr="00D246CE">
              <w:rPr>
                <w:sz w:val="24"/>
                <w:szCs w:val="24"/>
              </w:rPr>
              <w:lastRenderedPageBreak/>
              <w:t>Ņemts vērā daļēji.</w:t>
            </w:r>
          </w:p>
        </w:tc>
        <w:tc>
          <w:tcPr>
            <w:tcW w:w="6308" w:type="dxa"/>
            <w:shd w:val="clear" w:color="auto" w:fill="FFFFFF" w:themeFill="background1"/>
            <w:noWrap/>
            <w:tcMar>
              <w:top w:w="75" w:type="dxa"/>
              <w:left w:w="75" w:type="dxa"/>
              <w:bottom w:w="75" w:type="dxa"/>
              <w:right w:w="75" w:type="dxa"/>
            </w:tcMar>
            <w:vAlign w:val="center"/>
          </w:tcPr>
          <w:p w14:paraId="2A636BE3" w14:textId="1BC4A244" w:rsidR="00955CCF" w:rsidRPr="00D246CE" w:rsidRDefault="00955CCF" w:rsidP="00C46A84">
            <w:pPr>
              <w:rPr>
                <w:sz w:val="24"/>
                <w:szCs w:val="24"/>
              </w:rPr>
            </w:pPr>
            <w:r w:rsidRPr="00D246CE">
              <w:rPr>
                <w:sz w:val="24"/>
                <w:szCs w:val="24"/>
              </w:rPr>
              <w:t xml:space="preserve">KEM skaidro, ka konkrētajam projektam ir ticis veikts ietekmes uz vidi novērtējums (IVN) atbilstoši likumam "Par ietekmes uz vidi novērtējumu" un tajā ir vērtētas ietekmes uz vidi un izvirzīti nosacījumi ar kādiem darbība var tikt īstenota no vides aizsardzības viedokļa atbilstoši normatīvajiem aktiem, </w:t>
            </w:r>
            <w:r w:rsidR="00D1055D">
              <w:rPr>
                <w:sz w:val="24"/>
                <w:szCs w:val="24"/>
              </w:rPr>
              <w:t>lai pasargātu no potenciālas ietekmes gan iedzīvotāju veselību, gan dabas vērtības</w:t>
            </w:r>
            <w:r w:rsidRPr="00D246CE">
              <w:rPr>
                <w:sz w:val="24"/>
                <w:szCs w:val="24"/>
              </w:rPr>
              <w:t xml:space="preserve">. Papildus vēršam uzmanību, ka vēja enerģijas projektu ieviešanas tiesiskais regulējums ir vispusīgs un visaptverošs. Tas skar vairākas jomas – enerģētiku, valsts </w:t>
            </w:r>
            <w:r w:rsidRPr="00D246CE">
              <w:rPr>
                <w:sz w:val="24"/>
                <w:szCs w:val="24"/>
              </w:rPr>
              <w:lastRenderedPageBreak/>
              <w:t>drošību, klimata, dabas un vides aizsardzību, būvniecību, veselības un sociālās labklājības nodrošināšanu. IVN ir tikai viens 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 kurš konkrētajam projektam uz doto brīdi nav saņemts.</w:t>
            </w:r>
          </w:p>
          <w:p w14:paraId="5B8C796E" w14:textId="77777777" w:rsidR="00955CCF" w:rsidRPr="00D246CE" w:rsidRDefault="00955CCF" w:rsidP="00C46A84">
            <w:pPr>
              <w:rPr>
                <w:sz w:val="24"/>
                <w:szCs w:val="24"/>
              </w:rPr>
            </w:pPr>
          </w:p>
          <w:p w14:paraId="038BE98F" w14:textId="77777777" w:rsidR="00955CCF" w:rsidRPr="00D246CE" w:rsidRDefault="00955CCF" w:rsidP="00C46A84">
            <w:pPr>
              <w:rPr>
                <w:sz w:val="24"/>
                <w:szCs w:val="24"/>
              </w:rPr>
            </w:pPr>
            <w:r w:rsidRPr="00D246CE">
              <w:rPr>
                <w:sz w:val="24"/>
                <w:szCs w:val="24"/>
              </w:rPr>
              <w:t>Teritorijas plānošana ir pašvaldības ekskluzīvā kompetence, lai pildītu pašvaldībām noteiktās autonomās funkcijas. Ņemot vērā minēto un to, ka pašvaldības iesaiste IVN procesā ietilpst pašvaldības autonomajā kompetencē, Ministrija nav tiesīga pārsniegt savas kompetences ietvarus un iejaukties tādu jautājumu risināšanā, kas ir pašvaldību autonomā kompetencē.</w:t>
            </w:r>
          </w:p>
          <w:p w14:paraId="298BCF0B" w14:textId="77777777" w:rsidR="00955CCF" w:rsidRPr="00D246CE" w:rsidRDefault="00955CCF" w:rsidP="00C46A84">
            <w:pPr>
              <w:rPr>
                <w:sz w:val="24"/>
                <w:szCs w:val="24"/>
              </w:rPr>
            </w:pPr>
          </w:p>
          <w:p w14:paraId="7392A665" w14:textId="77777777" w:rsidR="00955CCF" w:rsidRPr="00D246CE" w:rsidRDefault="00955CCF" w:rsidP="00C46A84">
            <w:pPr>
              <w:rPr>
                <w:sz w:val="24"/>
                <w:szCs w:val="24"/>
              </w:rPr>
            </w:pPr>
            <w:r w:rsidRPr="00D246CE">
              <w:rPr>
                <w:sz w:val="24"/>
                <w:szCs w:val="24"/>
              </w:rPr>
              <w:t>KEM vērš uzmanību, ka KEM virza konkrēto Ministru kabineta rīkojuma projektu IVN akcepta saņemšanai VES "K2 Ventum" kā enerģētikas jomas atbildīgā ministrija saskaņā ar Enerģētiskās drošības un neatkarības veicināšanai nepieciešamās atvieglotās energoapgādes būvju būvniecības kārtības likumu.</w:t>
            </w:r>
          </w:p>
          <w:p w14:paraId="5C0662E1" w14:textId="77777777" w:rsidR="00955CCF" w:rsidRPr="00D246CE" w:rsidRDefault="00955CCF" w:rsidP="00C46A84">
            <w:pPr>
              <w:rPr>
                <w:sz w:val="24"/>
                <w:szCs w:val="24"/>
              </w:rPr>
            </w:pPr>
          </w:p>
          <w:p w14:paraId="432EB2D0" w14:textId="6191D5B4" w:rsidR="00955CCF" w:rsidRPr="00D246CE" w:rsidRDefault="00955CCF" w:rsidP="00C46A84">
            <w:pPr>
              <w:rPr>
                <w:sz w:val="24"/>
                <w:szCs w:val="24"/>
              </w:rPr>
            </w:pPr>
            <w:r w:rsidRPr="00D246CE">
              <w:rPr>
                <w:sz w:val="24"/>
                <w:szCs w:val="24"/>
              </w:rPr>
              <w:t xml:space="preserve">Gadījumā, ja darbība neatbilst attiecīgās pašvaldības teritorijas plānojumam, normatīvie akti, saskaņā ar spēkā esošo IVN jomas regulējumu, neliedz atbildīgajai institūcijai pieņemt paredzētās darbības IVN akcepta lēmumu, tomēr būvatļauju šādai darbībai nebūs pamata izdot. Savukārt Ministrijas sagatavotie grozījumi likumā “Par ietekmes uz vidi novērtējumu” paredz noteikt, ka pēc grozījumu stāšanās spēkā </w:t>
            </w:r>
            <w:r w:rsidRPr="00D246CE">
              <w:rPr>
                <w:sz w:val="24"/>
                <w:szCs w:val="24"/>
              </w:rPr>
              <w:lastRenderedPageBreak/>
              <w:t>paredzētās darbības IVN akcepta lēmumu vairs neizdos darbībai, kas neatbilst attiecīgās pašvaldības teritorijas plānojumam.</w:t>
            </w:r>
          </w:p>
          <w:p w14:paraId="7B2E9878" w14:textId="77777777" w:rsidR="00955CCF" w:rsidRPr="00D246CE" w:rsidRDefault="00955CCF" w:rsidP="00C46A84">
            <w:pPr>
              <w:rPr>
                <w:sz w:val="24"/>
                <w:szCs w:val="24"/>
              </w:rPr>
            </w:pPr>
          </w:p>
          <w:p w14:paraId="718EBD1C" w14:textId="32C053C7" w:rsidR="00DC2861" w:rsidRPr="00D246CE" w:rsidRDefault="00DC2861" w:rsidP="00C46A84">
            <w:pPr>
              <w:rPr>
                <w:sz w:val="24"/>
                <w:szCs w:val="24"/>
              </w:rPr>
            </w:pPr>
            <w:r w:rsidRPr="00D246CE">
              <w:rPr>
                <w:sz w:val="24"/>
                <w:szCs w:val="24"/>
              </w:rPr>
              <w:t>KEM vēlas informēt, ka, ņemot vērā sabiedrībā paustās bažas par VES radīto troksni, mirgošanas efektu, kā arī par VES darbības uzraudzību to dzīves ciklā, KEM ir konstatējusi nepieciešamību izstrādāt speciālu tiesisko regulējumu par VES ekspluatācijas prasībām, kas noteiks pieļaujamo trokšņa līmeni un mirgošanu noteiktos saules spīdēšanas apstākļos, tādējādi nodrošinot skaidru kārtību, kādā notiek prasību izpilde un uzraudzība. Neskatoties uz to, ka IVN procesā tiek rūpīgi vērtēta VES iespējamā ietekme uz cilvēku, viņa veselību un drošību, bioloģisko daudzveidību, augsni, ainavu, kultūras un dabas mantojumu, šāds tiesiskais regulējums nodrošinās VES uzraudzību ne tikai pirms to ieviešanas, bet arī visā tā dzīves ciklā.</w:t>
            </w:r>
          </w:p>
          <w:p w14:paraId="0320764A" w14:textId="77777777" w:rsidR="00DC2861" w:rsidRPr="00D246CE" w:rsidRDefault="00DC2861" w:rsidP="00C46A84">
            <w:pPr>
              <w:rPr>
                <w:sz w:val="24"/>
                <w:szCs w:val="24"/>
              </w:rPr>
            </w:pPr>
          </w:p>
          <w:p w14:paraId="2EDD08EA" w14:textId="77777777" w:rsidR="00955CCF" w:rsidRPr="00D246CE" w:rsidRDefault="00DC2861" w:rsidP="00C46A84">
            <w:pPr>
              <w:rPr>
                <w:sz w:val="24"/>
                <w:szCs w:val="24"/>
              </w:rPr>
            </w:pPr>
            <w:r w:rsidRPr="00D246CE">
              <w:rPr>
                <w:sz w:val="24"/>
                <w:szCs w:val="24"/>
              </w:rPr>
              <w:t>Šobrīd tiek plānots, ka konsultācijas par jauno regulējumu tiks uzsāktas 2026. gada pirmajā ceturksnī ar mērķi, lai to apstiprinātu Ministru kabinetā iespējami drīzāk, bet ne vēlāk kā līdz 2026. gada beigām. Papildus KEM informē, ka 2026. gada pirmajā ceturksnī ir ieplānots organizēt pētījumu par VES ietekmes uz nekustamo īpašumu vērtību izvērtēšanu.</w:t>
            </w:r>
          </w:p>
          <w:p w14:paraId="085A9C50" w14:textId="77777777" w:rsidR="00DC2861" w:rsidRPr="00D246CE" w:rsidRDefault="00DC2861" w:rsidP="00C46A84">
            <w:pPr>
              <w:rPr>
                <w:sz w:val="24"/>
                <w:szCs w:val="24"/>
              </w:rPr>
            </w:pPr>
          </w:p>
          <w:p w14:paraId="3277BF3B" w14:textId="77777777" w:rsidR="00794AD5" w:rsidRPr="00D246CE" w:rsidRDefault="00794AD5" w:rsidP="00C46A84">
            <w:pPr>
              <w:rPr>
                <w:sz w:val="24"/>
                <w:szCs w:val="24"/>
              </w:rPr>
            </w:pPr>
            <w:r w:rsidRPr="00D246CE">
              <w:rPr>
                <w:sz w:val="24"/>
                <w:szCs w:val="24"/>
              </w:rPr>
              <w:t>Attiecībā uz paredzētās darbības atbilstību Aizsargjoslu likumam skaidrojumu ir sniegusi Viedās administrācijas un reģionālās attīstības ministrija (17.01.2026. vēstule Nr. P-1-13-2/231), skaidrojot, ka Aizsargjoslu likuma (turpmāk – Likums) 6. panta pirmā daļa noteic Baltijas jūras un Rīgas līča piekrastes aizsargjoslas</w:t>
            </w:r>
            <w:hyperlink r:id="rId215" w:anchor="_ftn1" w:tgtFrame="_blank" w:tooltip="https://euc-word-edit.officeapps.live.com/we/wordeditorframe.aspx?ui=en-us&amp;rs=lv-lv&amp;wopisrc=https%3a%2f%2fvide-my.sharepoint.com%2fpersonal%2fpatricija_plesakova_kem_gov_lv%2f_vti_bin%2fwopi.ashx%2ffiles%2f910766c35ca54ee190822ee09cb9ffd2&amp;wdlor=c52cd53c9%2d8a9" w:history="1">
              <w:r w:rsidRPr="00D246CE">
                <w:rPr>
                  <w:rStyle w:val="Hyperlink"/>
                  <w:i/>
                  <w:iCs/>
                  <w:sz w:val="24"/>
                  <w:szCs w:val="24"/>
                </w:rPr>
                <w:t>[1]</w:t>
              </w:r>
            </w:hyperlink>
            <w:r w:rsidRPr="00D246CE">
              <w:rPr>
                <w:sz w:val="24"/>
                <w:szCs w:val="24"/>
              </w:rPr>
              <w:t> izveides mērķi</w:t>
            </w:r>
            <w:hyperlink r:id="rId216" w:anchor="_ftn2" w:tgtFrame="_blank" w:tooltip="https://euc-word-edit.officeapps.live.com/we/wordeditorframe.aspx?ui=en-us&amp;rs=lv-lv&amp;wopisrc=https%3a%2f%2fvide-my.sharepoint.com%2fpersonal%2fpatricija_plesakova_kem_gov_lv%2f_vti_bin%2fwopi.ashx%2ffiles%2f910766c35ca54ee190822ee09cb9ffd2&amp;wdlor=c52cd53c9%2d8a9" w:history="1">
              <w:r w:rsidRPr="00D246CE">
                <w:rPr>
                  <w:rStyle w:val="Hyperlink"/>
                  <w:i/>
                  <w:iCs/>
                  <w:sz w:val="24"/>
                  <w:szCs w:val="24"/>
                </w:rPr>
                <w:t>[2]</w:t>
              </w:r>
            </w:hyperlink>
            <w:r w:rsidRPr="00D246CE">
              <w:rPr>
                <w:sz w:val="24"/>
                <w:szCs w:val="24"/>
              </w:rPr>
              <w:t xml:space="preserve"> un, lai to sasniegtu, šā likuma 36. pantā noteikti saimnieciskās darbības, tajā skaitā </w:t>
            </w:r>
            <w:r w:rsidRPr="00D246CE">
              <w:rPr>
                <w:sz w:val="24"/>
                <w:szCs w:val="24"/>
              </w:rPr>
              <w:lastRenderedPageBreak/>
              <w:t>būvniecības, aprobežojumi. Attiecībā uz  saimnieciskās darbības joslu Likums neizvirza kādas specifiskas prasības, tai skaitā vispārīgu būvniecības aizliegumu. Likums ierobežo īpašumu fragmentāciju</w:t>
            </w:r>
            <w:hyperlink r:id="rId217" w:anchor="_ftn3" w:tgtFrame="_blank" w:tooltip="https://euc-word-edit.officeapps.live.com/we/wordeditorframe.aspx?ui=en-us&amp;rs=lv-lv&amp;wopisrc=https%3a%2f%2fvide-my.sharepoint.com%2fpersonal%2fpatricija_plesakova_kem_gov_lv%2f_vti_bin%2fwopi.ashx%2ffiles%2f910766c35ca54ee190822ee09cb9ffd2&amp;wdlor=c52cd53c9%2d8a9" w:history="1">
              <w:r w:rsidRPr="00D246CE">
                <w:rPr>
                  <w:rStyle w:val="Hyperlink"/>
                  <w:i/>
                  <w:iCs/>
                  <w:sz w:val="24"/>
                  <w:szCs w:val="24"/>
                </w:rPr>
                <w:t>[3]</w:t>
              </w:r>
            </w:hyperlink>
            <w:r w:rsidRPr="00D246CE">
              <w:rPr>
                <w:sz w:val="24"/>
                <w:szCs w:val="24"/>
              </w:rPr>
              <w:t> un blīvas apbūves veidošanos</w:t>
            </w:r>
            <w:hyperlink r:id="rId218" w:anchor="_ftn4" w:tgtFrame="_blank" w:tooltip="https://euc-word-edit.officeapps.live.com/we/wordeditorframe.aspx?ui=en-us&amp;rs=lv-lv&amp;wopisrc=https%3a%2f%2fvide-my.sharepoint.com%2fpersonal%2fpatricija_plesakova_kem_gov_lv%2f_vti_bin%2fwopi.ashx%2ffiles%2f910766c35ca54ee190822ee09cb9ffd2&amp;wdlor=c52cd53c9%2d8a9" w:history="1">
              <w:r w:rsidRPr="00D246CE">
                <w:rPr>
                  <w:rStyle w:val="Hyperlink"/>
                  <w:i/>
                  <w:iCs/>
                  <w:sz w:val="24"/>
                  <w:szCs w:val="24"/>
                </w:rPr>
                <w:t>[4]</w:t>
              </w:r>
            </w:hyperlink>
            <w:r w:rsidRPr="00D246CE">
              <w:rPr>
                <w:sz w:val="24"/>
                <w:szCs w:val="24"/>
              </w:rPr>
              <w:t> visā piekrastes aizsargjoslā. Tādējādi secināms, ka  šobrīd spēkā esošais Likuma 36. pants  pirmsšķietami neaizliedz VES būvniecību.   </w:t>
            </w:r>
          </w:p>
          <w:p w14:paraId="36F00BA8" w14:textId="77777777" w:rsidR="00794AD5" w:rsidRPr="00D246CE" w:rsidRDefault="00794AD5" w:rsidP="00C46A84">
            <w:pPr>
              <w:rPr>
                <w:sz w:val="24"/>
                <w:szCs w:val="24"/>
              </w:rPr>
            </w:pPr>
            <w:r w:rsidRPr="00D246CE">
              <w:rPr>
                <w:sz w:val="24"/>
                <w:szCs w:val="24"/>
              </w:rPr>
              <w:t> </w:t>
            </w:r>
          </w:p>
          <w:p w14:paraId="31FC01FA" w14:textId="77777777" w:rsidR="00794AD5" w:rsidRPr="00D246CE" w:rsidRDefault="00794AD5" w:rsidP="00C46A84">
            <w:pPr>
              <w:rPr>
                <w:sz w:val="24"/>
                <w:szCs w:val="24"/>
              </w:rPr>
            </w:pPr>
            <w:hyperlink r:id="rId219" w:anchor="_ftnref1" w:tgtFrame="_blank" w:tooltip="https://euc-word-edit.officeapps.live.com/we/wordeditorframe.aspx?ui=en-us&amp;rs=lv-lv&amp;wopisrc=https%3a%2f%2fvide-my.sharepoint.com%2fpersonal%2fpatricija_plesakova_kem_gov_lv%2f_vti_bin%2fwopi.ashx%2ffiles%2f910766c35ca54ee190822ee09cb9ffd2&amp;wdlor=c52cd53c9%2d8a9" w:history="1">
              <w:r w:rsidRPr="00D246CE">
                <w:rPr>
                  <w:rStyle w:val="Hyperlink"/>
                  <w:i/>
                  <w:iCs/>
                  <w:sz w:val="24"/>
                  <w:szCs w:val="24"/>
                </w:rPr>
                <w:t>[1]</w:t>
              </w:r>
            </w:hyperlink>
            <w:r w:rsidRPr="00D246CE">
              <w:rPr>
                <w:sz w:val="24"/>
                <w:szCs w:val="24"/>
              </w:rPr>
              <w:t> Baltijas jūras un Rīgas līča piekrastes aizsargjosla sastāv no vairākām joslām - jūras aizsargjoslas, krasta kāpu aizsargjoslas un ierobežotas saimnieciskās darbības joslas;  </w:t>
            </w:r>
          </w:p>
          <w:p w14:paraId="2BE49469" w14:textId="77777777" w:rsidR="00794AD5" w:rsidRPr="00D246CE" w:rsidRDefault="00794AD5" w:rsidP="00C46A84">
            <w:pPr>
              <w:rPr>
                <w:sz w:val="24"/>
                <w:szCs w:val="24"/>
              </w:rPr>
            </w:pPr>
            <w:hyperlink r:id="rId220" w:anchor="_ftnref2" w:tgtFrame="_blank" w:tooltip="https://euc-word-edit.officeapps.live.com/we/wordeditorframe.aspx?ui=en-us&amp;rs=lv-lv&amp;wopisrc=https%3a%2f%2fvide-my.sharepoint.com%2fpersonal%2fpatricija_plesakova_kem_gov_lv%2f_vti_bin%2fwopi.ashx%2ffiles%2f910766c35ca54ee190822ee09cb9ffd2&amp;wdlor=c52cd53c9%2d8a9" w:history="1">
              <w:r w:rsidRPr="00D246CE">
                <w:rPr>
                  <w:rStyle w:val="Hyperlink"/>
                  <w:i/>
                  <w:iCs/>
                  <w:sz w:val="24"/>
                  <w:szCs w:val="24"/>
                </w:rPr>
                <w:t>[2]</w:t>
              </w:r>
            </w:hyperlink>
            <w:r w:rsidRPr="00D246CE">
              <w:rPr>
                <w:sz w:val="24"/>
                <w:szCs w:val="24"/>
              </w:rPr>
              <w:t> Samazināt piesārņojuma ietekmi uz Baltijas jūru, saglabāt meža aizsargfunkcijas, novērst erozijas procesu attīstību, aizsargāt piekrastes ainavas, nodrošināt piekrastes dabas resursu, arī atpūtai un tūrismam nepieciešamo resursu un citu sabiedrībai nozīmīgu teritoriju saglabāšanu un aizsardzību, to līdzsvarotu un ilgstošu izmantošanu; </w:t>
            </w:r>
          </w:p>
          <w:p w14:paraId="7B1E49A5" w14:textId="77777777" w:rsidR="00794AD5" w:rsidRPr="00D246CE" w:rsidRDefault="00794AD5" w:rsidP="00C46A84">
            <w:pPr>
              <w:rPr>
                <w:sz w:val="24"/>
                <w:szCs w:val="24"/>
              </w:rPr>
            </w:pPr>
            <w:hyperlink r:id="rId221" w:anchor="_ftnref3" w:tgtFrame="_blank" w:tooltip="https://euc-word-edit.officeapps.live.com/we/wordeditorframe.aspx?ui=en-us&amp;rs=lv-lv&amp;wopisrc=https%3a%2f%2fvide-my.sharepoint.com%2fpersonal%2fpatricija_plesakova_kem_gov_lv%2f_vti_bin%2fwopi.ashx%2ffiles%2f910766c35ca54ee190822ee09cb9ffd2&amp;wdlor=c52cd53c9%2d8a9" w:history="1">
              <w:r w:rsidRPr="00D246CE">
                <w:rPr>
                  <w:rStyle w:val="Hyperlink"/>
                  <w:i/>
                  <w:iCs/>
                  <w:sz w:val="24"/>
                  <w:szCs w:val="24"/>
                </w:rPr>
                <w:t>[3]</w:t>
              </w:r>
            </w:hyperlink>
            <w:r w:rsidRPr="00D246CE">
              <w:rPr>
                <w:sz w:val="24"/>
                <w:szCs w:val="24"/>
              </w:rPr>
              <w:t> pilsētās un ciemos jaunveidojamās zemes vienības platību un apbūves nosacījumus nosaka pašvaldības teritorijas plānojumā, lauku teritorijā katra zemes gabala platība nedrīkst būt mazāka par trim hektāriem, izņemot gadījumus, kad atdalāmais zemes gabals ir nepieciešams šajā pantā minētās infrastruktūras vai inženierkomunikāciju būvniecībai vai uzturēšanai un tā apbūves nosacījumus paredz pašvaldības teritorijas plānojumā;  </w:t>
            </w:r>
          </w:p>
          <w:p w14:paraId="53FC4669" w14:textId="77777777" w:rsidR="00794AD5" w:rsidRPr="00D246CE" w:rsidRDefault="00794AD5" w:rsidP="00C46A84">
            <w:pPr>
              <w:rPr>
                <w:sz w:val="24"/>
                <w:szCs w:val="24"/>
              </w:rPr>
            </w:pPr>
            <w:hyperlink r:id="rId222" w:anchor="_ftnref4" w:tgtFrame="_blank" w:tooltip="https://euc-word-edit.officeapps.live.com/we/wordeditorframe.aspx?ui=en-us&amp;rs=lv-lv&amp;wopisrc=https%3a%2f%2fvide-my.sharepoint.com%2fpersonal%2fpatricija_plesakova_kem_gov_lv%2f_vti_bin%2fwopi.ashx%2ffiles%2f910766c35ca54ee190822ee09cb9ffd2&amp;wdlor=c52cd53c9%2d8a9" w:history="1">
              <w:r w:rsidRPr="00D246CE">
                <w:rPr>
                  <w:rStyle w:val="Hyperlink"/>
                  <w:i/>
                  <w:iCs/>
                  <w:sz w:val="24"/>
                  <w:szCs w:val="24"/>
                </w:rPr>
                <w:t>[4]</w:t>
              </w:r>
            </w:hyperlink>
            <w:r w:rsidRPr="00D246CE">
              <w:rPr>
                <w:sz w:val="24"/>
                <w:szCs w:val="24"/>
              </w:rPr>
              <w:t> ciemu robežas, kas noteiktas pašvaldības teritorijas plānojuma projektā, šajā aizsargjoslā apstiprina VARAM.</w:t>
            </w:r>
          </w:p>
          <w:p w14:paraId="10261392" w14:textId="621A966F" w:rsidR="00794AD5" w:rsidRPr="00D246CE" w:rsidRDefault="00794AD5" w:rsidP="00C46A84">
            <w:pPr>
              <w:rPr>
                <w:sz w:val="24"/>
                <w:szCs w:val="24"/>
              </w:rPr>
            </w:pPr>
            <w:r w:rsidRPr="00D246CE">
              <w:rPr>
                <w:sz w:val="24"/>
                <w:szCs w:val="24"/>
              </w:rPr>
              <w:t> </w:t>
            </w:r>
          </w:p>
          <w:p w14:paraId="77A3512E" w14:textId="29770949" w:rsidR="00DC2861" w:rsidRPr="00D246CE" w:rsidRDefault="63C15899" w:rsidP="00C46A84">
            <w:pPr>
              <w:rPr>
                <w:sz w:val="24"/>
                <w:szCs w:val="24"/>
              </w:rPr>
            </w:pPr>
            <w:r w:rsidRPr="00D246CE">
              <w:rPr>
                <w:sz w:val="24"/>
                <w:szCs w:val="24"/>
              </w:rPr>
              <w:t xml:space="preserve">Papildus iepriekš minētajam informējam, ka SIA “K2 Ventum” kā VES “K2 Ventum” ierosinātājs attiecībā uz sabiedrības līdzdalības ietvaros saņemtajiem viedokļiem ir iesniedzis KEM skaidrojošo informāciju, kura pievienota MK rīkojuma </w:t>
            </w:r>
            <w:r w:rsidRPr="00D246CE">
              <w:rPr>
                <w:sz w:val="24"/>
                <w:szCs w:val="24"/>
              </w:rPr>
              <w:lastRenderedPageBreak/>
              <w:t>projektam sadaļā “Papildu dokumenti” – aicinām ar to iepazīties. Cita starpā ir iesniegts arī zvērinātu advokātu biroja SIA BERGS ZAB atzinums tieši par Aizsargjoslu likuma normām. </w:t>
            </w:r>
          </w:p>
          <w:p w14:paraId="40F8CFD0" w14:textId="2BDF345C" w:rsidR="00DC2861" w:rsidRPr="00D246CE" w:rsidRDefault="00DC2861" w:rsidP="00C46A84">
            <w:pPr>
              <w:rPr>
                <w:sz w:val="24"/>
                <w:szCs w:val="24"/>
              </w:rPr>
            </w:pPr>
          </w:p>
          <w:p w14:paraId="18D1CBE8" w14:textId="2DD4BF18" w:rsidR="00DC2861" w:rsidRPr="00D246CE" w:rsidRDefault="1AFFC2F3" w:rsidP="00C46A84">
            <w:pPr>
              <w:rPr>
                <w:sz w:val="24"/>
                <w:szCs w:val="24"/>
              </w:rPr>
            </w:pPr>
            <w:r w:rsidRPr="00D246CE">
              <w:rPr>
                <w:rFonts w:eastAsia="Aptos"/>
                <w:sz w:val="24"/>
                <w:szCs w:val="24"/>
              </w:rPr>
              <w:t>Papildus minētajam skaidrojam, ka atzinumā ir norādīti virkne ar pasākumiem, kas jāsaskaņo ar DAP un bez kuru saskaņošanas ar DAP nav iespējams projektu virzīt tālāk, piemēram, viens no tādiem dokumentiem ir "Kaitējuma samazināšanas plāns", kurš ir jāsaskaņo ar DAP.</w:t>
            </w:r>
          </w:p>
          <w:p w14:paraId="56CDA1BE" w14:textId="4C6D6731" w:rsidR="00DC2861" w:rsidRPr="00D246CE" w:rsidRDefault="00DC2861" w:rsidP="00C46A84">
            <w:pPr>
              <w:rPr>
                <w:rFonts w:eastAsia="Aptos"/>
                <w:sz w:val="24"/>
                <w:szCs w:val="24"/>
              </w:rPr>
            </w:pPr>
          </w:p>
          <w:p w14:paraId="04C8570A" w14:textId="092C0017" w:rsidR="00E77215" w:rsidRPr="00D246CE" w:rsidRDefault="1AFFC2F3" w:rsidP="00C46A84">
            <w:pPr>
              <w:rPr>
                <w:sz w:val="24"/>
                <w:szCs w:val="24"/>
              </w:rPr>
            </w:pPr>
            <w:r w:rsidRPr="00D246CE">
              <w:rPr>
                <w:rFonts w:eastAsia="Aptos"/>
                <w:sz w:val="24"/>
                <w:szCs w:val="24"/>
              </w:rPr>
              <w:t>Vienlaikus vēlamies vērst uzmanību uz to, ka Ministru kabinets ir apstiprinājis KEM izstrādātos noteikumus Nr. 577 “Vēja elektrostaciju maksājumu kārtība vietējās kopienas attīstībai”, kas nosaka obligātu ieguldījumu veikšanu vietējās kopienas attīstībā, ja to tuvumā tiek izveidotas vēja elektrostacijas. Proti, tiek paredzēts finansiāls labums pašvaldībām un iedzīvotājiem, kuri dzīvos VES tuvumā, kas ir 2 500 euro gadā par katru (arī nepilnu) VES nominālās jaudas megavatu, to saņem pašvaldība un mājsaimniecības, kura atrodas 2 km rādiusā no sauszemē esošas VES robežas. Administrējošā pašvaldība 50 % no saņemtā maksājuma kopienai sadala proporcionāli šo ietekmēto mājsaimniecību skaitam un katru gadu līdz 1. jūnijam pārskaita maksājumu attiecīgajiem subjektiem uz viņu norādīto fiziskai personai piederošo bankas kontu, bet pārējos 50 % ieskaita pašvaldības budžeta ieņēmumos un izlieto energoefektivitātes veicināšanai, vides aizsardzības pasākumiem, pašvaldības ceļu infrastruktūras atjaunošanai un uzturēšanai un citiem noteikumos minētajiem mērķiem.</w:t>
            </w:r>
          </w:p>
        </w:tc>
      </w:tr>
      <w:tr w:rsidR="00E77215" w14:paraId="04C85711" w14:textId="77777777" w:rsidTr="7CADF647">
        <w:tc>
          <w:tcPr>
            <w:tcW w:w="617" w:type="dxa"/>
            <w:shd w:val="clear" w:color="auto" w:fill="FFFFFF" w:themeFill="background1"/>
            <w:noWrap/>
            <w:tcMar>
              <w:top w:w="75" w:type="dxa"/>
              <w:left w:w="75" w:type="dxa"/>
              <w:bottom w:w="75" w:type="dxa"/>
              <w:right w:w="75" w:type="dxa"/>
            </w:tcMar>
            <w:vAlign w:val="center"/>
          </w:tcPr>
          <w:p w14:paraId="04C8570C" w14:textId="77777777" w:rsidR="00E77215" w:rsidRPr="00D246CE" w:rsidRDefault="00E77215" w:rsidP="00E77215">
            <w:pPr>
              <w:jc w:val="center"/>
              <w:rPr>
                <w:sz w:val="24"/>
                <w:szCs w:val="24"/>
              </w:rPr>
            </w:pPr>
            <w:r w:rsidRPr="00D246CE">
              <w:rPr>
                <w:sz w:val="24"/>
                <w:szCs w:val="24"/>
              </w:rPr>
              <w:lastRenderedPageBreak/>
              <w:t>173.</w:t>
            </w:r>
          </w:p>
        </w:tc>
        <w:tc>
          <w:tcPr>
            <w:tcW w:w="3165" w:type="dxa"/>
            <w:shd w:val="clear" w:color="auto" w:fill="FFFFFF" w:themeFill="background1"/>
            <w:noWrap/>
            <w:tcMar>
              <w:top w:w="75" w:type="dxa"/>
              <w:left w:w="75" w:type="dxa"/>
              <w:bottom w:w="75" w:type="dxa"/>
              <w:right w:w="75" w:type="dxa"/>
            </w:tcMar>
            <w:vAlign w:val="center"/>
          </w:tcPr>
          <w:p w14:paraId="04C8570D" w14:textId="77777777" w:rsidR="00E77215" w:rsidRPr="00D246CE" w:rsidRDefault="00E77215" w:rsidP="00E77215">
            <w:pPr>
              <w:jc w:val="left"/>
              <w:rPr>
                <w:sz w:val="24"/>
                <w:szCs w:val="24"/>
              </w:rPr>
            </w:pPr>
            <w:r w:rsidRPr="00D246CE">
              <w:rPr>
                <w:sz w:val="24"/>
                <w:szCs w:val="24"/>
              </w:rPr>
              <w:t>Gundars Kuļikovskis</w:t>
            </w:r>
          </w:p>
        </w:tc>
        <w:tc>
          <w:tcPr>
            <w:tcW w:w="3166" w:type="dxa"/>
            <w:shd w:val="clear" w:color="auto" w:fill="FFFFFF" w:themeFill="background1"/>
            <w:noWrap/>
            <w:tcMar>
              <w:top w:w="75" w:type="dxa"/>
              <w:left w:w="75" w:type="dxa"/>
              <w:bottom w:w="75" w:type="dxa"/>
              <w:right w:w="75" w:type="dxa"/>
            </w:tcMar>
            <w:vAlign w:val="center"/>
          </w:tcPr>
          <w:p w14:paraId="12D261E2" w14:textId="77777777" w:rsidR="00E77215" w:rsidRPr="00CD2C72" w:rsidRDefault="00E77215" w:rsidP="00E77215">
            <w:pPr>
              <w:jc w:val="left"/>
              <w:rPr>
                <w:sz w:val="24"/>
                <w:szCs w:val="24"/>
              </w:rPr>
            </w:pPr>
            <w:r w:rsidRPr="00D246CE">
              <w:rPr>
                <w:sz w:val="24"/>
                <w:szCs w:val="24"/>
              </w:rPr>
              <w:t>IEBILDUMS</w:t>
            </w:r>
            <w:r w:rsidRPr="00D246CE">
              <w:rPr>
                <w:sz w:val="24"/>
                <w:szCs w:val="24"/>
              </w:rPr>
              <w:br/>
              <w:t>Adresāts: Latvijas Republikas Ministru kabinets Lieta: Par Ministru kabineta rīkojuma projektu "Par K2 Ventum vēja elektrostaciju parka būvniecības akceptēšanu"</w:t>
            </w:r>
            <w:r w:rsidRPr="00D246CE">
              <w:rPr>
                <w:sz w:val="24"/>
                <w:szCs w:val="24"/>
              </w:rPr>
              <w:br/>
              <w:t>I DAĻA: ARGUMENTĀCIJAS KOPSAVILKUMS</w:t>
            </w:r>
            <w:r w:rsidRPr="00D246CE">
              <w:rPr>
                <w:sz w:val="24"/>
                <w:szCs w:val="24"/>
              </w:rPr>
              <w:br/>
              <w:t>Galvenie iebilduma pamati</w:t>
            </w:r>
            <w:r w:rsidRPr="00D246CE">
              <w:rPr>
                <w:sz w:val="24"/>
                <w:szCs w:val="24"/>
              </w:rPr>
              <w:br/>
              <w:t>Šis iebildums balstās uz sešiem savstarpēji saistītiem pamatiem, kas kopā veido nepārvaramu šķērsli K2 Ventum projekta akceptēšanai.</w:t>
            </w:r>
            <w:r w:rsidRPr="00D246CE">
              <w:rPr>
                <w:sz w:val="24"/>
                <w:szCs w:val="24"/>
              </w:rPr>
              <w:br/>
              <w:t>NACIONĀLĀS DROŠĪBAS RISKS (KRITISKS)</w:t>
            </w:r>
            <w:r w:rsidRPr="00D246CE">
              <w:rPr>
                <w:sz w:val="24"/>
                <w:szCs w:val="24"/>
              </w:rPr>
              <w:br/>
              <w:t>SIA "K2 Ventum" patiesā labuma guvēja Armanda Sadauska dokumentētās saites ar Krievijas biznesa aprindām rada būtisku nacionālās drošības risku:</w:t>
            </w:r>
            <w:r w:rsidRPr="00D246CE">
              <w:rPr>
                <w:sz w:val="24"/>
                <w:szCs w:val="24"/>
              </w:rPr>
              <w:br/>
              <w:t>Sadauskis ir biznesa partneris Andrejam Mirošņičenko (Krievijas/Šveices uzņēmējs), kurš ir Golden Hill Energy (Šveice) īpašnieks</w:t>
            </w:r>
            <w:r w:rsidRPr="00D246CE">
              <w:rPr>
                <w:sz w:val="24"/>
                <w:szCs w:val="24"/>
              </w:rPr>
              <w:br/>
            </w:r>
            <w:r w:rsidRPr="00D246CE">
              <w:rPr>
                <w:sz w:val="24"/>
                <w:szCs w:val="24"/>
              </w:rPr>
              <w:lastRenderedPageBreak/>
              <w:t>Golden Hill Energy kontrolē 18,66% no SIA "Naftimpeks" un 32,5% no SIA "Eko Kursa" (K2 Ventum mātes uzņēmums)</w:t>
            </w:r>
            <w:r w:rsidRPr="00D246CE">
              <w:rPr>
                <w:sz w:val="24"/>
                <w:szCs w:val="24"/>
              </w:rPr>
              <w:br/>
              <w:t>Sadauska termināļi pirms ES embargo saņēma Krievijas valsts kuģniecības Sovkomflot tankerus ar aptuveni 55 000 tonnām degvielas</w:t>
            </w:r>
            <w:r w:rsidRPr="00D246CE">
              <w:rPr>
                <w:sz w:val="24"/>
                <w:szCs w:val="24"/>
              </w:rPr>
              <w:br/>
              <w:t>Sadauskis figurē ICIJ Paradise Papers datubāzē kā Maltas ofšora uzņēmuma akcionārs (https://offshoreleaks.icij.org/nodes/56098072)</w:t>
            </w:r>
            <w:r w:rsidRPr="00D246CE">
              <w:rPr>
                <w:sz w:val="24"/>
                <w:szCs w:val="24"/>
              </w:rPr>
              <w:br/>
              <w:t>Secinājums: Stratēģiskas enerģētikas infrastruktūras nodošana personām ar dokumentētām Krievijas biznesa saitēm ir pretrunā Latvijas nacionālās drošības interesēm.</w:t>
            </w:r>
            <w:r w:rsidRPr="00D246CE">
              <w:rPr>
                <w:sz w:val="24"/>
                <w:szCs w:val="24"/>
              </w:rPr>
              <w:br/>
              <w:t>JAUDU PIETIEKAMĪBA UN PRIORITĀŠU NOTEIKŠANA</w:t>
            </w:r>
            <w:r w:rsidRPr="00D246CE">
              <w:rPr>
                <w:sz w:val="24"/>
                <w:szCs w:val="24"/>
              </w:rPr>
              <w:br/>
              <w:t>Latvijā pieteiktās vēja parku jaudas ir pietiekamas NEKP mērķu sasniegšanai, kas ļauj valstij izvēlēties projektus bez Krievijas saistību riska:</w:t>
            </w:r>
            <w:r w:rsidRPr="00D246CE">
              <w:rPr>
                <w:sz w:val="24"/>
                <w:szCs w:val="24"/>
              </w:rPr>
              <w:br/>
              <w:t>NEKP 2030 mērķis (sauszemes vējš): 1 300–1 500 MW</w:t>
            </w:r>
            <w:r w:rsidRPr="00D246CE">
              <w:rPr>
                <w:sz w:val="24"/>
                <w:szCs w:val="24"/>
              </w:rPr>
              <w:br/>
            </w:r>
            <w:r w:rsidRPr="00D246CE">
              <w:rPr>
                <w:sz w:val="24"/>
                <w:szCs w:val="24"/>
              </w:rPr>
              <w:lastRenderedPageBreak/>
              <w:t>Pašlaik uzstādīts Latvijā: aptuveni 140 MW</w:t>
            </w:r>
            <w:r w:rsidRPr="00D246CE">
              <w:rPr>
                <w:sz w:val="24"/>
                <w:szCs w:val="24"/>
              </w:rPr>
              <w:br/>
              <w:t>Rezervēts AST tīklā (kopā AER): aptuveni 6 000 MW</w:t>
            </w:r>
            <w:r w:rsidRPr="00D246CE">
              <w:rPr>
                <w:sz w:val="24"/>
                <w:szCs w:val="24"/>
              </w:rPr>
              <w:br/>
              <w:t>No tiem vēja parkiem: aptuveni 840 MW (14%)</w:t>
            </w:r>
            <w:r w:rsidRPr="00D246CE">
              <w:rPr>
                <w:sz w:val="24"/>
                <w:szCs w:val="24"/>
              </w:rPr>
              <w:br/>
              <w:t>"Latvijas vēja parki" (valsts projekts): 800 MW</w:t>
            </w:r>
            <w:r w:rsidRPr="00D246CE">
              <w:rPr>
                <w:sz w:val="24"/>
                <w:szCs w:val="24"/>
              </w:rPr>
              <w:br/>
              <w:t>Projekti IVN stadijā: aptuveni 27–40 projekti</w:t>
            </w:r>
            <w:r w:rsidRPr="00D246CE">
              <w:rPr>
                <w:sz w:val="24"/>
                <w:szCs w:val="24"/>
              </w:rPr>
              <w:br/>
              <w:t>Secinājums: Valstij ir reāla izvēle. K2 Ventum 322 MW nav nepieciešami mērķu sasniegšanai.</w:t>
            </w:r>
            <w:r w:rsidRPr="00D246CE">
              <w:rPr>
                <w:sz w:val="24"/>
                <w:szCs w:val="24"/>
              </w:rPr>
              <w:br/>
              <w:t>TERITORIĀLPLĀNOŠANAS NEATBILSTĪBA</w:t>
            </w:r>
            <w:r w:rsidRPr="00D246CE">
              <w:rPr>
                <w:sz w:val="24"/>
                <w:szCs w:val="24"/>
              </w:rPr>
              <w:br/>
              <w:t>Projekts neatbilst spēkā esošajam Pāvilostas novada teritorijas plānojumam (TIAN 303.p.). Pašvaldība noraidījusi lokālplānojuma izstrādes iesniegumu.</w:t>
            </w:r>
            <w:r w:rsidRPr="00D246CE">
              <w:rPr>
                <w:sz w:val="24"/>
                <w:szCs w:val="24"/>
              </w:rPr>
              <w:br/>
              <w:t>AIZSARGJOSLU LIKUMA PĀRKĀPUMS</w:t>
            </w:r>
            <w:r w:rsidRPr="00D246CE">
              <w:rPr>
                <w:sz w:val="24"/>
                <w:szCs w:val="24"/>
              </w:rPr>
              <w:br/>
              <w:t>Projekta teritorija lielākoties atrodas Baltijas jūras piekrastes aizsargjoslā. VES nav iekļautas Aizsargjoslu likuma 36. pantā atļauto būvju sarakstā.</w:t>
            </w:r>
            <w:r w:rsidRPr="00D246CE">
              <w:rPr>
                <w:sz w:val="24"/>
                <w:szCs w:val="24"/>
              </w:rPr>
              <w:br/>
              <w:t>PROCESUĀLIE PĀRKĀPUMI</w:t>
            </w:r>
            <w:r w:rsidRPr="00D246CE">
              <w:rPr>
                <w:sz w:val="24"/>
                <w:szCs w:val="24"/>
              </w:rPr>
              <w:br/>
            </w:r>
            <w:r w:rsidRPr="00D246CE">
              <w:rPr>
                <w:sz w:val="24"/>
                <w:szCs w:val="24"/>
              </w:rPr>
              <w:lastRenderedPageBreak/>
              <w:t>IVN 4. redakcija būtiski atšķiras no apspriestās 3. redakcijas. Atkārtota sabiedriskā apspriešana nav veikta. Pārkāptas Orhūsas konvencijas un Direktīvas 2014/52/ES prasības.</w:t>
            </w:r>
            <w:r w:rsidRPr="00D246CE">
              <w:rPr>
                <w:sz w:val="24"/>
                <w:szCs w:val="24"/>
              </w:rPr>
              <w:br/>
              <w:t>ĪPAŠUMA TIESĪBU AIZSKĀRUMS</w:t>
            </w:r>
            <w:r w:rsidRPr="00D246CE">
              <w:rPr>
                <w:sz w:val="24"/>
                <w:szCs w:val="24"/>
              </w:rPr>
              <w:br/>
              <w:t>Sešu māju īpašniekiem 800 m aizsargjoslas dēļ tiek liegta turpmāka īpašuma attīstība — nesamērīgs Satversmes 105. panta pārkāpums.</w:t>
            </w:r>
            <w:r w:rsidRPr="00D246CE">
              <w:rPr>
                <w:sz w:val="24"/>
                <w:szCs w:val="24"/>
              </w:rPr>
              <w:br/>
              <w:t>PRASĪJUMS</w:t>
            </w:r>
            <w:r w:rsidRPr="00D246CE">
              <w:rPr>
                <w:sz w:val="24"/>
                <w:szCs w:val="24"/>
              </w:rPr>
              <w:br/>
              <w:t>Noraidīt MK rīkojuma projektu par K2 Ventum akceptēšanu, pamatojoties uz nepieņemamu nacionālās drošības riska profilu un alternatīvu projektu pieejamību.</w:t>
            </w:r>
            <w:r w:rsidRPr="00D246CE">
              <w:rPr>
                <w:sz w:val="24"/>
                <w:szCs w:val="24"/>
              </w:rPr>
              <w:br/>
              <w:t>II DAĻA: DETALIZĒTA ARGUMENTĀCIJA</w:t>
            </w:r>
            <w:r w:rsidRPr="00D246CE">
              <w:rPr>
                <w:sz w:val="24"/>
                <w:szCs w:val="24"/>
              </w:rPr>
              <w:br/>
              <w:t>K2 VENTUM ĪPAŠNIEKU STRUKTŪRA UN KRIEVIJAS SAITES</w:t>
            </w:r>
            <w:r w:rsidRPr="00D246CE">
              <w:rPr>
                <w:sz w:val="24"/>
                <w:szCs w:val="24"/>
              </w:rPr>
              <w:br/>
              <w:t>1.1. Reģistrācijas dati</w:t>
            </w:r>
            <w:r w:rsidRPr="00D246CE">
              <w:rPr>
                <w:sz w:val="24"/>
                <w:szCs w:val="24"/>
              </w:rPr>
              <w:br/>
              <w:t xml:space="preserve">Nosaukums: SIA "K2 Ventum" Reģistrācijas Nr.: 40203344430 Dibināšanas gads: 2021 Juridiskā adrese: </w:t>
            </w:r>
            <w:r w:rsidRPr="00D246CE">
              <w:rPr>
                <w:sz w:val="24"/>
                <w:szCs w:val="24"/>
              </w:rPr>
              <w:lastRenderedPageBreak/>
              <w:t>Brīvības gatve 310-80, Rīga, LV-1006 Pamatkapitāls: 2 800 EUR Plānotā jauda: 322 MW (46 turbīnas)</w:t>
            </w:r>
            <w:r w:rsidRPr="00D246CE">
              <w:rPr>
                <w:sz w:val="24"/>
                <w:szCs w:val="24"/>
              </w:rPr>
              <w:br/>
              <w:t>1.2. Īpašnieku struktūra</w:t>
            </w:r>
            <w:r w:rsidRPr="00D246CE">
              <w:rPr>
                <w:sz w:val="24"/>
                <w:szCs w:val="24"/>
              </w:rPr>
              <w:br/>
              <w:t>K2 Ventum SIA (reģ. Nr. 40203344430):</w:t>
            </w:r>
            <w:r w:rsidRPr="00D246CE">
              <w:rPr>
                <w:sz w:val="24"/>
                <w:szCs w:val="24"/>
              </w:rPr>
              <w:br/>
              <w:t>51% pieder SIA "Eko Kursa", kuras īpašnieki ir:</w:t>
            </w:r>
            <w:r w:rsidRPr="00D246CE">
              <w:rPr>
                <w:sz w:val="24"/>
                <w:szCs w:val="24"/>
              </w:rPr>
              <w:br/>
              <w:t>32,5% ATM Energy (Šveice)</w:t>
            </w:r>
            <w:r w:rsidRPr="00D246CE">
              <w:rPr>
                <w:sz w:val="24"/>
                <w:szCs w:val="24"/>
              </w:rPr>
              <w:br/>
              <w:t>32,5% Meta Engineering (Šveice)</w:t>
            </w:r>
            <w:r w:rsidRPr="00D246CE">
              <w:rPr>
                <w:sz w:val="24"/>
                <w:szCs w:val="24"/>
              </w:rPr>
              <w:br/>
              <w:t>32,5% Golden Hill Energy (Šveice) - īpašnieks Mirošņičenko</w:t>
            </w:r>
            <w:r w:rsidRPr="00D246CE">
              <w:rPr>
                <w:sz w:val="24"/>
                <w:szCs w:val="24"/>
              </w:rPr>
              <w:br/>
              <w:t>2,5% Armands Sadauskis (tiešā īpašumā)</w:t>
            </w:r>
            <w:r w:rsidRPr="00D246CE">
              <w:rPr>
                <w:sz w:val="24"/>
                <w:szCs w:val="24"/>
              </w:rPr>
              <w:br/>
              <w:t>49% pieder SIA "Ventum Capital" (reģ. Nr. 40203495870), kuras īpašnieki ir:</w:t>
            </w:r>
            <w:r w:rsidRPr="00D246CE">
              <w:rPr>
                <w:sz w:val="24"/>
                <w:szCs w:val="24"/>
              </w:rPr>
              <w:br/>
              <w:t>50% Agris Kalniņš</w:t>
            </w:r>
            <w:r w:rsidRPr="00D246CE">
              <w:rPr>
                <w:sz w:val="24"/>
                <w:szCs w:val="24"/>
              </w:rPr>
              <w:br/>
              <w:t>50% Mārtiņš Šveide</w:t>
            </w:r>
            <w:r w:rsidRPr="00D246CE">
              <w:rPr>
                <w:sz w:val="24"/>
                <w:szCs w:val="24"/>
              </w:rPr>
              <w:br/>
              <w:t>Patiesie labuma guvēji (PBO): Armands Sadauskis un Mants Vismins</w:t>
            </w:r>
            <w:r w:rsidRPr="00D246CE">
              <w:rPr>
                <w:sz w:val="24"/>
                <w:szCs w:val="24"/>
              </w:rPr>
              <w:br/>
              <w:t>1.3. Armanda Sadauska dokumentētās Krievijas biznesa saites</w:t>
            </w:r>
            <w:r w:rsidRPr="00D246CE">
              <w:rPr>
                <w:sz w:val="24"/>
                <w:szCs w:val="24"/>
              </w:rPr>
              <w:br/>
              <w:t>A) Golden Hill Energy un Naftimpeks saikne</w:t>
            </w:r>
            <w:r w:rsidRPr="00D246CE">
              <w:rPr>
                <w:sz w:val="24"/>
                <w:szCs w:val="24"/>
              </w:rPr>
              <w:br/>
              <w:t xml:space="preserve">Saskaņā ar LSM un Apollo </w:t>
            </w:r>
            <w:r w:rsidRPr="00D246CE">
              <w:rPr>
                <w:sz w:val="24"/>
                <w:szCs w:val="24"/>
              </w:rPr>
              <w:lastRenderedPageBreak/>
              <w:t>ziņām:</w:t>
            </w:r>
            <w:r w:rsidRPr="00D246CE">
              <w:rPr>
                <w:sz w:val="24"/>
                <w:szCs w:val="24"/>
              </w:rPr>
              <w:br/>
              <w:t>Golden Hill Energy (Šveice) īpašnieks ir Andrei Mirošņičenko</w:t>
            </w:r>
            <w:r w:rsidRPr="00D246CE">
              <w:rPr>
                <w:sz w:val="24"/>
                <w:szCs w:val="24"/>
              </w:rPr>
              <w:br/>
              <w:t>Šis pats uzņēmums kontrolē 18,66% no SIA "Naftimpeks"</w:t>
            </w:r>
            <w:r w:rsidRPr="00D246CE">
              <w:rPr>
                <w:sz w:val="24"/>
                <w:szCs w:val="24"/>
              </w:rPr>
              <w:br/>
              <w:t>Naftimpeks ir nacionālajai drošībai nozīmīga kompānija (UR statuss)</w:t>
            </w:r>
            <w:r w:rsidRPr="00D246CE">
              <w:rPr>
                <w:sz w:val="24"/>
                <w:szCs w:val="24"/>
              </w:rPr>
              <w:br/>
              <w:t>Sadauskis tiešā īpašumā tur 14,77% Naftimpeks kapitāldaļu</w:t>
            </w:r>
            <w:r w:rsidRPr="00D246CE">
              <w:rPr>
                <w:sz w:val="24"/>
                <w:szCs w:val="24"/>
              </w:rPr>
              <w:br/>
              <w:t>Avots: https://www.lsm.lv/raksts/zinas/ekonomika/28.10.2025-konkurences-padome-lauj-naftimpeks-ipasniekam-iegadaties-astarte-nafta.a620186/ Avots: https://www.apollo.lv/8116514/nacionalajai-drosibai-nozimigaja-naftimpeks-notikusas-izmainas-ipasnieku-sastava</w:t>
            </w:r>
            <w:r w:rsidRPr="00D246CE">
              <w:rPr>
                <w:sz w:val="24"/>
                <w:szCs w:val="24"/>
              </w:rPr>
              <w:br/>
              <w:t>B) Krievijas valsts kuģniecības tankkuģi</w:t>
            </w:r>
            <w:r w:rsidRPr="00D246CE">
              <w:rPr>
                <w:sz w:val="24"/>
                <w:szCs w:val="24"/>
              </w:rPr>
              <w:br/>
              <w:t>Saskaņā ar Apollo un Puaro.lv izmeklējumiem:</w:t>
            </w:r>
            <w:r w:rsidRPr="00D246CE">
              <w:rPr>
                <w:sz w:val="24"/>
                <w:szCs w:val="24"/>
              </w:rPr>
              <w:br/>
              <w:t>Kuģi NS Point un NS Pride (pieder Sovkomflot — Krievijas valsts kuģniecības uzņēmums)</w:t>
            </w:r>
            <w:r w:rsidRPr="00D246CE">
              <w:rPr>
                <w:sz w:val="24"/>
                <w:szCs w:val="24"/>
              </w:rPr>
              <w:br/>
            </w:r>
            <w:r w:rsidRPr="00D246CE">
              <w:rPr>
                <w:sz w:val="24"/>
                <w:szCs w:val="24"/>
              </w:rPr>
              <w:lastRenderedPageBreak/>
              <w:t>gada janvārī piegādāja aptuveni 55 000 tonnu degvielas no Sanktpēterburgas</w:t>
            </w:r>
            <w:r w:rsidRPr="00D246CE">
              <w:rPr>
                <w:sz w:val="24"/>
                <w:szCs w:val="24"/>
              </w:rPr>
              <w:br/>
              <w:t>Kravas nonāca Sadauska kontrolētajos termināļos "Naftimpeks" un "Pars Termināls"</w:t>
            </w:r>
            <w:r w:rsidRPr="00D246CE">
              <w:rPr>
                <w:sz w:val="24"/>
                <w:szCs w:val="24"/>
              </w:rPr>
              <w:br/>
              <w:t>Abos uzņēmumos Sadauskis ir patiesais labuma guvējs</w:t>
            </w:r>
            <w:r w:rsidRPr="00D246CE">
              <w:rPr>
                <w:sz w:val="24"/>
                <w:szCs w:val="24"/>
              </w:rPr>
              <w:br/>
              <w:t>Avots: https://www.apollo.lv/7701326/isi-pirms-sankciju-speka-stasanas-latvijas-uznemumi-uznem-vairakus-lielus-krievu-degvielas-kugus Avots: https://puaro.lv/ietekme-un-nauda/vid-neierosina-kriminallietu-par-100-milj-vertam-krievu-degvielas-kravam-ar-viltotiem-dokumentiem-finansu-ministrs-par-to-uzzina-no-raidijuma/</w:t>
            </w:r>
            <w:r w:rsidRPr="00D246CE">
              <w:rPr>
                <w:sz w:val="24"/>
                <w:szCs w:val="24"/>
              </w:rPr>
              <w:br/>
              <w:t>C) ICIJ Paradise Papers datubāze</w:t>
            </w:r>
            <w:r w:rsidRPr="00D246CE">
              <w:rPr>
                <w:sz w:val="24"/>
                <w:szCs w:val="24"/>
              </w:rPr>
              <w:br/>
              <w:t>Saskaņā ar ICIJ Offshore Leaks Database:</w:t>
            </w:r>
            <w:r w:rsidRPr="00D246CE">
              <w:rPr>
                <w:sz w:val="24"/>
                <w:szCs w:val="24"/>
              </w:rPr>
              <w:br/>
              <w:t>Armands Sadauskis figurē Paradise Papers (Malta corporate registry) datnēs</w:t>
            </w:r>
            <w:r w:rsidRPr="00D246CE">
              <w:rPr>
                <w:sz w:val="24"/>
                <w:szCs w:val="24"/>
              </w:rPr>
              <w:br/>
              <w:t>Norādīts kā Officer (amatpersona)</w:t>
            </w:r>
            <w:r w:rsidRPr="00D246CE">
              <w:rPr>
                <w:sz w:val="24"/>
                <w:szCs w:val="24"/>
              </w:rPr>
              <w:br/>
            </w:r>
            <w:r w:rsidRPr="00D246CE">
              <w:rPr>
                <w:sz w:val="24"/>
                <w:szCs w:val="24"/>
              </w:rPr>
              <w:lastRenderedPageBreak/>
              <w:t>Avots: https://offshoreleaks.icij.org/nodes/56098072</w:t>
            </w:r>
            <w:r w:rsidRPr="00D246CE">
              <w:rPr>
                <w:sz w:val="24"/>
                <w:szCs w:val="24"/>
              </w:rPr>
              <w:br/>
              <w:t>D) Vēsturiskā konteksta dokumentācija</w:t>
            </w:r>
            <w:r w:rsidRPr="00D246CE">
              <w:rPr>
                <w:sz w:val="24"/>
                <w:szCs w:val="24"/>
              </w:rPr>
              <w:br/>
              <w:t>Saskaņā ar Dienas Bizness arhīvu:</w:t>
            </w:r>
            <w:r w:rsidRPr="00D246CE">
              <w:rPr>
                <w:sz w:val="24"/>
                <w:szCs w:val="24"/>
              </w:rPr>
              <w:br/>
              <w:t>Sadauskis kā Naftimpeks valdes loceklis plānoja sadarbību ar Krieviju un Baltkrieviju</w:t>
            </w:r>
            <w:r w:rsidRPr="00D246CE">
              <w:rPr>
                <w:sz w:val="24"/>
                <w:szCs w:val="24"/>
              </w:rPr>
              <w:br/>
              <w:t>Terminālis orientēts uz Krievijas tirgu — beramkravu eksportu un importu</w:t>
            </w:r>
            <w:r w:rsidRPr="00D246CE">
              <w:rPr>
                <w:sz w:val="24"/>
                <w:szCs w:val="24"/>
              </w:rPr>
              <w:br/>
              <w:t>Sadarbība ar Rusagrotrans — Krievijas lielāko dzelzceļa operatoru graudu pārvadājumu sfērā</w:t>
            </w:r>
            <w:r w:rsidRPr="00D246CE">
              <w:rPr>
                <w:sz w:val="24"/>
                <w:szCs w:val="24"/>
              </w:rPr>
              <w:br/>
              <w:t>Avots: https://www.db.lv/zinas/naftimpeks-terminalis-drizuma-saks-parkraut-kravas-110569</w:t>
            </w:r>
            <w:r w:rsidRPr="00D246CE">
              <w:rPr>
                <w:sz w:val="24"/>
                <w:szCs w:val="24"/>
              </w:rPr>
              <w:br/>
              <w:t>1.4. Riska profila kopsavilkums</w:t>
            </w:r>
            <w:r w:rsidRPr="00D246CE">
              <w:rPr>
                <w:sz w:val="24"/>
                <w:szCs w:val="24"/>
              </w:rPr>
              <w:br/>
              <w:t xml:space="preserve">Tiešas saites ar KF biznesa partneriem: AUGSTS risks (Mirošņičenko/Golden Hill Energy) Krievijas valsts struktūru iesaiste: AUGSTS risks (Sovkomflot tankkuģi) Ofšoru struktūru izmantošana: AUGSTS risks (Paradise </w:t>
            </w:r>
            <w:r w:rsidRPr="00D246CE">
              <w:rPr>
                <w:sz w:val="24"/>
                <w:szCs w:val="24"/>
              </w:rPr>
              <w:lastRenderedPageBreak/>
              <w:t>Papers, 3 Šveices holdingi) Nacionālajai drošībai nozīmīgs uzņēmums: AUGSTS risks (Naftimpeks UR statuss) Īpašumtiesību pārredzamība: ZEMA (Trīs Šveices starpnieki) KOPĒJAIS RISKA PROFILS: NEPIEŅEMAMS (Kumulatīvs efekts)</w:t>
            </w:r>
            <w:r w:rsidRPr="00D246CE">
              <w:rPr>
                <w:sz w:val="24"/>
                <w:szCs w:val="24"/>
              </w:rPr>
              <w:br/>
              <w:t>LATVIJAS VĒJA ENERĢĒTIKAS KONTEKSTS</w:t>
            </w:r>
            <w:r w:rsidRPr="00D246CE">
              <w:rPr>
                <w:sz w:val="24"/>
                <w:szCs w:val="24"/>
              </w:rPr>
              <w:br/>
              <w:t>2.1. NEKP mērķi un to izpilde</w:t>
            </w:r>
            <w:r w:rsidRPr="00D246CE">
              <w:rPr>
                <w:sz w:val="24"/>
                <w:szCs w:val="24"/>
              </w:rPr>
              <w:br/>
              <w:t>Latvijas Nacionālais enerģētikas un klimata plāns 2030. gadam (NEKP) paredz: "VES attīstību sauszemē, sabalansējot nacionālās drošības, tautsaimniecības un vides aspektus, uzstādot papildu vismaz 1,3–1,5 GW jaudas līdz 2030. gadam."</w:t>
            </w:r>
            <w:r w:rsidRPr="00D246CE">
              <w:rPr>
                <w:sz w:val="24"/>
                <w:szCs w:val="24"/>
              </w:rPr>
              <w:br/>
              <w:t>Avots: https://www.lvm.lv/biznesa-partneriem/darbibas-ar-zemi/veja-parki/vispariga-informacija</w:t>
            </w:r>
            <w:r w:rsidRPr="00D246CE">
              <w:rPr>
                <w:sz w:val="24"/>
                <w:szCs w:val="24"/>
              </w:rPr>
              <w:br/>
              <w:t>2.2. Valsts kontrolētais alternatīvais projekts</w:t>
            </w:r>
            <w:r w:rsidRPr="00D246CE">
              <w:rPr>
                <w:sz w:val="24"/>
                <w:szCs w:val="24"/>
              </w:rPr>
              <w:br/>
              <w:t>SIA "Latvijas vēja parki" (LVP):</w:t>
            </w:r>
            <w:r w:rsidRPr="00D246CE">
              <w:rPr>
                <w:sz w:val="24"/>
                <w:szCs w:val="24"/>
              </w:rPr>
              <w:br/>
              <w:t xml:space="preserve">Īpašnieki: 100% AS </w:t>
            </w:r>
            <w:r w:rsidRPr="00D246CE">
              <w:rPr>
                <w:sz w:val="24"/>
                <w:szCs w:val="24"/>
              </w:rPr>
              <w:lastRenderedPageBreak/>
              <w:t>"Latvenergo" (kopš 2024. gada aprīļa)</w:t>
            </w:r>
            <w:r w:rsidRPr="00D246CE">
              <w:rPr>
                <w:sz w:val="24"/>
                <w:szCs w:val="24"/>
              </w:rPr>
              <w:br/>
              <w:t>Plānotā jauda: 800 MW līdz 2030. gadam</w:t>
            </w:r>
            <w:r w:rsidRPr="00D246CE">
              <w:rPr>
                <w:sz w:val="24"/>
                <w:szCs w:val="24"/>
              </w:rPr>
              <w:br/>
              <w:t>Investīcijas: aptuveni 1 miljards EUR</w:t>
            </w:r>
            <w:r w:rsidRPr="00D246CE">
              <w:rPr>
                <w:sz w:val="24"/>
                <w:szCs w:val="24"/>
              </w:rPr>
              <w:br/>
              <w:t>Partneri: tikai Rietumu uzņēmumi — Eolus (Zviedrija), Utilitas Wind (Igaunija), RWE (Vācija), Nordex, Vestas</w:t>
            </w:r>
            <w:r w:rsidRPr="00D246CE">
              <w:rPr>
                <w:sz w:val="24"/>
                <w:szCs w:val="24"/>
              </w:rPr>
              <w:br/>
              <w:t>Ekonomikas ministre Ilze Indriksone: "Latvijas enerģētiskās neatkarības stiprināšanai ir būtiski īstenot liela mēroga stratēģiskus vēja parkus."</w:t>
            </w:r>
            <w:r w:rsidRPr="00D246CE">
              <w:rPr>
                <w:sz w:val="24"/>
                <w:szCs w:val="24"/>
              </w:rPr>
              <w:br/>
              <w:t>Avots: https://latvenergo.lv/lv/jaunumi/preses-relizes/relize/nacionalais-kopuznemums-sia-latvijas-veja-parki-latvijas-energetiskajai-neatkaribai-drosibai-un-stabilitatei</w:t>
            </w:r>
            <w:r w:rsidRPr="00D246CE">
              <w:rPr>
                <w:sz w:val="24"/>
                <w:szCs w:val="24"/>
              </w:rPr>
              <w:br/>
              <w:t>2.3. Rezervāciju pārpalikums</w:t>
            </w:r>
            <w:r w:rsidRPr="00D246CE">
              <w:rPr>
                <w:sz w:val="24"/>
                <w:szCs w:val="24"/>
              </w:rPr>
              <w:br/>
              <w:t xml:space="preserve">Saskaņā ar LSM datiem: "Šobrīd pie pārvades tīkla ir rezervēta nepilnu 6000 MW liela jauda [...] Rezervētais jaudas apmērs pārsniedz mums nepieciešamo enerģijas </w:t>
            </w:r>
            <w:r w:rsidRPr="00D246CE">
              <w:rPr>
                <w:sz w:val="24"/>
                <w:szCs w:val="24"/>
              </w:rPr>
              <w:lastRenderedPageBreak/>
              <w:t>apmēru."</w:t>
            </w:r>
            <w:r w:rsidRPr="00D246CE">
              <w:rPr>
                <w:sz w:val="24"/>
                <w:szCs w:val="24"/>
              </w:rPr>
              <w:br/>
              <w:t>Avots: https://www.lsm.lv/raksts/zinas/ekonomika/28.08.2024-veja-parku-sapju-nauda-pasvaldiba-un-apkartnes-majas-sanems-ikgadejo-maksajumu.a566618/</w:t>
            </w:r>
            <w:r w:rsidRPr="00D246CE">
              <w:rPr>
                <w:sz w:val="24"/>
                <w:szCs w:val="24"/>
              </w:rPr>
              <w:br/>
              <w:t>LATVENERGO UN VALSTS KAPITĀLSABIEDRĪBU ATBILDĪBA</w:t>
            </w:r>
            <w:r w:rsidRPr="00D246CE">
              <w:rPr>
                <w:sz w:val="24"/>
                <w:szCs w:val="24"/>
              </w:rPr>
              <w:br/>
              <w:t>3.1. Latvenergo deklarētā nostāja</w:t>
            </w:r>
            <w:r w:rsidRPr="00D246CE">
              <w:rPr>
                <w:sz w:val="24"/>
                <w:szCs w:val="24"/>
              </w:rPr>
              <w:br/>
              <w:t>AS "Latvenergo" publiski pozicionējas kā enerģētiskās neatkarības no Krievijas veicinātājs: "SIA 'Latvijas vēja parki' [...] veicinās Latvijas virzību uz enerģētisko neatkarību, drošību un klimatneitralitāti."</w:t>
            </w:r>
            <w:r w:rsidRPr="00D246CE">
              <w:rPr>
                <w:sz w:val="24"/>
                <w:szCs w:val="24"/>
              </w:rPr>
              <w:br/>
              <w:t>3.2. Nepieciešamā rīcība pirms MK lēmuma</w:t>
            </w:r>
            <w:r w:rsidRPr="00D246CE">
              <w:rPr>
                <w:sz w:val="24"/>
                <w:szCs w:val="24"/>
              </w:rPr>
              <w:br/>
              <w:t>Pirms jebkāda MK lēmuma par K2 Ventum akceptēšanu nepieciešams:</w:t>
            </w:r>
            <w:r w:rsidRPr="00D246CE">
              <w:rPr>
                <w:sz w:val="24"/>
                <w:szCs w:val="24"/>
              </w:rPr>
              <w:br/>
              <w:t>SAB atzinums par projekta nacionālās drošības risku, ņemot vērā dokumentētās Krievijas saites</w:t>
            </w:r>
            <w:r w:rsidRPr="00D246CE">
              <w:rPr>
                <w:sz w:val="24"/>
                <w:szCs w:val="24"/>
              </w:rPr>
              <w:br/>
              <w:t>AS "Latvenergo" valdes lēmums, kas apliecina, ka:</w:t>
            </w:r>
            <w:r w:rsidRPr="00D246CE">
              <w:rPr>
                <w:sz w:val="24"/>
                <w:szCs w:val="24"/>
              </w:rPr>
              <w:br/>
              <w:t xml:space="preserve">Latvenergo neplāno un neveiks </w:t>
            </w:r>
            <w:r w:rsidRPr="00D246CE">
              <w:rPr>
                <w:sz w:val="24"/>
                <w:szCs w:val="24"/>
              </w:rPr>
              <w:lastRenderedPageBreak/>
              <w:t>ieguldījumus uzņēmumos, kuru patiesie labuma guvēji saistīti ar KF</w:t>
            </w:r>
            <w:r w:rsidRPr="00D246CE">
              <w:rPr>
                <w:sz w:val="24"/>
                <w:szCs w:val="24"/>
              </w:rPr>
              <w:br/>
              <w:t>Latvenergo neiegādāsies īpašumus vai projektus no šādiem uzņēmumiem</w:t>
            </w:r>
            <w:r w:rsidRPr="00D246CE">
              <w:rPr>
                <w:sz w:val="24"/>
                <w:szCs w:val="24"/>
              </w:rPr>
              <w:br/>
              <w:t>Latvenergo nepirks elektroenerģiju no šādu uzņēmumu vēja parkiem</w:t>
            </w:r>
            <w:r w:rsidRPr="00D246CE">
              <w:rPr>
                <w:sz w:val="24"/>
                <w:szCs w:val="24"/>
              </w:rPr>
              <w:br/>
              <w:t>TERITORIĀLPLĀNOŠANAS UN PROCESUĀLIE PĀRKĀPUMI</w:t>
            </w:r>
            <w:r w:rsidRPr="00D246CE">
              <w:rPr>
                <w:sz w:val="24"/>
                <w:szCs w:val="24"/>
              </w:rPr>
              <w:br/>
              <w:t>4.1. Neatbilstība teritorijas plānojumam</w:t>
            </w:r>
            <w:r w:rsidRPr="00D246CE">
              <w:rPr>
                <w:sz w:val="24"/>
                <w:szCs w:val="24"/>
              </w:rPr>
              <w:br/>
              <w:t>Pāvilostas novada TIAN 303. punkts: "Vēja elektrostaciju ar maksimālo jaudu vairāk kā 20 kilovati plānošana un būvniecība [...] atļauta tikai teritorijās ar indeksiem LR-5 un LR-9."</w:t>
            </w:r>
            <w:r w:rsidRPr="00D246CE">
              <w:rPr>
                <w:sz w:val="24"/>
                <w:szCs w:val="24"/>
              </w:rPr>
              <w:br/>
              <w:t>K2 Ventum projekts neatrodas šajās zonās. Pašvaldība noraidījusi lokālplānojuma iesniegumu.</w:t>
            </w:r>
            <w:r w:rsidRPr="00D246CE">
              <w:rPr>
                <w:sz w:val="24"/>
                <w:szCs w:val="24"/>
              </w:rPr>
              <w:br/>
              <w:t>4.2. Aizsargjoslu likuma pārkāpums</w:t>
            </w:r>
            <w:r w:rsidRPr="00D246CE">
              <w:rPr>
                <w:sz w:val="24"/>
                <w:szCs w:val="24"/>
              </w:rPr>
              <w:br/>
              <w:t>Aizsargjoslu likuma 36. panta 1. daļas 2. punkts neiekļauj VES atļauto būvju sarakstā piekrastes aizsargjoslā.</w:t>
            </w:r>
            <w:r w:rsidRPr="00D246CE">
              <w:rPr>
                <w:sz w:val="24"/>
                <w:szCs w:val="24"/>
              </w:rPr>
              <w:br/>
              <w:t xml:space="preserve">4.3. IVN procesuālie </w:t>
            </w:r>
            <w:r w:rsidRPr="00D246CE">
              <w:rPr>
                <w:sz w:val="24"/>
                <w:szCs w:val="24"/>
              </w:rPr>
              <w:lastRenderedPageBreak/>
              <w:t>pārkāpumi</w:t>
            </w:r>
            <w:r w:rsidRPr="00D246CE">
              <w:rPr>
                <w:sz w:val="24"/>
                <w:szCs w:val="24"/>
              </w:rPr>
              <w:br/>
              <w:t>IVN 4. redakcijā salīdzinājumā ar apspriesto 3. redakciju:</w:t>
            </w:r>
            <w:r w:rsidRPr="00D246CE">
              <w:rPr>
                <w:sz w:val="24"/>
                <w:szCs w:val="24"/>
              </w:rPr>
              <w:br/>
              <w:t>Mainīts turbīnu skaits un izvietojums</w:t>
            </w:r>
            <w:r w:rsidRPr="00D246CE">
              <w:rPr>
                <w:sz w:val="24"/>
                <w:szCs w:val="24"/>
              </w:rPr>
              <w:br/>
              <w:t>Ieviesta jauna B alternatīva</w:t>
            </w:r>
            <w:r w:rsidRPr="00D246CE">
              <w:rPr>
                <w:sz w:val="24"/>
                <w:szCs w:val="24"/>
              </w:rPr>
              <w:br/>
              <w:t>Mainītas atmežojamās teritorijas un pievedceļu konfigurācija</w:t>
            </w:r>
            <w:r w:rsidRPr="00D246CE">
              <w:rPr>
                <w:sz w:val="24"/>
                <w:szCs w:val="24"/>
              </w:rPr>
              <w:br/>
              <w:t>Atkārtota sabiedriskā apspriešana nav veikta — pārkāptas Orhūsas konvencijas 6. panta un Direktīvas 2014/52/ES prasības.</w:t>
            </w:r>
            <w:r w:rsidRPr="00D246CE">
              <w:rPr>
                <w:sz w:val="24"/>
                <w:szCs w:val="24"/>
              </w:rPr>
              <w:br/>
              <w:t>4.4. Sabiedrības pretestības apmērs</w:t>
            </w:r>
            <w:r w:rsidRPr="00D246CE">
              <w:rPr>
                <w:sz w:val="24"/>
                <w:szCs w:val="24"/>
              </w:rPr>
              <w:br/>
              <w:t>Manabalss iniciatīva: 10 170 parakstu</w:t>
            </w:r>
            <w:r w:rsidRPr="00D246CE">
              <w:rPr>
                <w:sz w:val="24"/>
                <w:szCs w:val="24"/>
              </w:rPr>
              <w:br/>
              <w:t>redakcijas sabiedriskā apspriešana: 689 dalībnieki</w:t>
            </w:r>
            <w:r w:rsidRPr="00D246CE">
              <w:rPr>
                <w:sz w:val="24"/>
                <w:szCs w:val="24"/>
              </w:rPr>
              <w:br/>
              <w:t>Atklāta vēstule Prezidentam: 444 paraksti</w:t>
            </w:r>
            <w:r w:rsidRPr="00D246CE">
              <w:rPr>
                <w:sz w:val="24"/>
                <w:szCs w:val="24"/>
              </w:rPr>
              <w:br/>
              <w:t>Iesniegums pret 3. redakciju: 318 paraksti</w:t>
            </w:r>
            <w:r w:rsidRPr="00D246CE">
              <w:rPr>
                <w:sz w:val="24"/>
                <w:szCs w:val="24"/>
              </w:rPr>
              <w:br/>
              <w:t>Tūrisma biedrības aptauja: 791 respondents</w:t>
            </w:r>
            <w:r w:rsidRPr="00D246CE">
              <w:rPr>
                <w:sz w:val="24"/>
                <w:szCs w:val="24"/>
              </w:rPr>
              <w:br/>
              <w:t>III DAĻA: IESPĒJAMO IEBILDUMA PRETARGUMENTU ANALĪZE</w:t>
            </w:r>
            <w:r w:rsidRPr="00D246CE">
              <w:rPr>
                <w:sz w:val="24"/>
                <w:szCs w:val="24"/>
              </w:rPr>
              <w:br/>
              <w:t>Iespējamais iebilduma pretarguments Nr. 1</w:t>
            </w:r>
            <w:r w:rsidRPr="00D246CE">
              <w:rPr>
                <w:sz w:val="24"/>
                <w:szCs w:val="24"/>
              </w:rPr>
              <w:br/>
            </w:r>
            <w:r w:rsidRPr="00D246CE">
              <w:rPr>
                <w:sz w:val="24"/>
                <w:szCs w:val="24"/>
              </w:rPr>
              <w:lastRenderedPageBreak/>
              <w:t>Formulējums: "Sadauska Krievijas saites ir netiešas un komerciālas, nevis politiskas. Viņš ir Latvijas pilsonis, un diskriminācija pēc biznesa partneru pilsonības ir prettiesiska."</w:t>
            </w:r>
            <w:r w:rsidRPr="00D246CE">
              <w:rPr>
                <w:sz w:val="24"/>
                <w:szCs w:val="24"/>
              </w:rPr>
              <w:br/>
              <w:t>Atspēkojums:</w:t>
            </w:r>
            <w:r w:rsidRPr="00D246CE">
              <w:rPr>
                <w:sz w:val="24"/>
                <w:szCs w:val="24"/>
              </w:rPr>
              <w:br/>
              <w:t>A) Saišu tiešums un dokumentētība: Saites nav netiešas:</w:t>
            </w:r>
            <w:r w:rsidRPr="00D246CE">
              <w:rPr>
                <w:sz w:val="24"/>
                <w:szCs w:val="24"/>
              </w:rPr>
              <w:br/>
              <w:t>Sadauskis un Mirošņičenko ir tiešie biznesa partneri kopīgos uzņēmumos</w:t>
            </w:r>
            <w:r w:rsidRPr="00D246CE">
              <w:rPr>
                <w:sz w:val="24"/>
                <w:szCs w:val="24"/>
              </w:rPr>
              <w:br/>
              <w:t>Golden Hill Energy (Mirošņičenko) tiešā īpašumā tur daļas gan Naftimpeks, gan Eko Kursa</w:t>
            </w:r>
            <w:r w:rsidRPr="00D246CE">
              <w:rPr>
                <w:sz w:val="24"/>
                <w:szCs w:val="24"/>
              </w:rPr>
              <w:br/>
              <w:t>Sovkomflot (Krievijas valsts uzņēmums) tankkuģi tiešā veidā piegādāja kravas Sadauska termināliem</w:t>
            </w:r>
            <w:r w:rsidRPr="00D246CE">
              <w:rPr>
                <w:sz w:val="24"/>
                <w:szCs w:val="24"/>
              </w:rPr>
              <w:br/>
              <w:t>B) Nacionālās drošības izņēmums:</w:t>
            </w:r>
            <w:r w:rsidRPr="00D246CE">
              <w:rPr>
                <w:sz w:val="24"/>
                <w:szCs w:val="24"/>
              </w:rPr>
              <w:br/>
              <w:t>LESD 346. pants ļauj dalībvalstīm noteikt ierobežojumus nacionālās drošības interesēs</w:t>
            </w:r>
            <w:r w:rsidRPr="00D246CE">
              <w:rPr>
                <w:sz w:val="24"/>
                <w:szCs w:val="24"/>
              </w:rPr>
              <w:br/>
              <w:t>Enerģētiskā infrastruktūra ir kritiskā infrastruktūra</w:t>
            </w:r>
            <w:r w:rsidRPr="00D246CE">
              <w:rPr>
                <w:sz w:val="24"/>
                <w:szCs w:val="24"/>
              </w:rPr>
              <w:br/>
              <w:t xml:space="preserve">Naftimpeks jau ir atzīts par nacionālajai drošībai nozīmīgu </w:t>
            </w:r>
            <w:r w:rsidRPr="00D246CE">
              <w:rPr>
                <w:sz w:val="24"/>
                <w:szCs w:val="24"/>
              </w:rPr>
              <w:lastRenderedPageBreak/>
              <w:t>uzņēmumu</w:t>
            </w:r>
            <w:r w:rsidRPr="00D246CE">
              <w:rPr>
                <w:sz w:val="24"/>
                <w:szCs w:val="24"/>
              </w:rPr>
              <w:br/>
              <w:t>C) Precedents: ES dalībvalstis (Vācija, Francija, Itālija) ir bloķējušas enerģētikas darījumus ar KF saistītiem investoriem.</w:t>
            </w:r>
            <w:r w:rsidRPr="00D246CE">
              <w:rPr>
                <w:sz w:val="24"/>
                <w:szCs w:val="24"/>
              </w:rPr>
              <w:br/>
              <w:t>Iespējamais iebilduma pretarguments Nr. 2</w:t>
            </w:r>
            <w:r w:rsidRPr="00D246CE">
              <w:rPr>
                <w:sz w:val="24"/>
                <w:szCs w:val="24"/>
              </w:rPr>
              <w:br/>
              <w:t>Formulējums: "Klimata mērķu sasniegšanai nepieciešams katrs megavats. K2 Ventum ar 322 MW ir būtisks ieguldījums — kavēšanās apdraud NEKP izpildi."</w:t>
            </w:r>
            <w:r w:rsidRPr="00D246CE">
              <w:rPr>
                <w:sz w:val="24"/>
                <w:szCs w:val="24"/>
              </w:rPr>
              <w:br/>
              <w:t>Atspēkojums:</w:t>
            </w:r>
            <w:r w:rsidRPr="00D246CE">
              <w:rPr>
                <w:sz w:val="24"/>
                <w:szCs w:val="24"/>
              </w:rPr>
              <w:br/>
              <w:t>A) Matemātiskais pamatojums:</w:t>
            </w:r>
            <w:r w:rsidRPr="00D246CE">
              <w:rPr>
                <w:sz w:val="24"/>
                <w:szCs w:val="24"/>
              </w:rPr>
              <w:br/>
              <w:t>NEKP mērķis: 1 300–1 500 MW</w:t>
            </w:r>
            <w:r w:rsidRPr="00D246CE">
              <w:rPr>
                <w:sz w:val="24"/>
                <w:szCs w:val="24"/>
              </w:rPr>
              <w:br/>
              <w:t>LVP (valsts projekts): 800 MW</w:t>
            </w:r>
            <w:r w:rsidRPr="00D246CE">
              <w:rPr>
                <w:sz w:val="24"/>
                <w:szCs w:val="24"/>
              </w:rPr>
              <w:br/>
              <w:t>Citi projekti IVN stadijā: aptuveni 27–40</w:t>
            </w:r>
            <w:r w:rsidRPr="00D246CE">
              <w:rPr>
                <w:sz w:val="24"/>
                <w:szCs w:val="24"/>
              </w:rPr>
              <w:br/>
              <w:t>Nepieciešamais papildinājums: aptuveni 500–700 MW</w:t>
            </w:r>
            <w:r w:rsidRPr="00D246CE">
              <w:rPr>
                <w:sz w:val="24"/>
                <w:szCs w:val="24"/>
              </w:rPr>
              <w:br/>
              <w:t>LVP viens pats nodrošina vairāk nekā 50% no NEKP mērķa. K2 Ventum nav kritiski nepieciešams.</w:t>
            </w:r>
            <w:r w:rsidRPr="00D246CE">
              <w:rPr>
                <w:sz w:val="24"/>
                <w:szCs w:val="24"/>
              </w:rPr>
              <w:br/>
              <w:t xml:space="preserve">B) Kvalitāte pār kvantitāti: Projekts ar Krievijas saistību risku var kļūt par atbildību: sankciju risks, reputācijas risks </w:t>
            </w:r>
            <w:r w:rsidRPr="00D246CE">
              <w:rPr>
                <w:sz w:val="24"/>
                <w:szCs w:val="24"/>
              </w:rPr>
              <w:lastRenderedPageBreak/>
              <w:t>valstij, ģeopolitiskais risks.</w:t>
            </w:r>
            <w:r w:rsidRPr="00D246CE">
              <w:rPr>
                <w:sz w:val="24"/>
                <w:szCs w:val="24"/>
              </w:rPr>
              <w:br/>
              <w:t>C) Alternatīvu pieejamība: Tās pašas 322 MW var nodrošināt citi projekti bez Krievijas riska.</w:t>
            </w:r>
            <w:r w:rsidRPr="00D246CE">
              <w:rPr>
                <w:sz w:val="24"/>
                <w:szCs w:val="24"/>
              </w:rPr>
              <w:br/>
              <w:t>Iespējamais iebilduma pretarguments Nr. 3</w:t>
            </w:r>
            <w:r w:rsidRPr="00D246CE">
              <w:rPr>
                <w:sz w:val="24"/>
                <w:szCs w:val="24"/>
              </w:rPr>
              <w:br/>
              <w:t>Formulējums: "IVN atzinums ir pozitīvs. Vides aģentūra ir kompetentā iestāde, un tās lēmums jārespektē."</w:t>
            </w:r>
            <w:r w:rsidRPr="00D246CE">
              <w:rPr>
                <w:sz w:val="24"/>
                <w:szCs w:val="24"/>
              </w:rPr>
              <w:br/>
              <w:t>Atspēkojums:</w:t>
            </w:r>
            <w:r w:rsidRPr="00D246CE">
              <w:rPr>
                <w:sz w:val="24"/>
                <w:szCs w:val="24"/>
              </w:rPr>
              <w:br/>
              <w:t>A) IVN kompetences robežas: Vides pārvalde novērtē vides ietekmi, nevis īpašnieku struktūru, nacionālās drošības riskus vai ģeopolitiskos aspektus.</w:t>
            </w:r>
            <w:r w:rsidRPr="00D246CE">
              <w:rPr>
                <w:sz w:val="24"/>
                <w:szCs w:val="24"/>
              </w:rPr>
              <w:br/>
              <w:t>B) Procesuālie pārkāpumi: IVN process pats ir apstrīdams:</w:t>
            </w:r>
            <w:r w:rsidRPr="00D246CE">
              <w:rPr>
                <w:sz w:val="24"/>
                <w:szCs w:val="24"/>
              </w:rPr>
              <w:br/>
              <w:t>Nav veikta atkārtota apspriešana pēc būtiskām izmaiņām (4. vs 3. redakcija)</w:t>
            </w:r>
            <w:r w:rsidRPr="00D246CE">
              <w:rPr>
                <w:sz w:val="24"/>
                <w:szCs w:val="24"/>
              </w:rPr>
              <w:br/>
              <w:t>Nav izvērtēti sabiedrības iebildumi</w:t>
            </w:r>
            <w:r w:rsidRPr="00D246CE">
              <w:rPr>
                <w:sz w:val="24"/>
                <w:szCs w:val="24"/>
              </w:rPr>
              <w:br/>
              <w:t>Pārkāptas Orhūsas konvencijas prasības</w:t>
            </w:r>
            <w:r w:rsidRPr="00D246CE">
              <w:rPr>
                <w:sz w:val="24"/>
                <w:szCs w:val="24"/>
              </w:rPr>
              <w:br/>
              <w:t xml:space="preserve">C) MK lēmuma raksturs: MK akcepts ir politisks lēmums, kas ņem vērā plašāku kontekstu. IVN atzinums ir </w:t>
            </w:r>
            <w:r w:rsidRPr="00D246CE">
              <w:rPr>
                <w:sz w:val="24"/>
                <w:szCs w:val="24"/>
              </w:rPr>
              <w:lastRenderedPageBreak/>
              <w:t>tikai viens faktors.</w:t>
            </w:r>
            <w:r w:rsidRPr="00D246CE">
              <w:rPr>
                <w:sz w:val="24"/>
                <w:szCs w:val="24"/>
              </w:rPr>
              <w:br/>
              <w:t>Iespējamais iebilduma pretarguments Nr. 4</w:t>
            </w:r>
            <w:r w:rsidRPr="00D246CE">
              <w:rPr>
                <w:sz w:val="24"/>
                <w:szCs w:val="24"/>
              </w:rPr>
              <w:br/>
              <w:t>Formulējums: "Piejūras zona nav absolūti aizliegta vēja parkiem. Enerģētiskās drošības likums paredz atvieglojumus."</w:t>
            </w:r>
            <w:r w:rsidRPr="00D246CE">
              <w:rPr>
                <w:sz w:val="24"/>
                <w:szCs w:val="24"/>
              </w:rPr>
              <w:br/>
              <w:t>Atspēkojums:</w:t>
            </w:r>
            <w:r w:rsidRPr="00D246CE">
              <w:rPr>
                <w:sz w:val="24"/>
                <w:szCs w:val="24"/>
              </w:rPr>
              <w:br/>
              <w:t>A) Lex specialis princips:</w:t>
            </w:r>
            <w:r w:rsidRPr="00D246CE">
              <w:rPr>
                <w:sz w:val="24"/>
                <w:szCs w:val="24"/>
              </w:rPr>
              <w:br/>
              <w:t>Aizsargjoslu likums ir speciālā norma konkrētai teritorijai</w:t>
            </w:r>
            <w:r w:rsidRPr="00D246CE">
              <w:rPr>
                <w:sz w:val="24"/>
                <w:szCs w:val="24"/>
              </w:rPr>
              <w:br/>
              <w:t>Enerģētiskās drošības likums ir vispārīgā norma visai valstij</w:t>
            </w:r>
            <w:r w:rsidRPr="00D246CE">
              <w:rPr>
                <w:sz w:val="24"/>
                <w:szCs w:val="24"/>
              </w:rPr>
              <w:br/>
              <w:t>Speciālā norma prevalē pār vispārīgo</w:t>
            </w:r>
            <w:r w:rsidRPr="00D246CE">
              <w:rPr>
                <w:sz w:val="24"/>
                <w:szCs w:val="24"/>
              </w:rPr>
              <w:br/>
              <w:t>B) Konstitucionālā aizsardzība: Piekrastes aizsardzība izriet no Satversmes 115. panta (tiesības uz labvēlīgu vidi).</w:t>
            </w:r>
            <w:r w:rsidRPr="00D246CE">
              <w:rPr>
                <w:sz w:val="24"/>
                <w:szCs w:val="24"/>
              </w:rPr>
              <w:br/>
              <w:t>C) Alternatīvu tests: Ja pastāv alternatīvas (citas vietas), tad ierobežojums nav samērīgs. Alternatīvas pastāv — LVP projekti meža zemēs.</w:t>
            </w:r>
            <w:r w:rsidRPr="00D246CE">
              <w:rPr>
                <w:sz w:val="24"/>
                <w:szCs w:val="24"/>
              </w:rPr>
              <w:br/>
              <w:t>Iespējamais iebilduma pretarguments Nr. 5</w:t>
            </w:r>
            <w:r w:rsidRPr="00D246CE">
              <w:rPr>
                <w:sz w:val="24"/>
                <w:szCs w:val="24"/>
              </w:rPr>
              <w:br/>
              <w:t>Formulējums: "Sabiedrības iebildumi ir emocionāli, ne juridiski. Dažu simtu cilvēku protests nevar bloķēt nacionāli nozīmīgu projektu."</w:t>
            </w:r>
            <w:r w:rsidRPr="00D246CE">
              <w:rPr>
                <w:sz w:val="24"/>
                <w:szCs w:val="24"/>
              </w:rPr>
              <w:br/>
            </w:r>
            <w:r w:rsidRPr="00D246CE">
              <w:rPr>
                <w:sz w:val="24"/>
                <w:szCs w:val="24"/>
              </w:rPr>
              <w:lastRenderedPageBreak/>
              <w:t>Atspēkojums:</w:t>
            </w:r>
            <w:r w:rsidRPr="00D246CE">
              <w:rPr>
                <w:sz w:val="24"/>
                <w:szCs w:val="24"/>
              </w:rPr>
              <w:br/>
              <w:t>A) Skaitļi:</w:t>
            </w:r>
            <w:r w:rsidRPr="00D246CE">
              <w:rPr>
                <w:sz w:val="24"/>
                <w:szCs w:val="24"/>
              </w:rPr>
              <w:br/>
              <w:t>10 170 parakstu Manabalss nav "daži simti"</w:t>
            </w:r>
            <w:r w:rsidRPr="00D246CE">
              <w:rPr>
                <w:sz w:val="24"/>
                <w:szCs w:val="24"/>
              </w:rPr>
              <w:br/>
              <w:t>689 dalībnieki sabiedriskajā apspriešanā</w:t>
            </w:r>
            <w:r w:rsidRPr="00D246CE">
              <w:rPr>
                <w:sz w:val="24"/>
                <w:szCs w:val="24"/>
              </w:rPr>
              <w:br/>
              <w:t>Tas ir viens no lielākajiem sabiedrības protestiem Latvijā pret konkrētu projektu</w:t>
            </w:r>
            <w:r w:rsidRPr="00D246CE">
              <w:rPr>
                <w:sz w:val="24"/>
                <w:szCs w:val="24"/>
              </w:rPr>
              <w:br/>
              <w:t>B) Orhūsas konvencijas prasības: Sabiedrības līdzdalība nav formāla. Iebildumi jāizvērtē pēc būtības pirms lēmuma pieņemšanas.</w:t>
            </w:r>
            <w:r w:rsidRPr="00D246CE">
              <w:rPr>
                <w:sz w:val="24"/>
                <w:szCs w:val="24"/>
              </w:rPr>
              <w:br/>
              <w:t>C) Iebildumu saturs: Iebildumi ietver juridiskus argumentus: teritorijas plānojuma neatbilstība, Aizsargjoslu likuma pārkāpums, īpašuma tiesību aizskārums, nacionālās drošības riski.</w:t>
            </w:r>
            <w:r w:rsidRPr="00D246CE">
              <w:rPr>
                <w:sz w:val="24"/>
                <w:szCs w:val="24"/>
              </w:rPr>
              <w:br/>
              <w:t>D) Procesuālais pārkāpums: Neatkarīgi no pamatotības, iebildumu neizvērtēšana padara lēmumu apstrīdamu.</w:t>
            </w:r>
            <w:r w:rsidRPr="00D246CE">
              <w:rPr>
                <w:sz w:val="24"/>
                <w:szCs w:val="24"/>
              </w:rPr>
              <w:br/>
              <w:t>IV DAĻA: SECINĀJUMI UN PRASĪJUMS</w:t>
            </w:r>
            <w:r w:rsidRPr="00D246CE">
              <w:rPr>
                <w:sz w:val="24"/>
                <w:szCs w:val="24"/>
              </w:rPr>
              <w:br/>
              <w:t>Kumulatīvais riska novērtējums</w:t>
            </w:r>
            <w:r w:rsidRPr="00D246CE">
              <w:rPr>
                <w:sz w:val="24"/>
                <w:szCs w:val="24"/>
              </w:rPr>
              <w:br/>
              <w:t>Nacionālās drošības risks (Krievijas saites) — NEPĀRVARĒTS</w:t>
            </w:r>
            <w:r w:rsidRPr="00D246CE">
              <w:rPr>
                <w:sz w:val="24"/>
                <w:szCs w:val="24"/>
              </w:rPr>
              <w:br/>
            </w:r>
            <w:r w:rsidRPr="00D246CE">
              <w:rPr>
                <w:sz w:val="24"/>
                <w:szCs w:val="24"/>
              </w:rPr>
              <w:lastRenderedPageBreak/>
              <w:t>Alternatīvu pieejamība — NEPĀRVARĒTS</w:t>
            </w:r>
            <w:r w:rsidRPr="00D246CE">
              <w:rPr>
                <w:sz w:val="24"/>
                <w:szCs w:val="24"/>
              </w:rPr>
              <w:br/>
              <w:t>Teritoriālplānošanas neatbilstība — NEPĀRVARĒTS</w:t>
            </w:r>
            <w:r w:rsidRPr="00D246CE">
              <w:rPr>
                <w:sz w:val="24"/>
                <w:szCs w:val="24"/>
              </w:rPr>
              <w:br/>
              <w:t>Aizsargjoslu likuma pārkāpums — NEPĀRVARĒTS</w:t>
            </w:r>
            <w:r w:rsidRPr="00D246CE">
              <w:rPr>
                <w:sz w:val="24"/>
                <w:szCs w:val="24"/>
              </w:rPr>
              <w:br/>
              <w:t>Procesuālie pārkāpumi — NEPĀRVARĒTS</w:t>
            </w:r>
            <w:r w:rsidRPr="00D246CE">
              <w:rPr>
                <w:sz w:val="24"/>
                <w:szCs w:val="24"/>
              </w:rPr>
              <w:br/>
              <w:t>Īpašuma tiesību aizskārums — NEPĀRVARĒTS</w:t>
            </w:r>
            <w:r w:rsidRPr="00D246CE">
              <w:rPr>
                <w:sz w:val="24"/>
                <w:szCs w:val="24"/>
              </w:rPr>
              <w:br/>
              <w:t>PRASĪJUMS</w:t>
            </w:r>
            <w:r w:rsidRPr="00D246CE">
              <w:rPr>
                <w:sz w:val="24"/>
                <w:szCs w:val="24"/>
              </w:rPr>
              <w:br/>
              <w:t>Lūdzu Ministru kabinetu noraidīt rīkojuma projektu par K2 Ventum vēja elektrostaciju parka būvniecības akceptēšanu.</w:t>
            </w:r>
            <w:r w:rsidRPr="00D246CE">
              <w:rPr>
                <w:sz w:val="24"/>
                <w:szCs w:val="24"/>
              </w:rPr>
              <w:br/>
              <w:t>Alternatīvi, ja MK uzskata akceptēšanu par iespējamu, pirms lēmuma pieņemšanas nepieciešams:</w:t>
            </w:r>
            <w:r w:rsidRPr="00D246CE">
              <w:rPr>
                <w:sz w:val="24"/>
                <w:szCs w:val="24"/>
              </w:rPr>
              <w:br/>
              <w:t>Saņemt Satversmes aizsardzības biroja (SAB) atzinumu par projekta nacionālās drošības risku</w:t>
            </w:r>
            <w:r w:rsidRPr="00D246CE">
              <w:rPr>
                <w:sz w:val="24"/>
                <w:szCs w:val="24"/>
              </w:rPr>
              <w:br/>
              <w:t>Saņemt AS "Latvenergo" valdes lēmumu par nesadarbošanos ar KF saistītiem uzņēmumiem</w:t>
            </w:r>
            <w:r w:rsidRPr="00D246CE">
              <w:rPr>
                <w:sz w:val="24"/>
                <w:szCs w:val="24"/>
              </w:rPr>
              <w:br/>
              <w:t xml:space="preserve">Veikt atkārtotu sabiedrisko apspriešanu par IVN 4. </w:t>
            </w:r>
            <w:r w:rsidRPr="00D246CE">
              <w:rPr>
                <w:sz w:val="24"/>
                <w:szCs w:val="24"/>
              </w:rPr>
              <w:lastRenderedPageBreak/>
              <w:t>redakciju</w:t>
            </w:r>
            <w:r w:rsidRPr="00D246CE">
              <w:rPr>
                <w:sz w:val="24"/>
                <w:szCs w:val="24"/>
              </w:rPr>
              <w:br/>
              <w:t>Izvērtēt visus sabiedrības iebildumus pēc būtības</w:t>
            </w:r>
            <w:r w:rsidRPr="00D246CE">
              <w:rPr>
                <w:sz w:val="24"/>
                <w:szCs w:val="24"/>
              </w:rPr>
              <w:br/>
              <w:t>AVOTU SARAKSTS</w:t>
            </w:r>
            <w:r w:rsidRPr="00D246CE">
              <w:rPr>
                <w:sz w:val="24"/>
                <w:szCs w:val="24"/>
              </w:rPr>
              <w:br/>
              <w:t>LSM.lv (2025.10.28): "Konkurences padome ļauj «Naftimpeks» īpašniekam iegādāties «Astarte-Nafta»" https://www.lsm.lv/raksts/zinas/ekonomika/28.10.2025-konkurences-padome-lauj-naftimpeks-ipasniekam-iegadaties-astarte-nafta.a620186/</w:t>
            </w:r>
            <w:r w:rsidRPr="00D246CE">
              <w:rPr>
                <w:sz w:val="24"/>
                <w:szCs w:val="24"/>
              </w:rPr>
              <w:br/>
              <w:t>Apollo.lv (2024.10.16): "Nacionālajai drošībai nozīmīgajā 'Naftimpeks' notikušas izmaiņas īpašnieku sastāvā" https://www.apollo.lv/8116514/nacionalajai-drosibai-nozimigaja-naftimpeks-notikusas-izmainas-ipasnieku-sastava</w:t>
            </w:r>
            <w:r w:rsidRPr="00D246CE">
              <w:rPr>
                <w:sz w:val="24"/>
                <w:szCs w:val="24"/>
              </w:rPr>
              <w:br/>
              <w:t>Apollo.lv (2023.01.29): "Īsi pirms sankciju spēkā stāšanās Latvijas uzņēmumi uzņem vairākus lielus krievu degvielas kuģus" https://www.apollo.lv/7701326/isi-pirms-sankciju-speka-stasanas-latvijas-uznemumi-</w:t>
            </w:r>
            <w:r w:rsidRPr="00D246CE">
              <w:rPr>
                <w:sz w:val="24"/>
                <w:szCs w:val="24"/>
              </w:rPr>
              <w:lastRenderedPageBreak/>
              <w:t>uznem-vairakus-lielus-krievu-degvielas-kugus</w:t>
            </w:r>
            <w:r w:rsidRPr="00D246CE">
              <w:rPr>
                <w:sz w:val="24"/>
                <w:szCs w:val="24"/>
              </w:rPr>
              <w:br/>
              <w:t>Puaro.lv (2023.04.11): "VID neierosina krimināllietu par 100 milj. vērtām krievu degvielas kravām" https://puaro.lv/ietekme-un-nauda/vid-neierosina-kriminallietu-par-100-milj-vertam-krievu-degvielas-kravam-ar-viltotiem-dokumentiem-finansu-ministrs-par-to-uzzina-no-raidijuma/</w:t>
            </w:r>
            <w:r w:rsidRPr="00D246CE">
              <w:rPr>
                <w:sz w:val="24"/>
                <w:szCs w:val="24"/>
              </w:rPr>
              <w:br/>
              <w:t>ICIJ Offshore Leaks Database: "Armands Sadauskis — Paradise Papers (Malta corporate registry)" https://offshoreleaks.icij.org/nodes/56098072</w:t>
            </w:r>
            <w:r w:rsidRPr="00D246CE">
              <w:rPr>
                <w:sz w:val="24"/>
                <w:szCs w:val="24"/>
              </w:rPr>
              <w:br/>
              <w:t>LVM.lv: "Vēja parki — Vispārīga informācija" https://www.lvm.lv/biznesa-partneriem/darbibas-ar-zemi/veja-parki/vispariga-informacija</w:t>
            </w:r>
            <w:r w:rsidRPr="00D246CE">
              <w:rPr>
                <w:sz w:val="24"/>
                <w:szCs w:val="24"/>
              </w:rPr>
              <w:br/>
              <w:t>Vejaparki.lv: "Latvijas vēja parki — Jautājumi un atbildes" https://vejaparki.lv/lv/jautajumi-un-atbildes</w:t>
            </w:r>
            <w:r w:rsidRPr="00D246CE">
              <w:rPr>
                <w:sz w:val="24"/>
                <w:szCs w:val="24"/>
              </w:rPr>
              <w:br/>
              <w:t xml:space="preserve">LSM.lv (2024.08.28): "Vēja parku «sāpju nauda» – </w:t>
            </w:r>
            <w:r w:rsidRPr="00D246CE">
              <w:rPr>
                <w:sz w:val="24"/>
                <w:szCs w:val="24"/>
              </w:rPr>
              <w:lastRenderedPageBreak/>
              <w:t>pašvaldība un apkārtnes mājas saņems ikgadējo maksājumu" https://www.lsm.lv/raksts/zinas/ekonomika/28.08.2024-veja-parku-sapju-nauda-pasvaldiba-un-apkartnes-majas-sanems-ikgadejo-maksajumu.a566618/</w:t>
            </w:r>
            <w:r w:rsidRPr="00D246CE">
              <w:rPr>
                <w:sz w:val="24"/>
                <w:szCs w:val="24"/>
              </w:rPr>
              <w:br/>
              <w:t>Latvenergo.lv: "Nacionālais kopuzņēmums SIA 'Latvijas vēja parki'" https://latvenergo.lv/lv/jaunumi/preses-relizes/relize/nacionalais-kopuznemums-sia-latvijas-veja-parki-latvijas-energetiskajai-neatkaribai-drosibai-un-stabilitatei</w:t>
            </w:r>
            <w:r w:rsidRPr="00D246CE">
              <w:rPr>
                <w:sz w:val="24"/>
                <w:szCs w:val="24"/>
              </w:rPr>
              <w:br/>
              <w:t>Zalabriviba.lv (2024.02.27): "Cik vēja parku tiek plānots — dati par IVN" https://www.zalabriviba.lv/cik-veja-parku-tiek-planots-dati-par-ivn/</w:t>
            </w:r>
            <w:r w:rsidRPr="00D246CE">
              <w:rPr>
                <w:sz w:val="24"/>
                <w:szCs w:val="24"/>
              </w:rPr>
              <w:br/>
              <w:t>DKN.lv: "Paziņojums par SIA 'K2 Ventum' IVN ziņojuma sabiedrisko apspriešanu" https://www.dkn.lv/lv/jaunums/pazinojums-par-sia-k2-ventum-veja-elektrostaciju-parka-buvniecibas-un-330110kv-elektroparvades-piesleguma-izveides-</w:t>
            </w:r>
            <w:r w:rsidRPr="00D246CE">
              <w:rPr>
                <w:sz w:val="24"/>
                <w:szCs w:val="24"/>
              </w:rPr>
              <w:lastRenderedPageBreak/>
              <w:t>parstradato-ietekmes-uz-vidi-novertejuma-zinojuma-sabiedrisko-apspriesanu</w:t>
            </w:r>
            <w:r w:rsidRPr="00D246CE">
              <w:rPr>
                <w:sz w:val="24"/>
                <w:szCs w:val="24"/>
              </w:rPr>
              <w:br/>
              <w:t>Firmas.lv: "K2 Ventum SIA (40203344430)" https://www.firmas.lv/lv/uznemumi/k2-ventum/40203344430</w:t>
            </w:r>
            <w:r w:rsidRPr="00D246CE">
              <w:rPr>
                <w:sz w:val="24"/>
                <w:szCs w:val="24"/>
              </w:rPr>
              <w:br/>
              <w:t>K2ventum.lv: "Par mums" https://k2ventum.lv/par-mums-2/</w:t>
            </w:r>
            <w:r w:rsidRPr="00D246CE">
              <w:rPr>
                <w:sz w:val="24"/>
                <w:szCs w:val="24"/>
              </w:rPr>
              <w:br/>
              <w:t>VS.lv (2023.01.29): "Pirms sankciju spēkā stāšanās Latvijā ievesti vairāki kuģi ar krievu degvielu" https://vs.lv/raksts/sabiedriba/2023/01/29/pirms-sankciju-speka-stasanas-latvija-ievesti-vairaki-kugi-ar-krievu-degvielu</w:t>
            </w:r>
            <w:r w:rsidRPr="00D246CE">
              <w:rPr>
                <w:sz w:val="24"/>
                <w:szCs w:val="24"/>
              </w:rPr>
              <w:br/>
              <w:t>DB.lv (arhīvs): "Naftimpeks terminālis drīzumā sāks pārkraut kravas" https://www.db.lv/zinas/naftimpeks-terminalis-drizuma-saks-parkraut-kravas-110569</w:t>
            </w:r>
          </w:p>
        </w:tc>
        <w:tc>
          <w:tcPr>
            <w:tcW w:w="1311" w:type="dxa"/>
            <w:shd w:val="clear" w:color="auto" w:fill="FFFFFF" w:themeFill="background1"/>
            <w:noWrap/>
            <w:tcMar>
              <w:top w:w="75" w:type="dxa"/>
              <w:left w:w="75" w:type="dxa"/>
              <w:bottom w:w="75" w:type="dxa"/>
              <w:right w:w="75" w:type="dxa"/>
            </w:tcMar>
            <w:vAlign w:val="center"/>
          </w:tcPr>
          <w:p w14:paraId="04C8570F" w14:textId="6ADCDCF0" w:rsidR="00E77215" w:rsidRPr="00D246CE" w:rsidRDefault="003C0467" w:rsidP="00E77215">
            <w:pPr>
              <w:jc w:val="left"/>
              <w:rPr>
                <w:sz w:val="24"/>
                <w:szCs w:val="24"/>
              </w:rPr>
            </w:pPr>
            <w:r w:rsidRPr="00D246CE">
              <w:rPr>
                <w:sz w:val="24"/>
                <w:szCs w:val="24"/>
              </w:rPr>
              <w:lastRenderedPageBreak/>
              <w:t>Ņemts vērā daļēji.</w:t>
            </w:r>
          </w:p>
        </w:tc>
        <w:tc>
          <w:tcPr>
            <w:tcW w:w="6308" w:type="dxa"/>
            <w:shd w:val="clear" w:color="auto" w:fill="FFFFFF" w:themeFill="background1"/>
            <w:noWrap/>
            <w:tcMar>
              <w:top w:w="75" w:type="dxa"/>
              <w:left w:w="75" w:type="dxa"/>
              <w:bottom w:w="75" w:type="dxa"/>
              <w:right w:w="75" w:type="dxa"/>
            </w:tcMar>
            <w:vAlign w:val="center"/>
          </w:tcPr>
          <w:p w14:paraId="0BF9DC6D" w14:textId="175AB6A9" w:rsidR="00293C45" w:rsidRPr="00D246CE" w:rsidRDefault="00293C45" w:rsidP="00C46A84">
            <w:pPr>
              <w:rPr>
                <w:sz w:val="24"/>
                <w:szCs w:val="24"/>
              </w:rPr>
            </w:pPr>
            <w:r w:rsidRPr="00D246CE">
              <w:rPr>
                <w:sz w:val="24"/>
                <w:szCs w:val="24"/>
              </w:rPr>
              <w:t>KEM skaidro, ka konkrētajam projektam ir ticis veikts ietekmes uz vidi novērtējums (IVN) atbilstoši likumam "Par ietekmes uz vidi novērtējumu" un tajā ir vērtētas ietekmes uz vidi un izvirzīti nosacījumi ar kādiem darbība var tikt īstenota. 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w:t>
            </w:r>
            <w:r w:rsidRPr="00D246CE">
              <w:t>N</w:t>
            </w:r>
            <w:r w:rsidRPr="00D246CE">
              <w:rPr>
                <w:sz w:val="24"/>
                <w:szCs w:val="24"/>
              </w:rPr>
              <w:t xml:space="preserve"> ir tikai viens 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 kurš konkrētajam projektam uz doto brīdi nav saņemts.</w:t>
            </w:r>
          </w:p>
          <w:p w14:paraId="29771FC8" w14:textId="77777777" w:rsidR="00293C45" w:rsidRPr="00D246CE" w:rsidRDefault="00293C45" w:rsidP="00C46A84">
            <w:pPr>
              <w:rPr>
                <w:sz w:val="24"/>
                <w:szCs w:val="24"/>
              </w:rPr>
            </w:pPr>
          </w:p>
          <w:p w14:paraId="4B43EB6F" w14:textId="77777777" w:rsidR="0022309B" w:rsidRPr="00D246CE" w:rsidRDefault="00293C45" w:rsidP="00C46A84">
            <w:pPr>
              <w:rPr>
                <w:sz w:val="24"/>
                <w:szCs w:val="24"/>
              </w:rPr>
            </w:pPr>
            <w:r w:rsidRPr="00D246CE">
              <w:rPr>
                <w:sz w:val="24"/>
                <w:szCs w:val="24"/>
              </w:rPr>
              <w:t xml:space="preserve">Attiecībā uz riskiem, kas varētu būt saistīti ar valsts drošību un konkrētā projekta īstenotāju/ ierosinātāju SIA "K2 Ventum", Valsts drošības dienests ir sniedzis informāciju, ka drošības riski nav tikuši konstatēti.  </w:t>
            </w:r>
          </w:p>
          <w:p w14:paraId="66711286" w14:textId="77777777" w:rsidR="00293C45" w:rsidRPr="00D246CE" w:rsidRDefault="00293C45" w:rsidP="00C46A84">
            <w:pPr>
              <w:rPr>
                <w:sz w:val="24"/>
                <w:szCs w:val="24"/>
              </w:rPr>
            </w:pPr>
          </w:p>
          <w:p w14:paraId="6428EE0C" w14:textId="77777777" w:rsidR="00504132" w:rsidRPr="00D246CE" w:rsidRDefault="00504132" w:rsidP="00C46A84">
            <w:pPr>
              <w:rPr>
                <w:sz w:val="24"/>
                <w:szCs w:val="24"/>
              </w:rPr>
            </w:pPr>
            <w:r w:rsidRPr="00D246CE">
              <w:rPr>
                <w:sz w:val="24"/>
                <w:szCs w:val="24"/>
              </w:rPr>
              <w:t>Teritorijas plānošana ir pašvaldības ekskluzīvā kompetence, lai pildītu pašvaldībām noteiktās autonomās funkcijas. Ņemot vērā minēto un to, ka pašvaldības iesaiste IVN procesā ietilpst pašvaldības autonomajā kompetencē, Ministrija nav tiesīga pārsniegt savas kompetences ietvarus un iejaukties tādu jautājumu risināšanā, kas ir pašvaldību autonomā kompetencē.</w:t>
            </w:r>
          </w:p>
          <w:p w14:paraId="114133BB" w14:textId="77777777" w:rsidR="00504132" w:rsidRPr="00D246CE" w:rsidRDefault="00504132" w:rsidP="00C46A84">
            <w:pPr>
              <w:rPr>
                <w:sz w:val="24"/>
                <w:szCs w:val="24"/>
              </w:rPr>
            </w:pPr>
          </w:p>
          <w:p w14:paraId="0D6A3998" w14:textId="77777777" w:rsidR="00504132" w:rsidRPr="00D246CE" w:rsidRDefault="00504132" w:rsidP="00C46A84">
            <w:pPr>
              <w:rPr>
                <w:sz w:val="24"/>
                <w:szCs w:val="24"/>
              </w:rPr>
            </w:pPr>
            <w:r w:rsidRPr="00D246CE">
              <w:rPr>
                <w:sz w:val="24"/>
                <w:szCs w:val="24"/>
              </w:rPr>
              <w:lastRenderedPageBreak/>
              <w:t>KEM vērš uzmanību, ka KEM virza konkrēto Ministru kabineta rīkojuma projektu IVN akcepta saņemšanai VES "K2 Ventum" kā enerģētikas jomas atbildīgā ministrija saskaņā ar Enerģētiskās drošības un neatkarības veicināšanai nepieciešamās atvieglotās energoapgādes būvju būvniecības kārtības likumu.</w:t>
            </w:r>
          </w:p>
          <w:p w14:paraId="3F303996" w14:textId="77777777" w:rsidR="00504132" w:rsidRPr="00D246CE" w:rsidRDefault="00504132" w:rsidP="00C46A84">
            <w:pPr>
              <w:rPr>
                <w:sz w:val="24"/>
                <w:szCs w:val="24"/>
              </w:rPr>
            </w:pPr>
          </w:p>
          <w:p w14:paraId="4B81DC51" w14:textId="77777777" w:rsidR="00293C45" w:rsidRPr="00D246CE" w:rsidRDefault="00504132" w:rsidP="00C46A84">
            <w:pPr>
              <w:rPr>
                <w:sz w:val="24"/>
                <w:szCs w:val="24"/>
              </w:rPr>
            </w:pPr>
            <w:r w:rsidRPr="00D246CE">
              <w:rPr>
                <w:sz w:val="24"/>
                <w:szCs w:val="24"/>
              </w:rPr>
              <w:t>Gadījumā, ja darbība neatbilst attiecīgās pašvaldības teritorijas plānojumam, normatīvie akti, saskaņā ar spēkā esošo IVN jomas regulējumu, neliedz atbildīgajai institūcijai pieņemt paredzētās darbības IVN akcepta lēmumu, tomēr būvatļauju šādai darbībai nebūs pamata izdot. Savukārt Ministrijas sagatavotie grozījumi likumā “Par ietekmes uz vidi novērtējumu” paredz noteikt, ka pēc grozījumu stāšanās spēkā paredzētās darbības IVN akcepta lēmumu vairs neizdos darbībai, kas neatbilst attiecīgās pašvaldības teritorijas plānojumam.</w:t>
            </w:r>
          </w:p>
          <w:p w14:paraId="73CD3660" w14:textId="77777777" w:rsidR="004003CB" w:rsidRPr="00D246CE" w:rsidRDefault="004003CB" w:rsidP="00C46A84">
            <w:pPr>
              <w:rPr>
                <w:sz w:val="24"/>
                <w:szCs w:val="24"/>
              </w:rPr>
            </w:pPr>
          </w:p>
          <w:p w14:paraId="2A24DF70" w14:textId="77777777" w:rsidR="004003CB" w:rsidRPr="00D246CE" w:rsidRDefault="00AF6DF6" w:rsidP="00C46A84">
            <w:pPr>
              <w:rPr>
                <w:sz w:val="24"/>
                <w:szCs w:val="24"/>
              </w:rPr>
            </w:pPr>
            <w:r w:rsidRPr="00D246CE">
              <w:rPr>
                <w:sz w:val="24"/>
                <w:szCs w:val="24"/>
              </w:rPr>
              <w:t>Attiecībā uz IVN veikšanu - KEM nav pieejama informācija par to, ka IVN process konkrētajam projektam nebūtu veikts atbilstoši normatīvajiem aktiem. Vienlaikus KEM vērš uzmanību, ka nenoteiktība ir neatņemama IVN procesa sastāvdaļa, ņemot vērā IVN procesa pamatprincipus. KEM lūdz ņemt vērā, ka viens no IVN procesa pamatprincipiem ir, ka IVN ir  izdarāms pēc iespējas agrākā paredzētās darbības plānošanas, projektēšanas un lēmumu pieņemšanas stadijā - tātad tas ir pašsaprotami, ka ne visus aspektus var detalizēti atrisināt uz IVN veikšanas brīdi.</w:t>
            </w:r>
          </w:p>
          <w:p w14:paraId="08BE1DCB" w14:textId="549AF69B" w:rsidR="00AF6DF6" w:rsidRPr="00D246CE" w:rsidRDefault="00AF6DF6" w:rsidP="00C46A84">
            <w:pPr>
              <w:rPr>
                <w:sz w:val="24"/>
                <w:szCs w:val="24"/>
              </w:rPr>
            </w:pPr>
          </w:p>
          <w:p w14:paraId="6982EC70" w14:textId="65422D79" w:rsidR="00BA5AFB" w:rsidRPr="00D246CE" w:rsidRDefault="00BA5AFB" w:rsidP="00C46A84">
            <w:pPr>
              <w:rPr>
                <w:sz w:val="24"/>
                <w:szCs w:val="24"/>
              </w:rPr>
            </w:pPr>
            <w:r w:rsidRPr="00D246CE">
              <w:rPr>
                <w:sz w:val="24"/>
                <w:szCs w:val="24"/>
              </w:rPr>
              <w:t>Attiecībā uz paredzētās darbības atbilstību Aizsargjoslu likumam skaidrojumu ir sniegusi Viedās administrācijas un reģionālās attīstības ministrija (17.01.2026. vēstule Nr. P-1-13-</w:t>
            </w:r>
            <w:r w:rsidRPr="00D246CE">
              <w:rPr>
                <w:sz w:val="24"/>
                <w:szCs w:val="24"/>
              </w:rPr>
              <w:lastRenderedPageBreak/>
              <w:t>2/231), skaidrojot, ka Aizsargjoslu likuma (turpmāk – Likums) 6. panta pirmā daļa noteic Baltijas jūras un Rīgas līča piekrastes aizsargjoslas</w:t>
            </w:r>
            <w:hyperlink r:id="rId223" w:anchor="_ftn1">
              <w:r w:rsidRPr="00D246CE">
                <w:rPr>
                  <w:rStyle w:val="Hyperlink"/>
                  <w:i/>
                  <w:iCs/>
                  <w:sz w:val="24"/>
                  <w:szCs w:val="24"/>
                </w:rPr>
                <w:t>[1]</w:t>
              </w:r>
            </w:hyperlink>
            <w:r w:rsidRPr="00D246CE">
              <w:rPr>
                <w:sz w:val="24"/>
                <w:szCs w:val="24"/>
              </w:rPr>
              <w:t> izveides mērķi</w:t>
            </w:r>
            <w:hyperlink r:id="rId224" w:anchor="_ftn2">
              <w:r w:rsidRPr="00D246CE">
                <w:rPr>
                  <w:rStyle w:val="Hyperlink"/>
                  <w:i/>
                  <w:iCs/>
                  <w:sz w:val="24"/>
                  <w:szCs w:val="24"/>
                </w:rPr>
                <w:t>[2]</w:t>
              </w:r>
            </w:hyperlink>
            <w:r w:rsidRPr="00D246CE">
              <w:rPr>
                <w:sz w:val="24"/>
                <w:szCs w:val="24"/>
              </w:rPr>
              <w:t> un, lai to sasniegtu, šā likuma 36. pantā noteikti saimnieciskās darbības, tajā skaitā būvniecības, aprobežojumi. Attiecībā uz  saimnieciskās darbības joslu Likums neizvirza kādas specifiskas prasības, tai skaitā vispārīgu būvniecības aizliegumu. Likums ierobežo īpašumu fragmentāciju</w:t>
            </w:r>
            <w:hyperlink r:id="rId225" w:anchor="_ftn3">
              <w:r w:rsidRPr="00D246CE">
                <w:rPr>
                  <w:rStyle w:val="Hyperlink"/>
                  <w:i/>
                  <w:iCs/>
                  <w:sz w:val="24"/>
                  <w:szCs w:val="24"/>
                </w:rPr>
                <w:t>[3]</w:t>
              </w:r>
            </w:hyperlink>
            <w:r w:rsidRPr="00D246CE">
              <w:rPr>
                <w:sz w:val="24"/>
                <w:szCs w:val="24"/>
              </w:rPr>
              <w:t> un blīvas apbūves veidošanos</w:t>
            </w:r>
            <w:hyperlink r:id="rId226" w:anchor="_ftn4">
              <w:r w:rsidRPr="00D246CE">
                <w:rPr>
                  <w:rStyle w:val="Hyperlink"/>
                  <w:i/>
                  <w:iCs/>
                  <w:sz w:val="24"/>
                  <w:szCs w:val="24"/>
                </w:rPr>
                <w:t>[4]</w:t>
              </w:r>
            </w:hyperlink>
            <w:r w:rsidRPr="00D246CE">
              <w:rPr>
                <w:sz w:val="24"/>
                <w:szCs w:val="24"/>
              </w:rPr>
              <w:t> visā piekrastes aizsargjoslā. Tādējādi secināms, ka  šobrīd spēkā esošais Likuma 36. pants  pirmsšķietami neaizliedz VES būvniecību.   </w:t>
            </w:r>
          </w:p>
          <w:p w14:paraId="5EB5851D" w14:textId="041CFCAA" w:rsidR="00BA5AFB" w:rsidRPr="00D246CE" w:rsidRDefault="00BA5AFB" w:rsidP="00C46A84">
            <w:pPr>
              <w:rPr>
                <w:sz w:val="24"/>
                <w:szCs w:val="24"/>
              </w:rPr>
            </w:pPr>
            <w:r w:rsidRPr="00D246CE">
              <w:rPr>
                <w:sz w:val="24"/>
                <w:szCs w:val="24"/>
              </w:rPr>
              <w:t> </w:t>
            </w:r>
          </w:p>
          <w:p w14:paraId="74C0901C" w14:textId="1394BE27" w:rsidR="00BA5AFB" w:rsidRPr="00D246CE" w:rsidRDefault="00BA5AFB" w:rsidP="00C46A84">
            <w:pPr>
              <w:rPr>
                <w:sz w:val="24"/>
                <w:szCs w:val="24"/>
              </w:rPr>
            </w:pPr>
            <w:hyperlink r:id="rId227" w:anchor="_ftnref1">
              <w:r w:rsidRPr="00D246CE">
                <w:rPr>
                  <w:rStyle w:val="Hyperlink"/>
                  <w:i/>
                  <w:iCs/>
                  <w:sz w:val="24"/>
                  <w:szCs w:val="24"/>
                </w:rPr>
                <w:t>[1]</w:t>
              </w:r>
            </w:hyperlink>
            <w:r w:rsidRPr="00D246CE">
              <w:rPr>
                <w:sz w:val="24"/>
                <w:szCs w:val="24"/>
              </w:rPr>
              <w:t> Baltijas jūras un Rīgas līča piekrastes aizsargjosla sastāv no vairākām joslām - jūras aizsargjoslas, krasta kāpu aizsargjoslas un ierobežotas saimnieciskās darbības joslas;  </w:t>
            </w:r>
          </w:p>
          <w:p w14:paraId="1A657590" w14:textId="3EE08261" w:rsidR="00BA5AFB" w:rsidRPr="00D246CE" w:rsidRDefault="00BA5AFB" w:rsidP="00C46A84">
            <w:pPr>
              <w:rPr>
                <w:sz w:val="24"/>
                <w:szCs w:val="24"/>
              </w:rPr>
            </w:pPr>
            <w:hyperlink r:id="rId228" w:anchor="_ftnref2">
              <w:r w:rsidRPr="00D246CE">
                <w:rPr>
                  <w:rStyle w:val="Hyperlink"/>
                  <w:i/>
                  <w:iCs/>
                  <w:sz w:val="24"/>
                  <w:szCs w:val="24"/>
                </w:rPr>
                <w:t>[2]</w:t>
              </w:r>
            </w:hyperlink>
            <w:r w:rsidRPr="00D246CE">
              <w:rPr>
                <w:sz w:val="24"/>
                <w:szCs w:val="24"/>
              </w:rPr>
              <w:t> Samazināt piesārņojuma ietekmi uz Baltijas jūru, saglabāt meža aizsargfunkcijas, novērst erozijas procesu attīstību, aizsargāt piekrastes ainavas, nodrošināt piekrastes dabas resursu, arī atpūtai un tūrismam nepieciešamo resursu un citu sabiedrībai nozīmīgu teritoriju saglabāšanu un aizsardzību, to līdzsvarotu un ilgstošu izmantošanu; </w:t>
            </w:r>
          </w:p>
          <w:p w14:paraId="415BE4A9" w14:textId="38CD57E3" w:rsidR="00BA5AFB" w:rsidRPr="00D246CE" w:rsidRDefault="00BA5AFB" w:rsidP="00C46A84">
            <w:pPr>
              <w:rPr>
                <w:sz w:val="24"/>
                <w:szCs w:val="24"/>
              </w:rPr>
            </w:pPr>
            <w:hyperlink r:id="rId229" w:anchor="_ftnref3">
              <w:r w:rsidRPr="00D246CE">
                <w:rPr>
                  <w:rStyle w:val="Hyperlink"/>
                  <w:i/>
                  <w:iCs/>
                  <w:sz w:val="24"/>
                  <w:szCs w:val="24"/>
                </w:rPr>
                <w:t>[3]</w:t>
              </w:r>
            </w:hyperlink>
            <w:r w:rsidRPr="00D246CE">
              <w:rPr>
                <w:sz w:val="24"/>
                <w:szCs w:val="24"/>
              </w:rPr>
              <w:t> pilsētās un ciemos jaunveidojamās zemes vienības platību un apbūves nosacījumus nosaka pašvaldības teritorijas plānojumā, lauku teritorijā katra zemes gabala platība nedrīkst būt mazāka par trim hektāriem, izņemot gadījumus, kad atdalāmais zemes gabals ir nepieciešams šajā pantā minētās infrastruktūras vai inženierkomunikāciju būvniecībai vai uzturēšanai un tā apbūves nosacījumus paredz pašvaldības teritorijas plānojumā;  </w:t>
            </w:r>
          </w:p>
          <w:p w14:paraId="7D600EF1" w14:textId="716CCD0F" w:rsidR="00BA5AFB" w:rsidRPr="00D246CE" w:rsidRDefault="00BA5AFB" w:rsidP="00C46A84">
            <w:pPr>
              <w:rPr>
                <w:sz w:val="24"/>
                <w:szCs w:val="24"/>
              </w:rPr>
            </w:pPr>
            <w:hyperlink r:id="rId230" w:anchor="_ftnref4">
              <w:r w:rsidRPr="00D246CE">
                <w:rPr>
                  <w:rStyle w:val="Hyperlink"/>
                  <w:i/>
                  <w:iCs/>
                  <w:sz w:val="24"/>
                  <w:szCs w:val="24"/>
                </w:rPr>
                <w:t>[4]</w:t>
              </w:r>
            </w:hyperlink>
            <w:r w:rsidRPr="00D246CE">
              <w:rPr>
                <w:sz w:val="24"/>
                <w:szCs w:val="24"/>
              </w:rPr>
              <w:t> ciemu robežas, kas noteiktas pašvaldības teritorijas plānojuma projektā, šajā aizsargjoslā apstiprina VARAM.</w:t>
            </w:r>
          </w:p>
          <w:p w14:paraId="692A34CD" w14:textId="6D6E5B6C" w:rsidR="00BA5AFB" w:rsidRPr="00D246CE" w:rsidRDefault="00BA5AFB" w:rsidP="00C46A84">
            <w:pPr>
              <w:rPr>
                <w:sz w:val="24"/>
                <w:szCs w:val="24"/>
              </w:rPr>
            </w:pPr>
            <w:r w:rsidRPr="00D246CE">
              <w:rPr>
                <w:sz w:val="24"/>
                <w:szCs w:val="24"/>
              </w:rPr>
              <w:t> </w:t>
            </w:r>
          </w:p>
          <w:p w14:paraId="04C85710" w14:textId="27CBBB59" w:rsidR="00E77215" w:rsidRPr="00D246CE" w:rsidRDefault="00AF6DF6" w:rsidP="00C46A84">
            <w:pPr>
              <w:rPr>
                <w:sz w:val="24"/>
                <w:szCs w:val="24"/>
              </w:rPr>
            </w:pPr>
            <w:r w:rsidRPr="00D246CE">
              <w:rPr>
                <w:sz w:val="24"/>
                <w:szCs w:val="24"/>
              </w:rPr>
              <w:lastRenderedPageBreak/>
              <w:t xml:space="preserve">Papildus </w:t>
            </w:r>
            <w:r w:rsidR="00BA5AFB" w:rsidRPr="00D246CE">
              <w:rPr>
                <w:sz w:val="24"/>
                <w:szCs w:val="24"/>
              </w:rPr>
              <w:t xml:space="preserve">iepriekš minētajam </w:t>
            </w:r>
            <w:r w:rsidRPr="00D246CE">
              <w:rPr>
                <w:sz w:val="24"/>
                <w:szCs w:val="24"/>
              </w:rPr>
              <w:t>informējam, ka SIA “K2</w:t>
            </w:r>
            <w:r w:rsidR="00BA5AFB" w:rsidRPr="00D246CE">
              <w:rPr>
                <w:sz w:val="24"/>
                <w:szCs w:val="24"/>
              </w:rPr>
              <w:t> </w:t>
            </w:r>
            <w:r w:rsidRPr="00D246CE">
              <w:rPr>
                <w:sz w:val="24"/>
                <w:szCs w:val="24"/>
              </w:rPr>
              <w:t>Ventum” kā VES “K2</w:t>
            </w:r>
            <w:r w:rsidR="00BA5AFB" w:rsidRPr="00D246CE">
              <w:rPr>
                <w:sz w:val="24"/>
                <w:szCs w:val="24"/>
              </w:rPr>
              <w:t> </w:t>
            </w:r>
            <w:r w:rsidRPr="00D246CE">
              <w:rPr>
                <w:sz w:val="24"/>
                <w:szCs w:val="24"/>
              </w:rPr>
              <w:t>Ventum” ierosinātājs attiecībā uz sabiedrības līdzdalības ietvaros saņemtajiem viedokļiem ir iesniedzis KEM skaidrojošo informāciju, kura pievienota MK rīkojuma projektam sadaļā “Papildu dokumenti” – aicinām ar to iepazīties.</w:t>
            </w:r>
            <w:r w:rsidR="00BA5AFB" w:rsidRPr="00D246CE">
              <w:rPr>
                <w:sz w:val="24"/>
                <w:szCs w:val="24"/>
              </w:rPr>
              <w:t xml:space="preserve"> Cita starpā ir iesniegts arī zvērinātu advokātu biroja SIA BERGS ZAB atzinums tieši par Aizsargjoslu likuma normām. </w:t>
            </w:r>
          </w:p>
        </w:tc>
      </w:tr>
      <w:tr w:rsidR="00E77215" w14:paraId="04C85717" w14:textId="77777777" w:rsidTr="7CADF647">
        <w:tc>
          <w:tcPr>
            <w:tcW w:w="617" w:type="dxa"/>
            <w:shd w:val="clear" w:color="auto" w:fill="FFFFFF" w:themeFill="background1"/>
            <w:noWrap/>
            <w:tcMar>
              <w:top w:w="75" w:type="dxa"/>
              <w:left w:w="75" w:type="dxa"/>
              <w:bottom w:w="75" w:type="dxa"/>
              <w:right w:w="75" w:type="dxa"/>
            </w:tcMar>
            <w:vAlign w:val="center"/>
          </w:tcPr>
          <w:p w14:paraId="04C85712" w14:textId="77777777" w:rsidR="00E77215" w:rsidRPr="00D246CE" w:rsidRDefault="00E77215" w:rsidP="00E77215">
            <w:pPr>
              <w:jc w:val="center"/>
              <w:rPr>
                <w:sz w:val="24"/>
                <w:szCs w:val="24"/>
              </w:rPr>
            </w:pPr>
            <w:r w:rsidRPr="00D246CE">
              <w:rPr>
                <w:sz w:val="24"/>
                <w:szCs w:val="24"/>
              </w:rPr>
              <w:lastRenderedPageBreak/>
              <w:t>174.</w:t>
            </w:r>
          </w:p>
        </w:tc>
        <w:tc>
          <w:tcPr>
            <w:tcW w:w="3165" w:type="dxa"/>
            <w:shd w:val="clear" w:color="auto" w:fill="FFFFFF" w:themeFill="background1"/>
            <w:noWrap/>
            <w:tcMar>
              <w:top w:w="75" w:type="dxa"/>
              <w:left w:w="75" w:type="dxa"/>
              <w:bottom w:w="75" w:type="dxa"/>
              <w:right w:w="75" w:type="dxa"/>
            </w:tcMar>
            <w:vAlign w:val="center"/>
          </w:tcPr>
          <w:p w14:paraId="04C85713" w14:textId="77777777" w:rsidR="00E77215" w:rsidRPr="00D246CE" w:rsidRDefault="00E77215" w:rsidP="00E77215">
            <w:pPr>
              <w:jc w:val="left"/>
              <w:rPr>
                <w:sz w:val="24"/>
                <w:szCs w:val="24"/>
              </w:rPr>
            </w:pPr>
            <w:r w:rsidRPr="00D246CE">
              <w:rPr>
                <w:sz w:val="24"/>
                <w:szCs w:val="24"/>
              </w:rPr>
              <w:t>Fiziska persona</w:t>
            </w:r>
          </w:p>
        </w:tc>
        <w:tc>
          <w:tcPr>
            <w:tcW w:w="3166" w:type="dxa"/>
            <w:shd w:val="clear" w:color="auto" w:fill="FFFFFF" w:themeFill="background1"/>
            <w:noWrap/>
            <w:tcMar>
              <w:top w:w="75" w:type="dxa"/>
              <w:left w:w="75" w:type="dxa"/>
              <w:bottom w:w="75" w:type="dxa"/>
              <w:right w:w="75" w:type="dxa"/>
            </w:tcMar>
            <w:vAlign w:val="center"/>
          </w:tcPr>
          <w:p w14:paraId="04C85714" w14:textId="77777777" w:rsidR="00E77215" w:rsidRPr="00D246CE" w:rsidRDefault="00E77215" w:rsidP="00E77215">
            <w:pPr>
              <w:jc w:val="left"/>
              <w:rPr>
                <w:sz w:val="24"/>
                <w:szCs w:val="24"/>
              </w:rPr>
            </w:pPr>
            <w:r w:rsidRPr="00D246CE">
              <w:rPr>
                <w:sz w:val="24"/>
                <w:szCs w:val="24"/>
              </w:rPr>
              <w:t xml:space="preserve">Kategoriski iebilstu pret VES fermu būvniecību tajos Latvijas novados,kur vietējie iedzīvotāji protestē un nevēlas šādus monstrus savā tik mīļajā Zemē.Cik var tracināt cilvēkus </w:t>
            </w:r>
            <w:r w:rsidRPr="00D246CE">
              <w:rPr>
                <w:sz w:val="24"/>
                <w:szCs w:val="24"/>
              </w:rPr>
              <w:lastRenderedPageBreak/>
              <w:t>ar IVN apspriedēm,ja katram ,kurš mīl un kopj savu zemi,ir skaidrs,ka VES ir bīstami dabai un visām dzīvajām būtnēm.Beidziet eksperimentēt!!!!!</w:t>
            </w:r>
          </w:p>
        </w:tc>
        <w:tc>
          <w:tcPr>
            <w:tcW w:w="1311" w:type="dxa"/>
            <w:shd w:val="clear" w:color="auto" w:fill="FFFFFF" w:themeFill="background1"/>
            <w:noWrap/>
            <w:tcMar>
              <w:top w:w="75" w:type="dxa"/>
              <w:left w:w="75" w:type="dxa"/>
              <w:bottom w:w="75" w:type="dxa"/>
              <w:right w:w="75" w:type="dxa"/>
            </w:tcMar>
            <w:vAlign w:val="center"/>
          </w:tcPr>
          <w:p w14:paraId="04C85715" w14:textId="7F301B5D" w:rsidR="00E77215" w:rsidRPr="00D246CE" w:rsidRDefault="00F34DD2" w:rsidP="00E77215">
            <w:pPr>
              <w:jc w:val="left"/>
              <w:rPr>
                <w:sz w:val="24"/>
                <w:szCs w:val="24"/>
              </w:rPr>
            </w:pPr>
            <w:r w:rsidRPr="00D246CE">
              <w:rPr>
                <w:sz w:val="24"/>
                <w:szCs w:val="24"/>
              </w:rPr>
              <w:lastRenderedPageBreak/>
              <w:t>Nav ņemts vērā.</w:t>
            </w:r>
          </w:p>
        </w:tc>
        <w:tc>
          <w:tcPr>
            <w:tcW w:w="6308" w:type="dxa"/>
            <w:shd w:val="clear" w:color="auto" w:fill="FFFFFF" w:themeFill="background1"/>
            <w:noWrap/>
            <w:tcMar>
              <w:top w:w="75" w:type="dxa"/>
              <w:left w:w="75" w:type="dxa"/>
              <w:bottom w:w="75" w:type="dxa"/>
              <w:right w:w="75" w:type="dxa"/>
            </w:tcMar>
            <w:vAlign w:val="center"/>
          </w:tcPr>
          <w:p w14:paraId="04C85716" w14:textId="4A870E95" w:rsidR="00E77215" w:rsidRPr="00D246CE" w:rsidRDefault="00F34DD2" w:rsidP="00E77215">
            <w:pPr>
              <w:jc w:val="left"/>
              <w:rPr>
                <w:sz w:val="24"/>
                <w:szCs w:val="24"/>
              </w:rPr>
            </w:pPr>
            <w:r w:rsidRPr="00D246CE">
              <w:rPr>
                <w:sz w:val="24"/>
                <w:szCs w:val="24"/>
              </w:rPr>
              <w:t>Viedoklis nav formulēts tā, lai to varētu pilnvērtīgi izvērtēt.</w:t>
            </w:r>
          </w:p>
        </w:tc>
      </w:tr>
      <w:tr w:rsidR="00E77215" w14:paraId="04C8571D" w14:textId="77777777" w:rsidTr="7CADF647">
        <w:tc>
          <w:tcPr>
            <w:tcW w:w="617" w:type="dxa"/>
            <w:shd w:val="clear" w:color="auto" w:fill="FFFFFF" w:themeFill="background1"/>
            <w:noWrap/>
            <w:tcMar>
              <w:top w:w="75" w:type="dxa"/>
              <w:left w:w="75" w:type="dxa"/>
              <w:bottom w:w="75" w:type="dxa"/>
              <w:right w:w="75" w:type="dxa"/>
            </w:tcMar>
            <w:vAlign w:val="center"/>
          </w:tcPr>
          <w:p w14:paraId="04C85718" w14:textId="77777777" w:rsidR="00E77215" w:rsidRPr="00D246CE" w:rsidRDefault="00E77215" w:rsidP="00E77215">
            <w:pPr>
              <w:jc w:val="center"/>
              <w:rPr>
                <w:sz w:val="24"/>
                <w:szCs w:val="24"/>
              </w:rPr>
            </w:pPr>
            <w:r w:rsidRPr="00D246CE">
              <w:rPr>
                <w:sz w:val="24"/>
                <w:szCs w:val="24"/>
              </w:rPr>
              <w:t>175.</w:t>
            </w:r>
          </w:p>
        </w:tc>
        <w:tc>
          <w:tcPr>
            <w:tcW w:w="3165" w:type="dxa"/>
            <w:shd w:val="clear" w:color="auto" w:fill="FFFFFF" w:themeFill="background1"/>
            <w:noWrap/>
            <w:tcMar>
              <w:top w:w="75" w:type="dxa"/>
              <w:left w:w="75" w:type="dxa"/>
              <w:bottom w:w="75" w:type="dxa"/>
              <w:right w:w="75" w:type="dxa"/>
            </w:tcMar>
            <w:vAlign w:val="center"/>
          </w:tcPr>
          <w:p w14:paraId="04C85719" w14:textId="77777777" w:rsidR="00E77215" w:rsidRPr="00D246CE" w:rsidRDefault="00E77215" w:rsidP="00E77215">
            <w:pPr>
              <w:jc w:val="left"/>
              <w:rPr>
                <w:sz w:val="24"/>
                <w:szCs w:val="24"/>
              </w:rPr>
            </w:pPr>
            <w:r w:rsidRPr="00D246CE">
              <w:rPr>
                <w:sz w:val="24"/>
                <w:szCs w:val="24"/>
              </w:rPr>
              <w:t>Nils Sidorovičs</w:t>
            </w:r>
          </w:p>
        </w:tc>
        <w:tc>
          <w:tcPr>
            <w:tcW w:w="3166" w:type="dxa"/>
            <w:shd w:val="clear" w:color="auto" w:fill="FFFFFF" w:themeFill="background1"/>
            <w:noWrap/>
            <w:tcMar>
              <w:top w:w="75" w:type="dxa"/>
              <w:left w:w="75" w:type="dxa"/>
              <w:bottom w:w="75" w:type="dxa"/>
              <w:right w:w="75" w:type="dxa"/>
            </w:tcMar>
            <w:vAlign w:val="center"/>
          </w:tcPr>
          <w:p w14:paraId="04C8571A" w14:textId="77777777" w:rsidR="00E77215" w:rsidRPr="00D246CE" w:rsidRDefault="00E77215" w:rsidP="00E77215">
            <w:pPr>
              <w:jc w:val="left"/>
              <w:rPr>
                <w:sz w:val="24"/>
                <w:szCs w:val="24"/>
              </w:rPr>
            </w:pPr>
            <w:r w:rsidRPr="00D246CE">
              <w:rPr>
                <w:sz w:val="24"/>
                <w:szCs w:val="24"/>
              </w:rPr>
              <w:t>Iebilstu un esmu PRET K2 Ventum iecerētā vēja parka būvniecību DKN, tiešā Pāvilostas tuvumā, jo iecere neatbilst spēkā esošajai novada attīistības stratēģijai, tā ir pretrunā spēkā esošajam teritorijas plānojumam, tā neievēro Aizsargjoslu likumu, tā neatbilst DKN pašvaldības un vietējās kopienas interesēm. Iespējamās būvniecības rezultātā viennozīmīgi tiks nodarīts būtisks un neatgriezenisks kaitējums iedzīvotāju veselībai, dabas vērtībām un ainavai.</w:t>
            </w:r>
          </w:p>
        </w:tc>
        <w:tc>
          <w:tcPr>
            <w:tcW w:w="1311" w:type="dxa"/>
            <w:shd w:val="clear" w:color="auto" w:fill="FFFFFF" w:themeFill="background1"/>
            <w:noWrap/>
            <w:tcMar>
              <w:top w:w="75" w:type="dxa"/>
              <w:left w:w="75" w:type="dxa"/>
              <w:bottom w:w="75" w:type="dxa"/>
              <w:right w:w="75" w:type="dxa"/>
            </w:tcMar>
            <w:vAlign w:val="center"/>
          </w:tcPr>
          <w:p w14:paraId="04C8571B" w14:textId="3D25921A" w:rsidR="00E77215" w:rsidRPr="00D246CE" w:rsidRDefault="00F34DD2" w:rsidP="00E77215">
            <w:pPr>
              <w:jc w:val="left"/>
              <w:rPr>
                <w:sz w:val="24"/>
                <w:szCs w:val="24"/>
              </w:rPr>
            </w:pPr>
            <w:r w:rsidRPr="00D246CE">
              <w:rPr>
                <w:sz w:val="24"/>
                <w:szCs w:val="24"/>
              </w:rPr>
              <w:t>Ņemts vērā daļēji.</w:t>
            </w:r>
          </w:p>
        </w:tc>
        <w:tc>
          <w:tcPr>
            <w:tcW w:w="6308" w:type="dxa"/>
            <w:shd w:val="clear" w:color="auto" w:fill="FFFFFF" w:themeFill="background1"/>
            <w:noWrap/>
            <w:tcMar>
              <w:top w:w="75" w:type="dxa"/>
              <w:left w:w="75" w:type="dxa"/>
              <w:bottom w:w="75" w:type="dxa"/>
              <w:right w:w="75" w:type="dxa"/>
            </w:tcMar>
            <w:vAlign w:val="center"/>
          </w:tcPr>
          <w:p w14:paraId="43C79DE2" w14:textId="5C690B99" w:rsidR="0022309B" w:rsidRPr="00D246CE" w:rsidRDefault="00E6774B" w:rsidP="00C46A84">
            <w:pPr>
              <w:rPr>
                <w:sz w:val="24"/>
                <w:szCs w:val="24"/>
              </w:rPr>
            </w:pPr>
            <w:r w:rsidRPr="00D246CE">
              <w:rPr>
                <w:sz w:val="24"/>
                <w:szCs w:val="24"/>
              </w:rPr>
              <w:t xml:space="preserve">KEM skaidro, ka konkrētajam projektam ir ticis veikts ietekmes uz vidi novērtējums (IVN) atbilstoši likumam "Par ietekmes uz vidi novērtējumu" un tajā ir vērtētas ietekmes uz vidi un izvirzīti nosacījumi ar kādiem darbība var tikt īstenota no vides aizsardzības viedokļa atbilstoši normatīvajiem aktiem, </w:t>
            </w:r>
            <w:r w:rsidR="00D1055D">
              <w:rPr>
                <w:sz w:val="24"/>
                <w:szCs w:val="24"/>
              </w:rPr>
              <w:t>lai pasargātu no potenciālas ietekmes gan iedzīvotāju veselību, gan dabas vērtības</w:t>
            </w:r>
            <w:r w:rsidRPr="00D246CE">
              <w:rPr>
                <w:sz w:val="24"/>
                <w:szCs w:val="24"/>
              </w:rPr>
              <w:t>.</w:t>
            </w:r>
          </w:p>
          <w:p w14:paraId="25697E8B" w14:textId="77777777" w:rsidR="00E6774B" w:rsidRPr="00D246CE" w:rsidRDefault="00E6774B" w:rsidP="00C46A84">
            <w:pPr>
              <w:rPr>
                <w:sz w:val="24"/>
                <w:szCs w:val="24"/>
              </w:rPr>
            </w:pPr>
          </w:p>
          <w:p w14:paraId="7737C26C" w14:textId="77777777" w:rsidR="00E6774B" w:rsidRPr="00D246CE" w:rsidRDefault="00E6774B" w:rsidP="00C46A84">
            <w:pPr>
              <w:rPr>
                <w:sz w:val="24"/>
                <w:szCs w:val="24"/>
              </w:rPr>
            </w:pPr>
            <w:r w:rsidRPr="00D246CE">
              <w:rPr>
                <w:sz w:val="24"/>
                <w:szCs w:val="24"/>
              </w:rPr>
              <w:t>Teritorijas plānošana ir pašvaldības ekskluzīvā kompetence, lai pildītu pašvaldībām noteiktās autonomās funkcijas. Ņemot vērā minēto un to, ka pašvaldības iesaiste IVN procesā ietilpst pašvaldības autonomajā kompetencē, Ministrija nav tiesīga pārsniegt savas kompetences ietvarus un iejaukties tādu jautājumu risināšanā, kas ir pašvaldību autonomā kompetencē.</w:t>
            </w:r>
          </w:p>
          <w:p w14:paraId="312AAB03" w14:textId="77777777" w:rsidR="00E6774B" w:rsidRPr="00D246CE" w:rsidRDefault="00E6774B" w:rsidP="00C46A84">
            <w:pPr>
              <w:rPr>
                <w:sz w:val="24"/>
                <w:szCs w:val="24"/>
              </w:rPr>
            </w:pPr>
          </w:p>
          <w:p w14:paraId="4CEF5CA5" w14:textId="77777777" w:rsidR="00E6774B" w:rsidRPr="00D246CE" w:rsidRDefault="00E6774B" w:rsidP="00C46A84">
            <w:pPr>
              <w:rPr>
                <w:sz w:val="24"/>
                <w:szCs w:val="24"/>
              </w:rPr>
            </w:pPr>
            <w:r w:rsidRPr="00D246CE">
              <w:rPr>
                <w:sz w:val="24"/>
                <w:szCs w:val="24"/>
              </w:rPr>
              <w:t>KEM vērš uzmanību, ka KEM virza konkrēto Ministru kabineta rīkojuma projektu IVN akcepta saņemšanai VES "K2 Ventum" kā enerģētikas jomas atbildīgā ministrija saskaņā ar Enerģētiskās drošības un neatkarības veicināšanai nepieciešamās atvieglotās energoapgādes būvju būvniecības kārtības likumu.</w:t>
            </w:r>
          </w:p>
          <w:p w14:paraId="15C1F585" w14:textId="77777777" w:rsidR="00E6774B" w:rsidRPr="00D246CE" w:rsidRDefault="00E6774B" w:rsidP="00C46A84">
            <w:pPr>
              <w:rPr>
                <w:sz w:val="24"/>
                <w:szCs w:val="24"/>
              </w:rPr>
            </w:pPr>
          </w:p>
          <w:p w14:paraId="04C8571C" w14:textId="4CF49F0C" w:rsidR="00E77215" w:rsidRPr="00D246CE" w:rsidRDefault="00E6774B" w:rsidP="00C46A84">
            <w:pPr>
              <w:rPr>
                <w:sz w:val="24"/>
                <w:szCs w:val="24"/>
              </w:rPr>
            </w:pPr>
            <w:r w:rsidRPr="00D246CE">
              <w:rPr>
                <w:sz w:val="24"/>
                <w:szCs w:val="24"/>
              </w:rPr>
              <w:t xml:space="preserve">Gadījumā, ja darbība neatbilst attiecīgās pašvaldības teritorijas plānojumam, normatīvie akti, saskaņā ar spēkā esošo IVN jomas regulējumu, neliedz atbildīgajai institūcijai pieņemt paredzētās darbības IVN akcepta lēmumu, tomēr būvatļauju </w:t>
            </w:r>
            <w:r w:rsidRPr="00D246CE">
              <w:rPr>
                <w:sz w:val="24"/>
                <w:szCs w:val="24"/>
              </w:rPr>
              <w:lastRenderedPageBreak/>
              <w:t>šādai darbībai nebūs pamata izdot. Savukārt Ministrijas sagatavotie grozījumi likumā “Par ietekmes uz vidi novērtējumu” paredz noteikt, ka pēc grozījumu stāšanās spēkā paredzētās darbības IVN akcepta lēmumu vairs neizdos darbībai, kas neatbilst attiecīgās pašvaldības teritorijas plānojumam.</w:t>
            </w:r>
          </w:p>
        </w:tc>
      </w:tr>
      <w:tr w:rsidR="00E77215" w14:paraId="04C85723" w14:textId="77777777" w:rsidTr="7CADF647">
        <w:tc>
          <w:tcPr>
            <w:tcW w:w="617" w:type="dxa"/>
            <w:shd w:val="clear" w:color="auto" w:fill="FFFFFF" w:themeFill="background1"/>
            <w:noWrap/>
            <w:tcMar>
              <w:top w:w="75" w:type="dxa"/>
              <w:left w:w="75" w:type="dxa"/>
              <w:bottom w:w="75" w:type="dxa"/>
              <w:right w:w="75" w:type="dxa"/>
            </w:tcMar>
            <w:vAlign w:val="center"/>
          </w:tcPr>
          <w:p w14:paraId="04C8571E" w14:textId="77777777" w:rsidR="00E77215" w:rsidRPr="00D246CE" w:rsidRDefault="00E77215" w:rsidP="00E77215">
            <w:pPr>
              <w:jc w:val="center"/>
              <w:rPr>
                <w:sz w:val="24"/>
                <w:szCs w:val="24"/>
              </w:rPr>
            </w:pPr>
            <w:r w:rsidRPr="00D246CE">
              <w:rPr>
                <w:sz w:val="24"/>
                <w:szCs w:val="24"/>
              </w:rPr>
              <w:lastRenderedPageBreak/>
              <w:t>176.</w:t>
            </w:r>
          </w:p>
        </w:tc>
        <w:tc>
          <w:tcPr>
            <w:tcW w:w="3165" w:type="dxa"/>
            <w:shd w:val="clear" w:color="auto" w:fill="FFFFFF" w:themeFill="background1"/>
            <w:noWrap/>
            <w:tcMar>
              <w:top w:w="75" w:type="dxa"/>
              <w:left w:w="75" w:type="dxa"/>
              <w:bottom w:w="75" w:type="dxa"/>
              <w:right w:w="75" w:type="dxa"/>
            </w:tcMar>
            <w:vAlign w:val="center"/>
          </w:tcPr>
          <w:p w14:paraId="04C8571F" w14:textId="77777777" w:rsidR="00E77215" w:rsidRPr="00D246CE" w:rsidRDefault="00E77215" w:rsidP="00E77215">
            <w:pPr>
              <w:jc w:val="left"/>
              <w:rPr>
                <w:sz w:val="24"/>
                <w:szCs w:val="24"/>
              </w:rPr>
            </w:pPr>
            <w:r w:rsidRPr="00D246CE">
              <w:rPr>
                <w:sz w:val="24"/>
                <w:szCs w:val="24"/>
              </w:rPr>
              <w:t>Fiziska persona</w:t>
            </w:r>
          </w:p>
        </w:tc>
        <w:tc>
          <w:tcPr>
            <w:tcW w:w="3166" w:type="dxa"/>
            <w:shd w:val="clear" w:color="auto" w:fill="FFFFFF" w:themeFill="background1"/>
            <w:noWrap/>
            <w:tcMar>
              <w:top w:w="75" w:type="dxa"/>
              <w:left w:w="75" w:type="dxa"/>
              <w:bottom w:w="75" w:type="dxa"/>
              <w:right w:w="75" w:type="dxa"/>
            </w:tcMar>
            <w:vAlign w:val="center"/>
          </w:tcPr>
          <w:p w14:paraId="04C85720" w14:textId="77777777" w:rsidR="00E77215" w:rsidRPr="00D246CE" w:rsidRDefault="00E77215" w:rsidP="00E77215">
            <w:pPr>
              <w:jc w:val="left"/>
              <w:rPr>
                <w:sz w:val="24"/>
                <w:szCs w:val="24"/>
              </w:rPr>
            </w:pPr>
            <w:r w:rsidRPr="00D246CE">
              <w:rPr>
                <w:sz w:val="24"/>
                <w:szCs w:val="24"/>
              </w:rPr>
              <w:t>Nepiekrītu būvniecībai -  Vēja elektrostaciju parka ""K2 Ventrum būvniecība Dienvidkurzemes novada Sakas pagastā un elektropārvades pieslēguma izveide Dienvidkurzemes novada Sakas pagastā".</w:t>
            </w:r>
          </w:p>
        </w:tc>
        <w:tc>
          <w:tcPr>
            <w:tcW w:w="1311" w:type="dxa"/>
            <w:shd w:val="clear" w:color="auto" w:fill="FFFFFF" w:themeFill="background1"/>
            <w:noWrap/>
            <w:tcMar>
              <w:top w:w="75" w:type="dxa"/>
              <w:left w:w="75" w:type="dxa"/>
              <w:bottom w:w="75" w:type="dxa"/>
              <w:right w:w="75" w:type="dxa"/>
            </w:tcMar>
            <w:vAlign w:val="center"/>
          </w:tcPr>
          <w:p w14:paraId="04C85721" w14:textId="61B28E11" w:rsidR="00E77215" w:rsidRPr="00D246CE" w:rsidRDefault="00E6774B" w:rsidP="00E77215">
            <w:pPr>
              <w:jc w:val="left"/>
              <w:rPr>
                <w:sz w:val="24"/>
                <w:szCs w:val="24"/>
              </w:rPr>
            </w:pPr>
            <w:r w:rsidRPr="00D246CE">
              <w:rPr>
                <w:sz w:val="24"/>
                <w:szCs w:val="24"/>
              </w:rPr>
              <w:t>Nav ņemts vē</w:t>
            </w:r>
            <w:r w:rsidR="00C119EA" w:rsidRPr="00D246CE">
              <w:rPr>
                <w:sz w:val="24"/>
                <w:szCs w:val="24"/>
              </w:rPr>
              <w:t>rā.</w:t>
            </w:r>
          </w:p>
        </w:tc>
        <w:tc>
          <w:tcPr>
            <w:tcW w:w="6308" w:type="dxa"/>
            <w:shd w:val="clear" w:color="auto" w:fill="FFFFFF" w:themeFill="background1"/>
            <w:noWrap/>
            <w:tcMar>
              <w:top w:w="75" w:type="dxa"/>
              <w:left w:w="75" w:type="dxa"/>
              <w:bottom w:w="75" w:type="dxa"/>
              <w:right w:w="75" w:type="dxa"/>
            </w:tcMar>
            <w:vAlign w:val="center"/>
          </w:tcPr>
          <w:p w14:paraId="04C85722" w14:textId="602B2C2D" w:rsidR="00E77215" w:rsidRPr="00D246CE" w:rsidRDefault="00E32FE0" w:rsidP="00C46A84">
            <w:pPr>
              <w:rPr>
                <w:sz w:val="24"/>
                <w:szCs w:val="24"/>
              </w:rPr>
            </w:pPr>
            <w:r w:rsidRPr="00D246CE">
              <w:rPr>
                <w:sz w:val="24"/>
                <w:szCs w:val="24"/>
              </w:rPr>
              <w:t>Viedoklis nav formulēts tā, lai to varētu pilnvērtīgi izvērtēt.</w:t>
            </w:r>
          </w:p>
        </w:tc>
      </w:tr>
      <w:tr w:rsidR="00E77215" w14:paraId="04C85729" w14:textId="77777777" w:rsidTr="7CADF647">
        <w:tc>
          <w:tcPr>
            <w:tcW w:w="617" w:type="dxa"/>
            <w:shd w:val="clear" w:color="auto" w:fill="FFFFFF" w:themeFill="background1"/>
            <w:noWrap/>
            <w:tcMar>
              <w:top w:w="75" w:type="dxa"/>
              <w:left w:w="75" w:type="dxa"/>
              <w:bottom w:w="75" w:type="dxa"/>
              <w:right w:w="75" w:type="dxa"/>
            </w:tcMar>
            <w:vAlign w:val="center"/>
          </w:tcPr>
          <w:p w14:paraId="04C85724" w14:textId="77777777" w:rsidR="00E77215" w:rsidRPr="00D246CE" w:rsidRDefault="00E77215" w:rsidP="00E77215">
            <w:pPr>
              <w:jc w:val="center"/>
              <w:rPr>
                <w:sz w:val="24"/>
                <w:szCs w:val="24"/>
              </w:rPr>
            </w:pPr>
            <w:r w:rsidRPr="00D246CE">
              <w:rPr>
                <w:sz w:val="24"/>
                <w:szCs w:val="24"/>
              </w:rPr>
              <w:t>177.</w:t>
            </w:r>
          </w:p>
        </w:tc>
        <w:tc>
          <w:tcPr>
            <w:tcW w:w="3165" w:type="dxa"/>
            <w:shd w:val="clear" w:color="auto" w:fill="FFFFFF" w:themeFill="background1"/>
            <w:noWrap/>
            <w:tcMar>
              <w:top w:w="75" w:type="dxa"/>
              <w:left w:w="75" w:type="dxa"/>
              <w:bottom w:w="75" w:type="dxa"/>
              <w:right w:w="75" w:type="dxa"/>
            </w:tcMar>
            <w:vAlign w:val="center"/>
          </w:tcPr>
          <w:p w14:paraId="04C85725" w14:textId="77777777" w:rsidR="00E77215" w:rsidRPr="00D246CE" w:rsidRDefault="00E77215" w:rsidP="00E77215">
            <w:pPr>
              <w:jc w:val="left"/>
              <w:rPr>
                <w:sz w:val="24"/>
                <w:szCs w:val="24"/>
              </w:rPr>
            </w:pPr>
            <w:r w:rsidRPr="00D246CE">
              <w:rPr>
                <w:sz w:val="24"/>
                <w:szCs w:val="24"/>
              </w:rPr>
              <w:t>Fiziska persona</w:t>
            </w:r>
          </w:p>
        </w:tc>
        <w:tc>
          <w:tcPr>
            <w:tcW w:w="3166" w:type="dxa"/>
            <w:shd w:val="clear" w:color="auto" w:fill="FFFFFF" w:themeFill="background1"/>
            <w:noWrap/>
            <w:tcMar>
              <w:top w:w="75" w:type="dxa"/>
              <w:left w:w="75" w:type="dxa"/>
              <w:bottom w:w="75" w:type="dxa"/>
              <w:right w:w="75" w:type="dxa"/>
            </w:tcMar>
            <w:vAlign w:val="center"/>
          </w:tcPr>
          <w:p w14:paraId="04C85726" w14:textId="77777777" w:rsidR="00E77215" w:rsidRPr="00D246CE" w:rsidRDefault="00E77215" w:rsidP="00E77215">
            <w:pPr>
              <w:jc w:val="left"/>
              <w:rPr>
                <w:sz w:val="24"/>
                <w:szCs w:val="24"/>
              </w:rPr>
            </w:pPr>
            <w:r w:rsidRPr="00D246CE">
              <w:rPr>
                <w:sz w:val="24"/>
                <w:szCs w:val="24"/>
              </w:rPr>
              <w:t>Esmu kategoriski pret vēja parku būvniecībai Dienvidkurzenes novada Sakas pagastā. </w:t>
            </w:r>
          </w:p>
        </w:tc>
        <w:tc>
          <w:tcPr>
            <w:tcW w:w="1311" w:type="dxa"/>
            <w:shd w:val="clear" w:color="auto" w:fill="FFFFFF" w:themeFill="background1"/>
            <w:noWrap/>
            <w:tcMar>
              <w:top w:w="75" w:type="dxa"/>
              <w:left w:w="75" w:type="dxa"/>
              <w:bottom w:w="75" w:type="dxa"/>
              <w:right w:w="75" w:type="dxa"/>
            </w:tcMar>
            <w:vAlign w:val="center"/>
          </w:tcPr>
          <w:p w14:paraId="04C85727" w14:textId="2ED95A75" w:rsidR="00E77215" w:rsidRPr="00D246CE" w:rsidRDefault="00E32FE0" w:rsidP="00E77215">
            <w:pPr>
              <w:jc w:val="left"/>
              <w:rPr>
                <w:sz w:val="24"/>
                <w:szCs w:val="24"/>
              </w:rPr>
            </w:pPr>
            <w:r w:rsidRPr="00D246CE">
              <w:rPr>
                <w:sz w:val="24"/>
                <w:szCs w:val="24"/>
              </w:rPr>
              <w:t>Nav ņemts vērā.</w:t>
            </w:r>
          </w:p>
        </w:tc>
        <w:tc>
          <w:tcPr>
            <w:tcW w:w="6308" w:type="dxa"/>
            <w:shd w:val="clear" w:color="auto" w:fill="FFFFFF" w:themeFill="background1"/>
            <w:noWrap/>
            <w:tcMar>
              <w:top w:w="75" w:type="dxa"/>
              <w:left w:w="75" w:type="dxa"/>
              <w:bottom w:w="75" w:type="dxa"/>
              <w:right w:w="75" w:type="dxa"/>
            </w:tcMar>
            <w:vAlign w:val="center"/>
          </w:tcPr>
          <w:p w14:paraId="04C85728" w14:textId="636FFF5C" w:rsidR="00E77215" w:rsidRPr="00D246CE" w:rsidRDefault="00E32FE0" w:rsidP="00C46A84">
            <w:pPr>
              <w:rPr>
                <w:sz w:val="24"/>
                <w:szCs w:val="24"/>
              </w:rPr>
            </w:pPr>
            <w:r w:rsidRPr="00D246CE">
              <w:rPr>
                <w:sz w:val="24"/>
                <w:szCs w:val="24"/>
              </w:rPr>
              <w:t>Viedoklis nav formulēts tā, lai to varētu pilnvērtīgi izvērtēt.</w:t>
            </w:r>
          </w:p>
        </w:tc>
      </w:tr>
      <w:tr w:rsidR="00E77215" w14:paraId="04C8572F" w14:textId="77777777" w:rsidTr="7CADF647">
        <w:tc>
          <w:tcPr>
            <w:tcW w:w="617" w:type="dxa"/>
            <w:shd w:val="clear" w:color="auto" w:fill="FFFFFF" w:themeFill="background1"/>
            <w:noWrap/>
            <w:tcMar>
              <w:top w:w="75" w:type="dxa"/>
              <w:left w:w="75" w:type="dxa"/>
              <w:bottom w:w="75" w:type="dxa"/>
              <w:right w:w="75" w:type="dxa"/>
            </w:tcMar>
            <w:vAlign w:val="center"/>
          </w:tcPr>
          <w:p w14:paraId="04C8572A" w14:textId="77777777" w:rsidR="00E77215" w:rsidRPr="00D246CE" w:rsidRDefault="00E77215" w:rsidP="00E77215">
            <w:pPr>
              <w:jc w:val="center"/>
              <w:rPr>
                <w:sz w:val="24"/>
                <w:szCs w:val="24"/>
              </w:rPr>
            </w:pPr>
            <w:r w:rsidRPr="00D246CE">
              <w:rPr>
                <w:sz w:val="24"/>
                <w:szCs w:val="24"/>
              </w:rPr>
              <w:t>178.</w:t>
            </w:r>
          </w:p>
        </w:tc>
        <w:tc>
          <w:tcPr>
            <w:tcW w:w="3165" w:type="dxa"/>
            <w:shd w:val="clear" w:color="auto" w:fill="FFFFFF" w:themeFill="background1"/>
            <w:noWrap/>
            <w:tcMar>
              <w:top w:w="75" w:type="dxa"/>
              <w:left w:w="75" w:type="dxa"/>
              <w:bottom w:w="75" w:type="dxa"/>
              <w:right w:w="75" w:type="dxa"/>
            </w:tcMar>
            <w:vAlign w:val="center"/>
          </w:tcPr>
          <w:p w14:paraId="04C8572B" w14:textId="77777777" w:rsidR="00E77215" w:rsidRPr="00D246CE" w:rsidRDefault="00E77215" w:rsidP="00E77215">
            <w:pPr>
              <w:jc w:val="left"/>
              <w:rPr>
                <w:sz w:val="24"/>
                <w:szCs w:val="24"/>
              </w:rPr>
            </w:pPr>
            <w:r w:rsidRPr="00D246CE">
              <w:rPr>
                <w:sz w:val="24"/>
                <w:szCs w:val="24"/>
              </w:rPr>
              <w:t>Fiziska persona</w:t>
            </w:r>
          </w:p>
        </w:tc>
        <w:tc>
          <w:tcPr>
            <w:tcW w:w="3166" w:type="dxa"/>
            <w:shd w:val="clear" w:color="auto" w:fill="FFFFFF" w:themeFill="background1"/>
            <w:noWrap/>
            <w:tcMar>
              <w:top w:w="75" w:type="dxa"/>
              <w:left w:w="75" w:type="dxa"/>
              <w:bottom w:w="75" w:type="dxa"/>
              <w:right w:w="75" w:type="dxa"/>
            </w:tcMar>
            <w:vAlign w:val="center"/>
          </w:tcPr>
          <w:p w14:paraId="04C8572C" w14:textId="77777777" w:rsidR="00E77215" w:rsidRPr="00D246CE" w:rsidRDefault="00E77215" w:rsidP="00E77215">
            <w:pPr>
              <w:jc w:val="left"/>
              <w:rPr>
                <w:sz w:val="24"/>
                <w:szCs w:val="24"/>
              </w:rPr>
            </w:pPr>
            <w:r w:rsidRPr="00D246CE">
              <w:rPr>
                <w:sz w:val="24"/>
                <w:szCs w:val="24"/>
              </w:rPr>
              <w:t>Es iebilstu pret vēja ģenerātoru būvēšanu 1,4 km no Pāvilostas centra. </w:t>
            </w:r>
          </w:p>
        </w:tc>
        <w:tc>
          <w:tcPr>
            <w:tcW w:w="1311" w:type="dxa"/>
            <w:shd w:val="clear" w:color="auto" w:fill="FFFFFF" w:themeFill="background1"/>
            <w:noWrap/>
            <w:tcMar>
              <w:top w:w="75" w:type="dxa"/>
              <w:left w:w="75" w:type="dxa"/>
              <w:bottom w:w="75" w:type="dxa"/>
              <w:right w:w="75" w:type="dxa"/>
            </w:tcMar>
            <w:vAlign w:val="center"/>
          </w:tcPr>
          <w:p w14:paraId="04C8572D" w14:textId="5E08EBA5" w:rsidR="00E77215" w:rsidRPr="00D246CE" w:rsidRDefault="00E32FE0" w:rsidP="00E77215">
            <w:pPr>
              <w:jc w:val="left"/>
              <w:rPr>
                <w:sz w:val="24"/>
                <w:szCs w:val="24"/>
              </w:rPr>
            </w:pPr>
            <w:r w:rsidRPr="00D246CE">
              <w:rPr>
                <w:sz w:val="24"/>
                <w:szCs w:val="24"/>
              </w:rPr>
              <w:t>Nav ņemts vērā.</w:t>
            </w:r>
          </w:p>
        </w:tc>
        <w:tc>
          <w:tcPr>
            <w:tcW w:w="6308" w:type="dxa"/>
            <w:shd w:val="clear" w:color="auto" w:fill="FFFFFF" w:themeFill="background1"/>
            <w:noWrap/>
            <w:tcMar>
              <w:top w:w="75" w:type="dxa"/>
              <w:left w:w="75" w:type="dxa"/>
              <w:bottom w:w="75" w:type="dxa"/>
              <w:right w:w="75" w:type="dxa"/>
            </w:tcMar>
            <w:vAlign w:val="center"/>
          </w:tcPr>
          <w:p w14:paraId="04C8572E" w14:textId="1744FC60" w:rsidR="00E77215" w:rsidRPr="00D246CE" w:rsidRDefault="00E32FE0" w:rsidP="00C46A84">
            <w:pPr>
              <w:rPr>
                <w:sz w:val="24"/>
                <w:szCs w:val="24"/>
              </w:rPr>
            </w:pPr>
            <w:r w:rsidRPr="00D246CE">
              <w:rPr>
                <w:sz w:val="24"/>
                <w:szCs w:val="24"/>
              </w:rPr>
              <w:t>Viedoklis nav formulēts tā, lai to varētu pilnvērtīgi izvērtēt.</w:t>
            </w:r>
          </w:p>
        </w:tc>
      </w:tr>
      <w:tr w:rsidR="00E77215" w14:paraId="04C85735" w14:textId="77777777" w:rsidTr="7CADF647">
        <w:tc>
          <w:tcPr>
            <w:tcW w:w="617" w:type="dxa"/>
            <w:shd w:val="clear" w:color="auto" w:fill="FFFFFF" w:themeFill="background1"/>
            <w:noWrap/>
            <w:tcMar>
              <w:top w:w="75" w:type="dxa"/>
              <w:left w:w="75" w:type="dxa"/>
              <w:bottom w:w="75" w:type="dxa"/>
              <w:right w:w="75" w:type="dxa"/>
            </w:tcMar>
            <w:vAlign w:val="center"/>
          </w:tcPr>
          <w:p w14:paraId="04C85730" w14:textId="77777777" w:rsidR="00E77215" w:rsidRPr="00D246CE" w:rsidRDefault="00E77215" w:rsidP="00E77215">
            <w:pPr>
              <w:jc w:val="center"/>
              <w:rPr>
                <w:sz w:val="24"/>
                <w:szCs w:val="24"/>
              </w:rPr>
            </w:pPr>
            <w:r w:rsidRPr="00D246CE">
              <w:rPr>
                <w:sz w:val="24"/>
                <w:szCs w:val="24"/>
              </w:rPr>
              <w:t>179.</w:t>
            </w:r>
          </w:p>
        </w:tc>
        <w:tc>
          <w:tcPr>
            <w:tcW w:w="3165" w:type="dxa"/>
            <w:shd w:val="clear" w:color="auto" w:fill="FFFFFF" w:themeFill="background1"/>
            <w:noWrap/>
            <w:tcMar>
              <w:top w:w="75" w:type="dxa"/>
              <w:left w:w="75" w:type="dxa"/>
              <w:bottom w:w="75" w:type="dxa"/>
              <w:right w:w="75" w:type="dxa"/>
            </w:tcMar>
            <w:vAlign w:val="center"/>
          </w:tcPr>
          <w:p w14:paraId="04C85731" w14:textId="77777777" w:rsidR="00E77215" w:rsidRPr="00D246CE" w:rsidRDefault="00E77215" w:rsidP="00E77215">
            <w:pPr>
              <w:jc w:val="left"/>
              <w:rPr>
                <w:sz w:val="24"/>
                <w:szCs w:val="24"/>
              </w:rPr>
            </w:pPr>
            <w:r w:rsidRPr="00D246CE">
              <w:rPr>
                <w:sz w:val="24"/>
                <w:szCs w:val="24"/>
              </w:rPr>
              <w:t>*Fiziska persona</w:t>
            </w:r>
          </w:p>
        </w:tc>
        <w:tc>
          <w:tcPr>
            <w:tcW w:w="3166" w:type="dxa"/>
            <w:shd w:val="clear" w:color="auto" w:fill="FFFFFF" w:themeFill="background1"/>
            <w:noWrap/>
            <w:tcMar>
              <w:top w:w="75" w:type="dxa"/>
              <w:left w:w="75" w:type="dxa"/>
              <w:bottom w:w="75" w:type="dxa"/>
              <w:right w:w="75" w:type="dxa"/>
            </w:tcMar>
            <w:vAlign w:val="center"/>
          </w:tcPr>
          <w:p w14:paraId="04C85732" w14:textId="77777777" w:rsidR="00E77215" w:rsidRPr="00D246CE" w:rsidRDefault="00E77215" w:rsidP="00E77215">
            <w:pPr>
              <w:jc w:val="left"/>
              <w:rPr>
                <w:sz w:val="24"/>
                <w:szCs w:val="24"/>
              </w:rPr>
            </w:pPr>
            <w:r w:rsidRPr="00D246CE">
              <w:rPr>
                <w:sz w:val="24"/>
                <w:szCs w:val="24"/>
              </w:rPr>
              <w:t>Esmu pret vēja parku būvniecību Latvijā. </w:t>
            </w:r>
          </w:p>
        </w:tc>
        <w:tc>
          <w:tcPr>
            <w:tcW w:w="1311" w:type="dxa"/>
            <w:shd w:val="clear" w:color="auto" w:fill="FFFFFF" w:themeFill="background1"/>
            <w:noWrap/>
            <w:tcMar>
              <w:top w:w="75" w:type="dxa"/>
              <w:left w:w="75" w:type="dxa"/>
              <w:bottom w:w="75" w:type="dxa"/>
              <w:right w:w="75" w:type="dxa"/>
            </w:tcMar>
            <w:vAlign w:val="center"/>
          </w:tcPr>
          <w:p w14:paraId="04C85733" w14:textId="38E546C5" w:rsidR="00E77215" w:rsidRPr="00D246CE" w:rsidRDefault="00E32FE0" w:rsidP="00E77215">
            <w:pPr>
              <w:jc w:val="left"/>
              <w:rPr>
                <w:sz w:val="24"/>
                <w:szCs w:val="24"/>
              </w:rPr>
            </w:pPr>
            <w:r w:rsidRPr="00D246CE">
              <w:rPr>
                <w:sz w:val="24"/>
                <w:szCs w:val="24"/>
              </w:rPr>
              <w:t>Nav ņemts vērā.</w:t>
            </w:r>
          </w:p>
        </w:tc>
        <w:tc>
          <w:tcPr>
            <w:tcW w:w="6308" w:type="dxa"/>
            <w:shd w:val="clear" w:color="auto" w:fill="FFFFFF" w:themeFill="background1"/>
            <w:noWrap/>
            <w:tcMar>
              <w:top w:w="75" w:type="dxa"/>
              <w:left w:w="75" w:type="dxa"/>
              <w:bottom w:w="75" w:type="dxa"/>
              <w:right w:w="75" w:type="dxa"/>
            </w:tcMar>
            <w:vAlign w:val="center"/>
          </w:tcPr>
          <w:p w14:paraId="04C85734" w14:textId="4ED8C9BC" w:rsidR="00E77215" w:rsidRPr="00D246CE" w:rsidRDefault="00E32FE0" w:rsidP="00C46A84">
            <w:pPr>
              <w:rPr>
                <w:sz w:val="24"/>
                <w:szCs w:val="24"/>
              </w:rPr>
            </w:pPr>
            <w:r w:rsidRPr="00D246CE">
              <w:rPr>
                <w:sz w:val="24"/>
                <w:szCs w:val="24"/>
              </w:rPr>
              <w:t>Viedoklis nav formulēts tā, lai to varētu pilnvērtīgi izvērtēt.</w:t>
            </w:r>
          </w:p>
        </w:tc>
      </w:tr>
      <w:tr w:rsidR="00E77215" w14:paraId="04C8573B" w14:textId="77777777" w:rsidTr="7CADF647">
        <w:tc>
          <w:tcPr>
            <w:tcW w:w="617" w:type="dxa"/>
            <w:shd w:val="clear" w:color="auto" w:fill="FFFFFF" w:themeFill="background1"/>
            <w:noWrap/>
            <w:tcMar>
              <w:top w:w="75" w:type="dxa"/>
              <w:left w:w="75" w:type="dxa"/>
              <w:bottom w:w="75" w:type="dxa"/>
              <w:right w:w="75" w:type="dxa"/>
            </w:tcMar>
            <w:vAlign w:val="center"/>
          </w:tcPr>
          <w:p w14:paraId="04C85736" w14:textId="77777777" w:rsidR="00E77215" w:rsidRPr="00D246CE" w:rsidRDefault="00E77215" w:rsidP="00E77215">
            <w:pPr>
              <w:jc w:val="center"/>
              <w:rPr>
                <w:sz w:val="24"/>
                <w:szCs w:val="24"/>
              </w:rPr>
            </w:pPr>
            <w:r w:rsidRPr="00D246CE">
              <w:rPr>
                <w:sz w:val="24"/>
                <w:szCs w:val="24"/>
              </w:rPr>
              <w:t>180.</w:t>
            </w:r>
          </w:p>
        </w:tc>
        <w:tc>
          <w:tcPr>
            <w:tcW w:w="3165" w:type="dxa"/>
            <w:shd w:val="clear" w:color="auto" w:fill="FFFFFF" w:themeFill="background1"/>
            <w:noWrap/>
            <w:tcMar>
              <w:top w:w="75" w:type="dxa"/>
              <w:left w:w="75" w:type="dxa"/>
              <w:bottom w:w="75" w:type="dxa"/>
              <w:right w:w="75" w:type="dxa"/>
            </w:tcMar>
            <w:vAlign w:val="center"/>
          </w:tcPr>
          <w:p w14:paraId="04C85737" w14:textId="77777777" w:rsidR="00E77215" w:rsidRPr="00D246CE" w:rsidRDefault="00E77215" w:rsidP="00E77215">
            <w:pPr>
              <w:jc w:val="left"/>
              <w:rPr>
                <w:sz w:val="24"/>
                <w:szCs w:val="24"/>
              </w:rPr>
            </w:pPr>
            <w:r w:rsidRPr="00D246CE">
              <w:rPr>
                <w:sz w:val="24"/>
                <w:szCs w:val="24"/>
              </w:rPr>
              <w:t>Artūrs Bikovs</w:t>
            </w:r>
          </w:p>
        </w:tc>
        <w:tc>
          <w:tcPr>
            <w:tcW w:w="3166" w:type="dxa"/>
            <w:shd w:val="clear" w:color="auto" w:fill="FFFFFF" w:themeFill="background1"/>
            <w:noWrap/>
            <w:tcMar>
              <w:top w:w="75" w:type="dxa"/>
              <w:left w:w="75" w:type="dxa"/>
              <w:bottom w:w="75" w:type="dxa"/>
              <w:right w:w="75" w:type="dxa"/>
            </w:tcMar>
            <w:vAlign w:val="center"/>
          </w:tcPr>
          <w:p w14:paraId="2C01D3C0" w14:textId="77777777" w:rsidR="00E77215" w:rsidRPr="00CD2C72" w:rsidRDefault="00E77215" w:rsidP="00E77215">
            <w:pPr>
              <w:jc w:val="left"/>
              <w:rPr>
                <w:sz w:val="24"/>
                <w:szCs w:val="24"/>
              </w:rPr>
            </w:pPr>
            <w:r w:rsidRPr="00D246CE">
              <w:rPr>
                <w:sz w:val="24"/>
                <w:szCs w:val="24"/>
              </w:rPr>
              <w:t xml:space="preserve">Kategoriski iebilstu PRET “K2 Ventum vēja elektrostaciju parka būvniecība un 330/110kV elektropārvades pieslēguma izveide Dienvidkurzemes novadā un </w:t>
            </w:r>
            <w:r w:rsidRPr="00D246CE">
              <w:rPr>
                <w:sz w:val="24"/>
                <w:szCs w:val="24"/>
              </w:rPr>
              <w:lastRenderedPageBreak/>
              <w:t>Kuldīgas novadā". Dzīvoju 1200 m viensētā "Ozoli" no vēja parka teritorijas. Uzskatu, ka IVN process, it īpaši, sabiedrības informēšana un tās iebildumu ņemšanu vērā, nav veikta pēc būtības un korekti. Personīgi uz saviem iesniegtajiem iebildumiem, kuri tika nosūtīti 20.07.2025. gadā un reģistrēti EVA 21.07.2025 ar Nr.2.9/2591/2025-S, esmu saņēmis tikai formālu atbildi no EVA 04.08.2025 ar vēstuli Nr.2.9/1398/2025-N. Pēc atkārtota iesnieguma, kurš tika reģistrēts Valsts vides dienestā 20.10.2025 ar Nr. 10181/AP/2025, joprojām nav saņemtas atbildes pēc būtības. Viss tas liek domāt, ka K2 Ventum vēja elektrostaciju parka būvniecības atbildīgie nav ieinteresēti vietējo iedzīvotāju paustajos viedokļos un iebildumos.</w:t>
            </w:r>
            <w:r w:rsidRPr="00D246CE">
              <w:rPr>
                <w:sz w:val="24"/>
                <w:szCs w:val="24"/>
              </w:rPr>
              <w:br/>
              <w:t xml:space="preserve">Satrauc, ka Latvijas likumos vai normās nav mehānismu, kuri regulē vēja elektrostaciju parku darbību. Kā valsts pilsonis neredzu likumiskās </w:t>
            </w:r>
            <w:r w:rsidRPr="00D246CE">
              <w:rPr>
                <w:sz w:val="24"/>
                <w:szCs w:val="24"/>
              </w:rPr>
              <w:lastRenderedPageBreak/>
              <w:t>normas, kuras mani aizstāvētu un pasargātu, ja vēja parka darbības laikā, piemēram, radītais trokšņu lielums stipri samazinātu manu dzīves labbūtību, dzīvojot savā viensētā. Neredzu, ka vēja parka būvniekiem un/vai ekspluatētajiem būtu kāds likumiska atbildība.   </w:t>
            </w:r>
            <w:r w:rsidRPr="00D246CE">
              <w:rPr>
                <w:sz w:val="24"/>
                <w:szCs w:val="24"/>
              </w:rPr>
              <w:br/>
              <w:t>Papildus konkrētā vieta nav veiksmīgi izvēlēta no vides saglabāšanas viedokļa. Iecerētais vēja parks atrodas starp Grīņu dabas rezervātu un Ziemupes dabas liegumu (Eiropas Savienības nozīmes Natura 2000 teritorija). Liela daļa vēja parka teritorijas atrodas Baltijas jūras un Rīgas jūras līča piekrastes aizsargjoslas zonā. Lūgums nepieļaut vēl viena “Staburaga” likteni Baltijas jūras piekrastē.</w:t>
            </w:r>
          </w:p>
        </w:tc>
        <w:tc>
          <w:tcPr>
            <w:tcW w:w="1311" w:type="dxa"/>
            <w:shd w:val="clear" w:color="auto" w:fill="FFFFFF" w:themeFill="background1"/>
            <w:noWrap/>
            <w:tcMar>
              <w:top w:w="75" w:type="dxa"/>
              <w:left w:w="75" w:type="dxa"/>
              <w:bottom w:w="75" w:type="dxa"/>
              <w:right w:w="75" w:type="dxa"/>
            </w:tcMar>
            <w:vAlign w:val="center"/>
          </w:tcPr>
          <w:p w14:paraId="04C85739" w14:textId="13D2D79A" w:rsidR="00E77215" w:rsidRPr="00D246CE" w:rsidRDefault="004F6F8F" w:rsidP="00E77215">
            <w:pPr>
              <w:jc w:val="left"/>
              <w:rPr>
                <w:sz w:val="24"/>
                <w:szCs w:val="24"/>
              </w:rPr>
            </w:pPr>
            <w:r w:rsidRPr="00D246CE">
              <w:rPr>
                <w:sz w:val="24"/>
                <w:szCs w:val="24"/>
              </w:rPr>
              <w:lastRenderedPageBreak/>
              <w:t>Ņemts vērā daļēji.</w:t>
            </w:r>
          </w:p>
        </w:tc>
        <w:tc>
          <w:tcPr>
            <w:tcW w:w="6308" w:type="dxa"/>
            <w:shd w:val="clear" w:color="auto" w:fill="FFFFFF" w:themeFill="background1"/>
            <w:noWrap/>
            <w:tcMar>
              <w:top w:w="75" w:type="dxa"/>
              <w:left w:w="75" w:type="dxa"/>
              <w:bottom w:w="75" w:type="dxa"/>
              <w:right w:w="75" w:type="dxa"/>
            </w:tcMar>
            <w:vAlign w:val="center"/>
          </w:tcPr>
          <w:p w14:paraId="75CB1DAF" w14:textId="17F9C681" w:rsidR="00E32FE0" w:rsidRPr="00D246CE" w:rsidRDefault="008B1E28" w:rsidP="00C46A84">
            <w:pPr>
              <w:rPr>
                <w:sz w:val="24"/>
                <w:szCs w:val="24"/>
              </w:rPr>
            </w:pPr>
            <w:r w:rsidRPr="00D246CE">
              <w:rPr>
                <w:sz w:val="24"/>
                <w:szCs w:val="24"/>
              </w:rPr>
              <w:t xml:space="preserve">KEM skaidro, ka konkrētajam projektam ir ticis veikts ietekmes uz vidi novērtējums (IVN) atbilstoši likumam "Par ietekmes uz vidi novērtējumu" un tajā ir vērtētas ietekmes uz vidi un izvirzīti nosacījumi ar kādiem darbība var tikt īstenota no vides aizsardzības viedokļa atbilstoši normatīvajiem aktiem, </w:t>
            </w:r>
            <w:r w:rsidR="00D1055D">
              <w:rPr>
                <w:sz w:val="24"/>
                <w:szCs w:val="24"/>
              </w:rPr>
              <w:t xml:space="preserve">lai pasargātu no potenciālas ietekmes gan iedzīvotāju veselību, gan </w:t>
            </w:r>
            <w:r w:rsidR="00D1055D">
              <w:rPr>
                <w:sz w:val="24"/>
                <w:szCs w:val="24"/>
              </w:rPr>
              <w:lastRenderedPageBreak/>
              <w:t>dabas vērtības</w:t>
            </w:r>
            <w:r w:rsidRPr="00D246CE">
              <w:rPr>
                <w:sz w:val="24"/>
                <w:szCs w:val="24"/>
              </w:rPr>
              <w:t>.</w:t>
            </w:r>
            <w:r w:rsidR="007F4B38" w:rsidRPr="00D246CE">
              <w:rPr>
                <w:sz w:val="24"/>
                <w:szCs w:val="24"/>
              </w:rPr>
              <w:t xml:space="preserve"> 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tikai viens 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 kurš konkrētajam projektam uz doto brīdi nav saņemts.</w:t>
            </w:r>
          </w:p>
          <w:p w14:paraId="5F4D17D5" w14:textId="77777777" w:rsidR="008B1E28" w:rsidRPr="00D246CE" w:rsidRDefault="008B1E28" w:rsidP="00C46A84">
            <w:pPr>
              <w:rPr>
                <w:sz w:val="24"/>
                <w:szCs w:val="24"/>
              </w:rPr>
            </w:pPr>
          </w:p>
          <w:p w14:paraId="0B8A01D1" w14:textId="0E1E422C" w:rsidR="008B1E28" w:rsidRPr="00D246CE" w:rsidRDefault="008B1E28" w:rsidP="00C46A84">
            <w:pPr>
              <w:rPr>
                <w:sz w:val="24"/>
                <w:szCs w:val="24"/>
              </w:rPr>
            </w:pPr>
            <w:r w:rsidRPr="00D246CE">
              <w:rPr>
                <w:sz w:val="24"/>
                <w:szCs w:val="24"/>
              </w:rPr>
              <w:t>Attiecībā uz IVN veikšanu - KEM nav pieejama informācija par to, ka IVN process konkrētajam projektam nebūtu veikts atbilstoši normatīvajiem aktiem. Vienlaikus KEM vērš uzmanību, ka nenoteiktība ir neatņemama IVN procesa sastāvdaļa, ņemot vērā IVN procesa pamatprincipus. KEM lūdz ņemt vērā, ka viens no IVN procesa pamatprincipiem ir, ka IVN ir  izdarāms pēc iespējas agrākā paredzētās darbības plānošanas, projektēšanas un lēmumu pieņemšanas stadijā - tātad tas ir pašsaprotami, ka ne visus aspektus var detalizēti atrisināt uz IVN veikšanas brīdi.</w:t>
            </w:r>
          </w:p>
          <w:p w14:paraId="0A950E1C" w14:textId="77777777" w:rsidR="001A6BA2" w:rsidRPr="00D246CE" w:rsidRDefault="001A6BA2" w:rsidP="00C46A84">
            <w:pPr>
              <w:rPr>
                <w:sz w:val="24"/>
                <w:szCs w:val="24"/>
              </w:rPr>
            </w:pPr>
          </w:p>
          <w:p w14:paraId="04C8573A" w14:textId="5FDCB10E" w:rsidR="00E77215" w:rsidRPr="00D246CE" w:rsidRDefault="00FB6181" w:rsidP="00C46A84">
            <w:pPr>
              <w:rPr>
                <w:sz w:val="24"/>
                <w:szCs w:val="24"/>
              </w:rPr>
            </w:pPr>
            <w:r w:rsidRPr="00D246CE">
              <w:rPr>
                <w:sz w:val="24"/>
                <w:szCs w:val="24"/>
              </w:rPr>
              <w:t>Papildus informējam, ka SIA “K2 Ventum” kā VES “K2 Ventum” ierosinātājs attiecībā uz sabiedrības līdzdalības ietvaros saņemtajiem viedokļiem ir iesniedzis KEM skaidrojošo informāciju, kura pievienota MK rīkojuma projektam sadaļā “Papildu dokumenti” – aicinām ar to iepazīties.</w:t>
            </w:r>
          </w:p>
        </w:tc>
      </w:tr>
      <w:tr w:rsidR="00E77215" w14:paraId="04C85741" w14:textId="77777777" w:rsidTr="7CADF647">
        <w:tc>
          <w:tcPr>
            <w:tcW w:w="617" w:type="dxa"/>
            <w:shd w:val="clear" w:color="auto" w:fill="FFFFFF" w:themeFill="background1"/>
            <w:noWrap/>
            <w:tcMar>
              <w:top w:w="75" w:type="dxa"/>
              <w:left w:w="75" w:type="dxa"/>
              <w:bottom w:w="75" w:type="dxa"/>
              <w:right w:w="75" w:type="dxa"/>
            </w:tcMar>
            <w:vAlign w:val="center"/>
          </w:tcPr>
          <w:p w14:paraId="04C8573C" w14:textId="77777777" w:rsidR="00E77215" w:rsidRPr="00D246CE" w:rsidRDefault="00E77215" w:rsidP="00E77215">
            <w:pPr>
              <w:jc w:val="center"/>
              <w:rPr>
                <w:sz w:val="24"/>
                <w:szCs w:val="24"/>
              </w:rPr>
            </w:pPr>
            <w:r w:rsidRPr="00D246CE">
              <w:rPr>
                <w:sz w:val="24"/>
                <w:szCs w:val="24"/>
              </w:rPr>
              <w:lastRenderedPageBreak/>
              <w:t>181.</w:t>
            </w:r>
          </w:p>
        </w:tc>
        <w:tc>
          <w:tcPr>
            <w:tcW w:w="3165" w:type="dxa"/>
            <w:shd w:val="clear" w:color="auto" w:fill="FFFFFF" w:themeFill="background1"/>
            <w:noWrap/>
            <w:tcMar>
              <w:top w:w="75" w:type="dxa"/>
              <w:left w:w="75" w:type="dxa"/>
              <w:bottom w:w="75" w:type="dxa"/>
              <w:right w:w="75" w:type="dxa"/>
            </w:tcMar>
            <w:vAlign w:val="center"/>
          </w:tcPr>
          <w:p w14:paraId="04C8573D" w14:textId="77777777" w:rsidR="00E77215" w:rsidRPr="00D246CE" w:rsidRDefault="00E77215" w:rsidP="00E77215">
            <w:pPr>
              <w:jc w:val="left"/>
              <w:rPr>
                <w:sz w:val="24"/>
                <w:szCs w:val="24"/>
              </w:rPr>
            </w:pPr>
            <w:r w:rsidRPr="00D246CE">
              <w:rPr>
                <w:sz w:val="24"/>
                <w:szCs w:val="24"/>
              </w:rPr>
              <w:t>Lina Indriksone</w:t>
            </w:r>
          </w:p>
        </w:tc>
        <w:tc>
          <w:tcPr>
            <w:tcW w:w="3166" w:type="dxa"/>
            <w:shd w:val="clear" w:color="auto" w:fill="FFFFFF" w:themeFill="background1"/>
            <w:noWrap/>
            <w:tcMar>
              <w:top w:w="75" w:type="dxa"/>
              <w:left w:w="75" w:type="dxa"/>
              <w:bottom w:w="75" w:type="dxa"/>
              <w:right w:w="75" w:type="dxa"/>
            </w:tcMar>
            <w:vAlign w:val="center"/>
          </w:tcPr>
          <w:p w14:paraId="04C8573E" w14:textId="77777777" w:rsidR="00E77215" w:rsidRPr="00D246CE" w:rsidRDefault="00E77215" w:rsidP="00E77215">
            <w:pPr>
              <w:jc w:val="left"/>
              <w:rPr>
                <w:sz w:val="24"/>
                <w:szCs w:val="24"/>
              </w:rPr>
            </w:pPr>
            <w:r w:rsidRPr="00D246CE">
              <w:rPr>
                <w:sz w:val="24"/>
                <w:szCs w:val="24"/>
              </w:rPr>
              <w:t>Esmu pret būvniecību. </w:t>
            </w:r>
          </w:p>
        </w:tc>
        <w:tc>
          <w:tcPr>
            <w:tcW w:w="1311" w:type="dxa"/>
            <w:shd w:val="clear" w:color="auto" w:fill="FFFFFF" w:themeFill="background1"/>
            <w:noWrap/>
            <w:tcMar>
              <w:top w:w="75" w:type="dxa"/>
              <w:left w:w="75" w:type="dxa"/>
              <w:bottom w:w="75" w:type="dxa"/>
              <w:right w:w="75" w:type="dxa"/>
            </w:tcMar>
            <w:vAlign w:val="center"/>
          </w:tcPr>
          <w:p w14:paraId="04C8573F" w14:textId="11E0F735" w:rsidR="00E77215" w:rsidRPr="00D246CE" w:rsidRDefault="00FB6181" w:rsidP="00E77215">
            <w:pPr>
              <w:jc w:val="left"/>
              <w:rPr>
                <w:sz w:val="24"/>
                <w:szCs w:val="24"/>
              </w:rPr>
            </w:pPr>
            <w:r w:rsidRPr="00D246CE">
              <w:rPr>
                <w:sz w:val="24"/>
                <w:szCs w:val="24"/>
              </w:rPr>
              <w:t>Nav ņemts vērā.</w:t>
            </w:r>
          </w:p>
        </w:tc>
        <w:tc>
          <w:tcPr>
            <w:tcW w:w="6308" w:type="dxa"/>
            <w:shd w:val="clear" w:color="auto" w:fill="FFFFFF" w:themeFill="background1"/>
            <w:noWrap/>
            <w:tcMar>
              <w:top w:w="75" w:type="dxa"/>
              <w:left w:w="75" w:type="dxa"/>
              <w:bottom w:w="75" w:type="dxa"/>
              <w:right w:w="75" w:type="dxa"/>
            </w:tcMar>
            <w:vAlign w:val="center"/>
          </w:tcPr>
          <w:p w14:paraId="04C85740" w14:textId="4616DB70" w:rsidR="00E77215" w:rsidRPr="00D246CE" w:rsidRDefault="00FB6181" w:rsidP="00C46A84">
            <w:pPr>
              <w:rPr>
                <w:sz w:val="24"/>
                <w:szCs w:val="24"/>
              </w:rPr>
            </w:pPr>
            <w:r w:rsidRPr="00D246CE">
              <w:rPr>
                <w:sz w:val="24"/>
                <w:szCs w:val="24"/>
              </w:rPr>
              <w:t>Viedoklis nav formulēts tā, lai to varētu pilnvērtīgi izvērtēt.</w:t>
            </w:r>
          </w:p>
        </w:tc>
      </w:tr>
      <w:tr w:rsidR="00E77215" w14:paraId="04C85747" w14:textId="77777777" w:rsidTr="7CADF647">
        <w:tc>
          <w:tcPr>
            <w:tcW w:w="617" w:type="dxa"/>
            <w:shd w:val="clear" w:color="auto" w:fill="FFFFFF" w:themeFill="background1"/>
            <w:noWrap/>
            <w:tcMar>
              <w:top w:w="75" w:type="dxa"/>
              <w:left w:w="75" w:type="dxa"/>
              <w:bottom w:w="75" w:type="dxa"/>
              <w:right w:w="75" w:type="dxa"/>
            </w:tcMar>
            <w:vAlign w:val="center"/>
          </w:tcPr>
          <w:p w14:paraId="04C85742" w14:textId="77777777" w:rsidR="00E77215" w:rsidRPr="00D246CE" w:rsidRDefault="00E77215" w:rsidP="00E77215">
            <w:pPr>
              <w:jc w:val="center"/>
              <w:rPr>
                <w:sz w:val="24"/>
                <w:szCs w:val="24"/>
              </w:rPr>
            </w:pPr>
            <w:r w:rsidRPr="00D246CE">
              <w:rPr>
                <w:sz w:val="24"/>
                <w:szCs w:val="24"/>
              </w:rPr>
              <w:t>182.</w:t>
            </w:r>
          </w:p>
        </w:tc>
        <w:tc>
          <w:tcPr>
            <w:tcW w:w="3165" w:type="dxa"/>
            <w:shd w:val="clear" w:color="auto" w:fill="FFFFFF" w:themeFill="background1"/>
            <w:noWrap/>
            <w:tcMar>
              <w:top w:w="75" w:type="dxa"/>
              <w:left w:w="75" w:type="dxa"/>
              <w:bottom w:w="75" w:type="dxa"/>
              <w:right w:w="75" w:type="dxa"/>
            </w:tcMar>
            <w:vAlign w:val="center"/>
          </w:tcPr>
          <w:p w14:paraId="04C85743" w14:textId="77777777" w:rsidR="00E77215" w:rsidRPr="00D246CE" w:rsidRDefault="00E77215" w:rsidP="00E77215">
            <w:pPr>
              <w:jc w:val="left"/>
              <w:rPr>
                <w:sz w:val="24"/>
                <w:szCs w:val="24"/>
              </w:rPr>
            </w:pPr>
            <w:r w:rsidRPr="00D246CE">
              <w:rPr>
                <w:sz w:val="24"/>
                <w:szCs w:val="24"/>
              </w:rPr>
              <w:t>Fiziska persona</w:t>
            </w:r>
          </w:p>
        </w:tc>
        <w:tc>
          <w:tcPr>
            <w:tcW w:w="3166" w:type="dxa"/>
            <w:shd w:val="clear" w:color="auto" w:fill="FFFFFF" w:themeFill="background1"/>
            <w:noWrap/>
            <w:tcMar>
              <w:top w:w="75" w:type="dxa"/>
              <w:left w:w="75" w:type="dxa"/>
              <w:bottom w:w="75" w:type="dxa"/>
              <w:right w:w="75" w:type="dxa"/>
            </w:tcMar>
            <w:vAlign w:val="center"/>
          </w:tcPr>
          <w:p w14:paraId="04C85744" w14:textId="77777777" w:rsidR="00E77215" w:rsidRPr="00D246CE" w:rsidRDefault="00E77215" w:rsidP="00E77215">
            <w:pPr>
              <w:jc w:val="left"/>
              <w:rPr>
                <w:sz w:val="24"/>
                <w:szCs w:val="24"/>
              </w:rPr>
            </w:pPr>
            <w:r w:rsidRPr="00D246CE">
              <w:rPr>
                <w:sz w:val="24"/>
                <w:szCs w:val="24"/>
              </w:rPr>
              <w:t xml:space="preserve">Iebilstu pret K2 Ventum VES būvniecību, jo, izvietojot vēja elektrostaciju uz zemes īpašnieka robežas, ievērojot </w:t>
            </w:r>
            <w:r w:rsidRPr="00D246CE">
              <w:rPr>
                <w:sz w:val="24"/>
                <w:szCs w:val="24"/>
              </w:rPr>
              <w:lastRenderedPageBreak/>
              <w:t>800m attālumu, daļa īpašuma ir apgrūtināta un nekāda turpmākā dzīvojamā apbūve šajā teritorijā nav pieļaujama. Tiek pārkāptas Satversmē nodefinētās tiesības uz īpašumu un tā izmantošanas tiesībām!</w:t>
            </w:r>
            <w:r w:rsidRPr="00D246CE">
              <w:rPr>
                <w:sz w:val="24"/>
                <w:szCs w:val="24"/>
              </w:rPr>
              <w:br/>
              <w:t>k2Ventum projekta kontekstā šādi ir 6 māju īpašnieki, no kuriem dažiem apgrūtinātās zemes joslas platums ir gandrīz 300m.</w:t>
            </w:r>
          </w:p>
        </w:tc>
        <w:tc>
          <w:tcPr>
            <w:tcW w:w="1311" w:type="dxa"/>
            <w:shd w:val="clear" w:color="auto" w:fill="FFFFFF" w:themeFill="background1"/>
            <w:noWrap/>
            <w:tcMar>
              <w:top w:w="75" w:type="dxa"/>
              <w:left w:w="75" w:type="dxa"/>
              <w:bottom w:w="75" w:type="dxa"/>
              <w:right w:w="75" w:type="dxa"/>
            </w:tcMar>
            <w:vAlign w:val="center"/>
          </w:tcPr>
          <w:p w14:paraId="04C85745" w14:textId="05575D51" w:rsidR="00E77215" w:rsidRPr="00D246CE" w:rsidRDefault="00064204" w:rsidP="00E77215">
            <w:pPr>
              <w:jc w:val="left"/>
              <w:rPr>
                <w:sz w:val="24"/>
                <w:szCs w:val="24"/>
              </w:rPr>
            </w:pPr>
            <w:r w:rsidRPr="00D246CE">
              <w:rPr>
                <w:sz w:val="24"/>
                <w:szCs w:val="24"/>
              </w:rPr>
              <w:lastRenderedPageBreak/>
              <w:t>Ņemts vērā daļēji.</w:t>
            </w:r>
          </w:p>
        </w:tc>
        <w:tc>
          <w:tcPr>
            <w:tcW w:w="6308" w:type="dxa"/>
            <w:shd w:val="clear" w:color="auto" w:fill="FFFFFF" w:themeFill="background1"/>
            <w:noWrap/>
            <w:tcMar>
              <w:top w:w="75" w:type="dxa"/>
              <w:left w:w="75" w:type="dxa"/>
              <w:bottom w:w="75" w:type="dxa"/>
              <w:right w:w="75" w:type="dxa"/>
            </w:tcMar>
            <w:vAlign w:val="center"/>
          </w:tcPr>
          <w:p w14:paraId="5FBBC093" w14:textId="2B3FD8E4" w:rsidR="00E32FE0" w:rsidRPr="00D246CE" w:rsidRDefault="3CE31A0F" w:rsidP="00C46A84">
            <w:pPr>
              <w:rPr>
                <w:rFonts w:eastAsia="Aptos"/>
                <w:sz w:val="24"/>
                <w:szCs w:val="24"/>
              </w:rPr>
            </w:pPr>
            <w:r w:rsidRPr="00D246CE">
              <w:rPr>
                <w:rFonts w:eastAsia="Aptos"/>
                <w:sz w:val="24"/>
                <w:szCs w:val="24"/>
              </w:rPr>
              <w:t xml:space="preserve">Sniegtajā viedoklī nav pausts konkrēts iebildums par konkrētā projekta ietekmes uz vidi novērtējumu (IVN), bet pausts vispārīgs viedoklis, kuru KEM pieņem zināšanai. Papildus tam KEM skaidro, ka konkrētajam projektam ir ticis veikts IVN </w:t>
            </w:r>
            <w:r w:rsidRPr="00D246CE">
              <w:rPr>
                <w:rFonts w:eastAsia="Aptos"/>
                <w:sz w:val="24"/>
                <w:szCs w:val="24"/>
              </w:rPr>
              <w:lastRenderedPageBreak/>
              <w:t xml:space="preserve">atbilstoši likumam "Par ietekmes uz vidi novērtējumu" un tajā ir vērtētas ietekmes uz vidi un izvirzīti nosacījumi ar kādiem darbība var tikt īstenota no vides aizsardzības viedokļa atbilstoši normatīvajiem aktiem, </w:t>
            </w:r>
            <w:r w:rsidR="00D1055D">
              <w:rPr>
                <w:rFonts w:eastAsia="Aptos"/>
                <w:sz w:val="24"/>
                <w:szCs w:val="24"/>
              </w:rPr>
              <w:t>lai pasargātu no potenciālas ietekmes gan iedzīvotāju veselību, gan dabas vērtības</w:t>
            </w:r>
            <w:r w:rsidRPr="00D246CE">
              <w:rPr>
                <w:rFonts w:eastAsia="Aptos"/>
                <w:sz w:val="24"/>
                <w:szCs w:val="24"/>
              </w:rPr>
              <w:t>.  Kā norādīts viedoklī, tad noteiktais minimālais attālums no vēja turbīnas līdz tuvākajai dzīvojamai vai publiskai ēkai ir ietverts ārējā normatīvajā aktā Ministru kabineta līmenī un par šo attālumu IVN ietvaros netiek lemts, ja nav konstatēta būtiska ietekme uz vidi, kuras dēļ minimālais attālums jāpalielina.</w:t>
            </w:r>
          </w:p>
          <w:p w14:paraId="18A8483A" w14:textId="1888E745" w:rsidR="00E32FE0" w:rsidRPr="00D246CE" w:rsidRDefault="00E32FE0" w:rsidP="00C46A84">
            <w:pPr>
              <w:rPr>
                <w:rFonts w:eastAsia="Aptos"/>
                <w:sz w:val="24"/>
                <w:szCs w:val="24"/>
              </w:rPr>
            </w:pPr>
          </w:p>
          <w:p w14:paraId="04C85746" w14:textId="22C278F5" w:rsidR="00E77215" w:rsidRPr="00D246CE" w:rsidRDefault="3CE31A0F" w:rsidP="00C46A84">
            <w:pPr>
              <w:rPr>
                <w:sz w:val="24"/>
                <w:szCs w:val="24"/>
              </w:rPr>
            </w:pPr>
            <w:r w:rsidRPr="00D246CE">
              <w:rPr>
                <w:rFonts w:eastAsia="Aptos"/>
                <w:sz w:val="24"/>
                <w:szCs w:val="24"/>
              </w:rPr>
              <w:t xml:space="preserve">Vienlaikus vēlamies vērst uzmanību uz to, ka Ministru kabinets ir apstiprinājis KEM izstrādātos noteikumus Nr. 577 “Vēja elektrostaciju maksājumu kārtība vietējās kopienas attīstībai”, kas nosaka obligātu ieguldījumu veikšanu vietējās kopienas attīstībā, ja to tuvumā tiek izveidotas vēja elektrostacijas. Proti, tiek paredzēts finansiāls labums pašvaldībām un iedzīvotājiem, kuri dzīvos VES tuvumā, kas ir 2 500 euro gadā par katru (arī nepilnu) VES nominālās jaudas megavatu, to saņem pašvaldība un mājsaimniecības, kura atrodas 2 km rādiusā no sauszemē esošas VES robežas. Administrējošā pašvaldība 50 % no saņemtā maksājuma kopienai sadala proporcionāli šo ietekmēto mājsaimniecību skaitam un katru gadu līdz 1. jūnijam pārskaita maksājumu attiecīgajiem subjektiem uz viņu norādīto fiziskai personai piederošo bankas kontu, bet pārējos 50 % ieskaita pašvaldības budžeta ieņēmumos un izlieto energoefektivitātes veicināšanai, vides aizsardzības pasākumiem, pašvaldības ceļu infrastruktūras atjaunošanai un uzturēšanai un citiem noteikumos minētajiem mērķiem. </w:t>
            </w:r>
            <w:r w:rsidR="00E32FE0" w:rsidRPr="00D246CE">
              <w:rPr>
                <w:sz w:val="24"/>
                <w:szCs w:val="24"/>
              </w:rPr>
              <w:br/>
            </w:r>
            <w:r w:rsidRPr="00D246CE">
              <w:rPr>
                <w:rFonts w:eastAsia="Aptos"/>
                <w:sz w:val="24"/>
                <w:szCs w:val="24"/>
              </w:rPr>
              <w:t xml:space="preserve">  </w:t>
            </w:r>
            <w:r w:rsidR="00E32FE0" w:rsidRPr="00D246CE">
              <w:rPr>
                <w:sz w:val="24"/>
                <w:szCs w:val="24"/>
              </w:rPr>
              <w:br/>
            </w:r>
            <w:r w:rsidRPr="00D246CE">
              <w:rPr>
                <w:rFonts w:eastAsia="Aptos"/>
                <w:sz w:val="24"/>
                <w:szCs w:val="24"/>
              </w:rPr>
              <w:t xml:space="preserve"> Papildus iepriekš minētajam, KEM informē, ka 2025. gada 27. novembrī ir izsludināts publiskais iepirkums pētījuma veikšanai </w:t>
            </w:r>
            <w:r w:rsidRPr="00D246CE">
              <w:rPr>
                <w:rFonts w:eastAsia="Aptos"/>
                <w:sz w:val="24"/>
                <w:szCs w:val="24"/>
              </w:rPr>
              <w:lastRenderedPageBreak/>
              <w:t>par VES ieviešanas ekonomisko ietekmi uz nekustamo īpašumu vērtību, kura rezultāti sagaidāmi 2026. gada pirmajā pusē. Attiecīgi, pamatojoties uz pētījumā gūtajām atziņām, KEM izsvērs nepieciešamību tiesiskā regulējuma pilnveidošanai.</w:t>
            </w:r>
          </w:p>
        </w:tc>
      </w:tr>
      <w:tr w:rsidR="00E77215" w14:paraId="04C8574D" w14:textId="77777777" w:rsidTr="7CADF647">
        <w:tc>
          <w:tcPr>
            <w:tcW w:w="617" w:type="dxa"/>
            <w:shd w:val="clear" w:color="auto" w:fill="FFFFFF" w:themeFill="background1"/>
            <w:noWrap/>
            <w:tcMar>
              <w:top w:w="75" w:type="dxa"/>
              <w:left w:w="75" w:type="dxa"/>
              <w:bottom w:w="75" w:type="dxa"/>
              <w:right w:w="75" w:type="dxa"/>
            </w:tcMar>
            <w:vAlign w:val="center"/>
          </w:tcPr>
          <w:p w14:paraId="04C85748" w14:textId="77777777" w:rsidR="00E77215" w:rsidRPr="00D246CE" w:rsidRDefault="00E77215" w:rsidP="00E77215">
            <w:pPr>
              <w:jc w:val="center"/>
              <w:rPr>
                <w:sz w:val="24"/>
                <w:szCs w:val="24"/>
              </w:rPr>
            </w:pPr>
            <w:r w:rsidRPr="00D246CE">
              <w:rPr>
                <w:sz w:val="24"/>
                <w:szCs w:val="24"/>
              </w:rPr>
              <w:lastRenderedPageBreak/>
              <w:t>183.</w:t>
            </w:r>
          </w:p>
        </w:tc>
        <w:tc>
          <w:tcPr>
            <w:tcW w:w="3165" w:type="dxa"/>
            <w:shd w:val="clear" w:color="auto" w:fill="FFFFFF" w:themeFill="background1"/>
            <w:noWrap/>
            <w:tcMar>
              <w:top w:w="75" w:type="dxa"/>
              <w:left w:w="75" w:type="dxa"/>
              <w:bottom w:w="75" w:type="dxa"/>
              <w:right w:w="75" w:type="dxa"/>
            </w:tcMar>
            <w:vAlign w:val="center"/>
          </w:tcPr>
          <w:p w14:paraId="04C85749" w14:textId="77777777" w:rsidR="00E77215" w:rsidRPr="00D246CE" w:rsidRDefault="00E77215" w:rsidP="00E77215">
            <w:pPr>
              <w:jc w:val="left"/>
              <w:rPr>
                <w:sz w:val="24"/>
                <w:szCs w:val="24"/>
              </w:rPr>
            </w:pPr>
            <w:r w:rsidRPr="00D246CE">
              <w:rPr>
                <w:sz w:val="24"/>
                <w:szCs w:val="24"/>
              </w:rPr>
              <w:t>Fiziska persona</w:t>
            </w:r>
          </w:p>
        </w:tc>
        <w:tc>
          <w:tcPr>
            <w:tcW w:w="3166" w:type="dxa"/>
            <w:shd w:val="clear" w:color="auto" w:fill="FFFFFF" w:themeFill="background1"/>
            <w:noWrap/>
            <w:tcMar>
              <w:top w:w="75" w:type="dxa"/>
              <w:left w:w="75" w:type="dxa"/>
              <w:bottom w:w="75" w:type="dxa"/>
              <w:right w:w="75" w:type="dxa"/>
            </w:tcMar>
            <w:vAlign w:val="center"/>
          </w:tcPr>
          <w:p w14:paraId="04C8574A" w14:textId="77777777" w:rsidR="00E77215" w:rsidRPr="00D246CE" w:rsidRDefault="00E77215" w:rsidP="00E77215">
            <w:pPr>
              <w:jc w:val="left"/>
              <w:rPr>
                <w:sz w:val="24"/>
                <w:szCs w:val="24"/>
              </w:rPr>
            </w:pPr>
            <w:r w:rsidRPr="00D246CE">
              <w:rPr>
                <w:sz w:val="24"/>
                <w:szCs w:val="24"/>
              </w:rPr>
              <w:t>Esmu PRET vēja elektrostaciju parka "K2 Ventum" būvniecību Dienvidkurzemes novada Sakas pagastā un elektropārvades pieslēguma izveidi Dienvidkurzemes novada Sakas pagastā un Kuldīgas novada Alsungas pagastā, jo, pēc pieejamās informācijas, šis projekta realizācija radītu būtisku kaitējumu Latvijas dabai un drošībai.</w:t>
            </w:r>
            <w:r w:rsidRPr="00D246CE">
              <w:rPr>
                <w:sz w:val="24"/>
                <w:szCs w:val="24"/>
              </w:rPr>
              <w:br/>
            </w:r>
          </w:p>
        </w:tc>
        <w:tc>
          <w:tcPr>
            <w:tcW w:w="1311" w:type="dxa"/>
            <w:shd w:val="clear" w:color="auto" w:fill="FFFFFF" w:themeFill="background1"/>
            <w:noWrap/>
            <w:tcMar>
              <w:top w:w="75" w:type="dxa"/>
              <w:left w:w="75" w:type="dxa"/>
              <w:bottom w:w="75" w:type="dxa"/>
              <w:right w:w="75" w:type="dxa"/>
            </w:tcMar>
            <w:vAlign w:val="center"/>
          </w:tcPr>
          <w:p w14:paraId="04C8574B" w14:textId="25DE2793" w:rsidR="00E77215" w:rsidRPr="00D246CE" w:rsidRDefault="00ED0A81" w:rsidP="00E77215">
            <w:pPr>
              <w:jc w:val="left"/>
              <w:rPr>
                <w:sz w:val="24"/>
                <w:szCs w:val="24"/>
              </w:rPr>
            </w:pPr>
            <w:r w:rsidRPr="00D246CE">
              <w:rPr>
                <w:sz w:val="24"/>
                <w:szCs w:val="24"/>
              </w:rPr>
              <w:t>Ņemts vērā daļēji.</w:t>
            </w:r>
          </w:p>
        </w:tc>
        <w:tc>
          <w:tcPr>
            <w:tcW w:w="6308" w:type="dxa"/>
            <w:shd w:val="clear" w:color="auto" w:fill="FFFFFF" w:themeFill="background1"/>
            <w:noWrap/>
            <w:tcMar>
              <w:top w:w="75" w:type="dxa"/>
              <w:left w:w="75" w:type="dxa"/>
              <w:bottom w:w="75" w:type="dxa"/>
              <w:right w:w="75" w:type="dxa"/>
            </w:tcMar>
            <w:vAlign w:val="center"/>
          </w:tcPr>
          <w:p w14:paraId="04C8574C" w14:textId="337FF3E9" w:rsidR="00E77215" w:rsidRPr="00D246CE" w:rsidRDefault="007726AA" w:rsidP="00C46A84">
            <w:pPr>
              <w:rPr>
                <w:sz w:val="24"/>
                <w:szCs w:val="24"/>
              </w:rPr>
            </w:pPr>
            <w:r w:rsidRPr="00D246CE">
              <w:rPr>
                <w:sz w:val="24"/>
                <w:szCs w:val="24"/>
              </w:rPr>
              <w:t xml:space="preserve">Sniegtajā viedoklī nav pausts konkrēts iebildums, bet pausts vispārīgs viedoklis, kuru KEM pieņem zināšanai. Papildus tam KEM skaidro, ka konkrētajam projektam ir ticis veikts ietekmes uz vidi novērtējums (IVN) atbilstoši likumam "Par ietekmes uz vidi novērtējumu" un tajā ir vērtētas ietekmes uz vidi un izvirzīti nosacījumi ar kādiem darbība var tikt īstenota no vides aizsardzības viedokļa atbilstoši normatīvajiem aktiem, </w:t>
            </w:r>
            <w:r w:rsidR="00D1055D">
              <w:rPr>
                <w:sz w:val="24"/>
                <w:szCs w:val="24"/>
              </w:rPr>
              <w:t>lai pasargātu no potenciālas ietekmes gan iedzīvotāju veselību, gan dabas vērtības</w:t>
            </w:r>
            <w:r w:rsidRPr="00D246CE">
              <w:rPr>
                <w:sz w:val="24"/>
                <w:szCs w:val="24"/>
              </w:rPr>
              <w:t>.</w:t>
            </w:r>
          </w:p>
        </w:tc>
      </w:tr>
      <w:tr w:rsidR="00E77215" w14:paraId="04C85753" w14:textId="77777777" w:rsidTr="7CADF647">
        <w:tc>
          <w:tcPr>
            <w:tcW w:w="617" w:type="dxa"/>
            <w:shd w:val="clear" w:color="auto" w:fill="FFFFFF" w:themeFill="background1"/>
            <w:noWrap/>
            <w:tcMar>
              <w:top w:w="75" w:type="dxa"/>
              <w:left w:w="75" w:type="dxa"/>
              <w:bottom w:w="75" w:type="dxa"/>
              <w:right w:w="75" w:type="dxa"/>
            </w:tcMar>
            <w:vAlign w:val="center"/>
          </w:tcPr>
          <w:p w14:paraId="04C8574E" w14:textId="77777777" w:rsidR="00E77215" w:rsidRPr="00D246CE" w:rsidRDefault="00E77215" w:rsidP="00E77215">
            <w:pPr>
              <w:jc w:val="center"/>
              <w:rPr>
                <w:sz w:val="24"/>
                <w:szCs w:val="24"/>
              </w:rPr>
            </w:pPr>
            <w:r w:rsidRPr="00D246CE">
              <w:rPr>
                <w:sz w:val="24"/>
                <w:szCs w:val="24"/>
              </w:rPr>
              <w:t>184.</w:t>
            </w:r>
          </w:p>
        </w:tc>
        <w:tc>
          <w:tcPr>
            <w:tcW w:w="3165" w:type="dxa"/>
            <w:shd w:val="clear" w:color="auto" w:fill="FFFFFF" w:themeFill="background1"/>
            <w:noWrap/>
            <w:tcMar>
              <w:top w:w="75" w:type="dxa"/>
              <w:left w:w="75" w:type="dxa"/>
              <w:bottom w:w="75" w:type="dxa"/>
              <w:right w:w="75" w:type="dxa"/>
            </w:tcMar>
            <w:vAlign w:val="center"/>
          </w:tcPr>
          <w:p w14:paraId="04C8574F" w14:textId="77777777" w:rsidR="00E77215" w:rsidRPr="00D246CE" w:rsidRDefault="00E77215" w:rsidP="00E77215">
            <w:pPr>
              <w:jc w:val="left"/>
              <w:rPr>
                <w:sz w:val="24"/>
                <w:szCs w:val="24"/>
              </w:rPr>
            </w:pPr>
            <w:r w:rsidRPr="00D246CE">
              <w:rPr>
                <w:sz w:val="24"/>
                <w:szCs w:val="24"/>
              </w:rPr>
              <w:t>Daira Vilne</w:t>
            </w:r>
          </w:p>
        </w:tc>
        <w:tc>
          <w:tcPr>
            <w:tcW w:w="3166" w:type="dxa"/>
            <w:shd w:val="clear" w:color="auto" w:fill="FFFFFF" w:themeFill="background1"/>
            <w:noWrap/>
            <w:tcMar>
              <w:top w:w="75" w:type="dxa"/>
              <w:left w:w="75" w:type="dxa"/>
              <w:bottom w:w="75" w:type="dxa"/>
              <w:right w:w="75" w:type="dxa"/>
            </w:tcMar>
            <w:vAlign w:val="center"/>
          </w:tcPr>
          <w:p w14:paraId="5D252C83" w14:textId="77777777" w:rsidR="00E77215" w:rsidRPr="00CD2C72" w:rsidRDefault="00E77215" w:rsidP="00E77215">
            <w:pPr>
              <w:jc w:val="left"/>
              <w:rPr>
                <w:sz w:val="24"/>
                <w:szCs w:val="24"/>
              </w:rPr>
            </w:pPr>
            <w:r w:rsidRPr="00D246CE">
              <w:rPr>
                <w:sz w:val="24"/>
                <w:szCs w:val="24"/>
              </w:rPr>
              <w:t>Esmu pret K2Ventum projekta realizāciju. </w:t>
            </w:r>
            <w:r w:rsidRPr="00D246CE">
              <w:rPr>
                <w:sz w:val="24"/>
                <w:szCs w:val="24"/>
              </w:rPr>
              <w:br/>
            </w:r>
            <w:r w:rsidRPr="00D246CE">
              <w:rPr>
                <w:sz w:val="24"/>
                <w:szCs w:val="24"/>
              </w:rPr>
              <w:br/>
              <w:t xml:space="preserve">Dzīvojot 2km attālumā no Pāvilostai tuvāk plānotās VES, nevienā no IVN 4 redakcijām nerodas pilna pārliecība, ka ietekme būs nenozīmīga un nekaitīga, kā tas tiek norādīts. Tieši pretēji- sagatavotās informācijas kvalitāte, pamatotība un argumenti ir pretrunīgi, brīžiem kļūdaini, </w:t>
            </w:r>
            <w:r w:rsidRPr="00D246CE">
              <w:rPr>
                <w:sz w:val="24"/>
                <w:szCs w:val="24"/>
              </w:rPr>
              <w:lastRenderedPageBreak/>
              <w:t>par ko liecināja iebildumu vēstules EVA, pēc tam VVD. Gan klātienē sabiedriskajās apspriešanās, gan arī izstrādātajos dokumentos novērojama zemas kvalitātes informācija un neētiska, pārākuma sajūtas komunikācija, kas nerada paļāvības sajūtu, ka projekts tiktu realizēts godprātīgi. Katrā nākamā IVN redakcija tika papildināta tikai ar to informāciju, par kuru iebildumus bija rakstījuši vietējie iedzīvotāji. Tika konstatēta zemas kvalitātes, nepietiekami izvērtēta informācija praktiski visās IVN sadaļās. </w:t>
            </w:r>
            <w:r w:rsidRPr="00D246CE">
              <w:rPr>
                <w:sz w:val="24"/>
                <w:szCs w:val="24"/>
              </w:rPr>
              <w:br/>
              <w:t xml:space="preserve">Ņemot vērā, ka šobrīd vēl valdībā notiek diskusijas par dažāda veida novecojušiem regulējumiem attiecībā pret VES būvniecību (laikā, kad tie bija 80m augsti, ne 250m), pašvaldību tiesībām pašnoteikties (iespējami limiti, cik lielas jaudas nepieciešams realizēt katrā pašvaldībā) utml., ir neprātīgi pieņemt un virzīt uz realizāciju šāda </w:t>
            </w:r>
            <w:r w:rsidRPr="00D246CE">
              <w:rPr>
                <w:sz w:val="24"/>
                <w:szCs w:val="24"/>
              </w:rPr>
              <w:lastRenderedPageBreak/>
              <w:t>mēroga projektus pie nepilnīgas normatīvo aktu bāzes. </w:t>
            </w:r>
            <w:r w:rsidRPr="00D246CE">
              <w:rPr>
                <w:sz w:val="24"/>
                <w:szCs w:val="24"/>
              </w:rPr>
              <w:br/>
            </w:r>
            <w:r w:rsidRPr="00D246CE">
              <w:rPr>
                <w:sz w:val="24"/>
                <w:szCs w:val="24"/>
              </w:rPr>
              <w:br/>
              <w:t>Pat neskatoties uz šo konkrēto SIA, kura izcelsme, patiesā labuma guvēji un publiskais tēls rada negatīvu iespaidu, vislielākā neizpratne ir par projekta fizisko vietu 5km Baltijas jūras krasta aizsargjoslā, kuru regulē Aizsargjoslu likums ar īpašiem ierobežojumiem saimnieciskajai darbībai, kā arī pašvaldības teritoriālā plānojuma neatbilstība. </w:t>
            </w:r>
          </w:p>
        </w:tc>
        <w:tc>
          <w:tcPr>
            <w:tcW w:w="1311" w:type="dxa"/>
            <w:shd w:val="clear" w:color="auto" w:fill="FFFFFF" w:themeFill="background1"/>
            <w:noWrap/>
            <w:tcMar>
              <w:top w:w="75" w:type="dxa"/>
              <w:left w:w="75" w:type="dxa"/>
              <w:bottom w:w="75" w:type="dxa"/>
              <w:right w:w="75" w:type="dxa"/>
            </w:tcMar>
            <w:vAlign w:val="center"/>
          </w:tcPr>
          <w:p w14:paraId="04C85751" w14:textId="0367E83B" w:rsidR="00E77215" w:rsidRPr="00D246CE" w:rsidRDefault="007726AA" w:rsidP="00E77215">
            <w:pPr>
              <w:jc w:val="left"/>
              <w:rPr>
                <w:sz w:val="24"/>
                <w:szCs w:val="24"/>
              </w:rPr>
            </w:pPr>
            <w:r w:rsidRPr="00D246CE">
              <w:rPr>
                <w:sz w:val="24"/>
                <w:szCs w:val="24"/>
              </w:rPr>
              <w:lastRenderedPageBreak/>
              <w:t>Ņemts vērā daļēji.</w:t>
            </w:r>
          </w:p>
        </w:tc>
        <w:tc>
          <w:tcPr>
            <w:tcW w:w="6308" w:type="dxa"/>
            <w:shd w:val="clear" w:color="auto" w:fill="FFFFFF" w:themeFill="background1"/>
            <w:noWrap/>
            <w:tcMar>
              <w:top w:w="75" w:type="dxa"/>
              <w:left w:w="75" w:type="dxa"/>
              <w:bottom w:w="75" w:type="dxa"/>
              <w:right w:w="75" w:type="dxa"/>
            </w:tcMar>
            <w:vAlign w:val="center"/>
          </w:tcPr>
          <w:p w14:paraId="364061DF" w14:textId="77777777" w:rsidR="00E32FE0" w:rsidRPr="00D246CE" w:rsidRDefault="00ED2CA7" w:rsidP="00C46A84">
            <w:pPr>
              <w:rPr>
                <w:sz w:val="24"/>
                <w:szCs w:val="24"/>
              </w:rPr>
            </w:pPr>
            <w:r w:rsidRPr="00D246CE">
              <w:rPr>
                <w:sz w:val="24"/>
                <w:szCs w:val="24"/>
              </w:rPr>
              <w:t xml:space="preserve">KEM skaidro, ka konkrētajam projektam ir ticis veikts ietekmes uz vidi novērtējums (IVN) atbilstoši likumam "Par ietekmes uz vidi novērtējumu" un tajā ir vērtētas ietekmes uz vidi un izvirzīti nosacījumi ar kādiem darbība var tikt īstenota. 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tikai viens 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dokumentiem, ja </w:t>
            </w:r>
            <w:r w:rsidRPr="00D246CE">
              <w:rPr>
                <w:sz w:val="24"/>
                <w:szCs w:val="24"/>
              </w:rPr>
              <w:lastRenderedPageBreak/>
              <w:t>vien projektam nav saņemts izņēmuma statuss un projektam nav noteikts nacionālo interešu objekta statuss, kurš konkrētajam projektam uz doto brīdi nav saņemts.</w:t>
            </w:r>
          </w:p>
          <w:p w14:paraId="568E2D44" w14:textId="77777777" w:rsidR="007F5029" w:rsidRPr="00D246CE" w:rsidRDefault="007F5029" w:rsidP="00C46A84">
            <w:pPr>
              <w:rPr>
                <w:sz w:val="24"/>
                <w:szCs w:val="24"/>
              </w:rPr>
            </w:pPr>
          </w:p>
          <w:p w14:paraId="48745597" w14:textId="39DD3E1E" w:rsidR="007F5029" w:rsidRPr="00D246CE" w:rsidRDefault="007F5029" w:rsidP="00C46A84">
            <w:pPr>
              <w:rPr>
                <w:sz w:val="24"/>
                <w:szCs w:val="24"/>
              </w:rPr>
            </w:pPr>
            <w:r w:rsidRPr="00D246CE">
              <w:rPr>
                <w:sz w:val="24"/>
                <w:szCs w:val="24"/>
              </w:rPr>
              <w:t>Attiecībā uz IVN veikšanu - KEM nav pieejama informācija par to, ka IVN process konkrētajam projektam nebūtu veikts atbilstoši normatīvajiem aktiem. Vienlaikus KEM vērš uzmanību, ka nenoteiktība ir neatņemama IVN procesa sastāvdaļa, ņemot vērā IVN procesa pamatprincipus. KEM lūdz ņemt vērā, ka viens no IVN procesa pamatprincipiem ir, ka IVN ir  izdarāms pēc iespējas agrākā paredzētās darbības plānošanas, projektēšanas un lēmumu pieņemšanas stadijā - tātad tas ir pašsaprotami, ka ne visus aspektus var detalizēti atrisināt uz IVN veikšanas brīdi.</w:t>
            </w:r>
          </w:p>
          <w:p w14:paraId="12D75862" w14:textId="77777777" w:rsidR="0079155E" w:rsidRPr="00D246CE" w:rsidRDefault="0079155E" w:rsidP="00C46A84">
            <w:pPr>
              <w:rPr>
                <w:sz w:val="24"/>
                <w:szCs w:val="24"/>
              </w:rPr>
            </w:pPr>
          </w:p>
          <w:p w14:paraId="720D4D9D" w14:textId="19262472" w:rsidR="00567CDB" w:rsidRPr="00D246CE" w:rsidRDefault="00567CDB" w:rsidP="00C46A84">
            <w:pPr>
              <w:rPr>
                <w:sz w:val="24"/>
                <w:szCs w:val="24"/>
              </w:rPr>
            </w:pPr>
            <w:r w:rsidRPr="00D246CE">
              <w:rPr>
                <w:sz w:val="24"/>
                <w:szCs w:val="24"/>
              </w:rPr>
              <w:t>Teritorijas plānošana ir pašvaldības ekskluzīvā kompetence, lai pildītu pašvaldībām noteiktās autonomās funkcijas. Ņemot vērā minēto un to, ka pašvaldības iesaiste IVN procesā ietilpst pašvaldības autonomajā kompetencē, Ministrija nav tiesīga pārsniegt savas kompetences ietvarus un iejaukties tādu jautājumu risināšanā, kas ir pašvaldību autonomā kompetencē.</w:t>
            </w:r>
          </w:p>
          <w:p w14:paraId="03676412" w14:textId="77777777" w:rsidR="00567CDB" w:rsidRPr="00D246CE" w:rsidRDefault="00567CDB" w:rsidP="00C46A84">
            <w:pPr>
              <w:rPr>
                <w:sz w:val="24"/>
                <w:szCs w:val="24"/>
              </w:rPr>
            </w:pPr>
          </w:p>
          <w:p w14:paraId="3076A689" w14:textId="77777777" w:rsidR="00567CDB" w:rsidRPr="00D246CE" w:rsidRDefault="00567CDB" w:rsidP="00C46A84">
            <w:pPr>
              <w:rPr>
                <w:sz w:val="24"/>
                <w:szCs w:val="24"/>
              </w:rPr>
            </w:pPr>
            <w:r w:rsidRPr="00D246CE">
              <w:rPr>
                <w:sz w:val="24"/>
                <w:szCs w:val="24"/>
              </w:rPr>
              <w:t>KEM vērš uzmanību, ka KEM virza konkrēto Ministru kabineta rīkojuma projektu IVN akcepta saņemšanai VES ""K2 Ventum"" kā enerģētikas jomas atbildīgā ministrija saskaņā ar Enerģētiskās drošības un neatkarības veicināšanai nepieciešamās atvieglotās energoapgādes būvju būvniecības kārtības likumu.</w:t>
            </w:r>
          </w:p>
          <w:p w14:paraId="52DF9EC0" w14:textId="2B045F11" w:rsidR="00567CDB" w:rsidRPr="00D246CE" w:rsidRDefault="00567CDB" w:rsidP="00C46A84">
            <w:pPr>
              <w:rPr>
                <w:sz w:val="24"/>
                <w:szCs w:val="24"/>
              </w:rPr>
            </w:pPr>
          </w:p>
          <w:p w14:paraId="6454786C" w14:textId="3F15251C" w:rsidR="0079155E" w:rsidRPr="00D246CE" w:rsidRDefault="00567CDB" w:rsidP="00C46A84">
            <w:pPr>
              <w:rPr>
                <w:sz w:val="24"/>
                <w:szCs w:val="24"/>
              </w:rPr>
            </w:pPr>
            <w:r w:rsidRPr="00D246CE">
              <w:rPr>
                <w:sz w:val="24"/>
                <w:szCs w:val="24"/>
              </w:rPr>
              <w:t xml:space="preserve">Gadījumā, ja darbība neatbilst attiecīgās pašvaldības teritorijas plānojumam, normatīvie akti, saskaņā ar spēkā esošo IVN jomas regulējumu, neliedz atbildīgajai institūcijai pieņemt </w:t>
            </w:r>
            <w:r w:rsidRPr="00D246CE">
              <w:rPr>
                <w:sz w:val="24"/>
                <w:szCs w:val="24"/>
              </w:rPr>
              <w:lastRenderedPageBreak/>
              <w:t>paredzētās darbības IVN akcepta lēmumu, tomēr būvatļauju šādai darbībai nebūs pamata izdot. Savukārt Ministrijas sagatavotie grozījumi likumā “Par ietekmes uz vidi novērtējumu” paredz noteikt, ka pēc grozījumu stāšanās spēkā paredzētās darbības IVN akcepta lēmumu vairs neizdos darbībai, kas neatbilst attiecīgās pašvaldības teritorijas plānojumam.</w:t>
            </w:r>
          </w:p>
          <w:p w14:paraId="6EDC2792" w14:textId="0F98B30C" w:rsidR="003F33B6" w:rsidRPr="00D246CE" w:rsidRDefault="003F33B6" w:rsidP="00C46A84">
            <w:pPr>
              <w:rPr>
                <w:sz w:val="24"/>
                <w:szCs w:val="24"/>
              </w:rPr>
            </w:pPr>
          </w:p>
          <w:p w14:paraId="07194237" w14:textId="2D3BA6F5" w:rsidR="00293A9E" w:rsidRPr="00D246CE" w:rsidRDefault="00293A9E" w:rsidP="00C46A84">
            <w:pPr>
              <w:rPr>
                <w:sz w:val="24"/>
                <w:szCs w:val="24"/>
              </w:rPr>
            </w:pPr>
            <w:r w:rsidRPr="00D246CE">
              <w:rPr>
                <w:sz w:val="24"/>
                <w:szCs w:val="24"/>
              </w:rPr>
              <w:t>Attiecībā uz paredzētās darbības atbilstību Aizsargjoslu likumam skaidrojumu ir sniegusi Viedās administrācijas un reģionālās attīstības ministrija (17.01.2026. vēstule Nr. P-1-13-2/231), skaidrojot, ka Aizsargjoslu likuma (turpmāk – Likums) 6. panta pirmā daļa noteic Baltijas jūras un Rīgas līča piekrastes aizsargjoslas</w:t>
            </w:r>
            <w:hyperlink r:id="rId231" w:anchor="_ftn1">
              <w:r w:rsidRPr="00D246CE">
                <w:rPr>
                  <w:rStyle w:val="Hyperlink"/>
                  <w:i/>
                  <w:iCs/>
                  <w:sz w:val="24"/>
                  <w:szCs w:val="24"/>
                </w:rPr>
                <w:t>[1]</w:t>
              </w:r>
            </w:hyperlink>
            <w:r w:rsidRPr="00D246CE">
              <w:rPr>
                <w:sz w:val="24"/>
                <w:szCs w:val="24"/>
              </w:rPr>
              <w:t> izveides mērķi</w:t>
            </w:r>
            <w:hyperlink r:id="rId232" w:anchor="_ftn2">
              <w:r w:rsidRPr="00D246CE">
                <w:rPr>
                  <w:rStyle w:val="Hyperlink"/>
                  <w:i/>
                  <w:iCs/>
                  <w:sz w:val="24"/>
                  <w:szCs w:val="24"/>
                </w:rPr>
                <w:t>[2]</w:t>
              </w:r>
            </w:hyperlink>
            <w:r w:rsidRPr="00D246CE">
              <w:rPr>
                <w:sz w:val="24"/>
                <w:szCs w:val="24"/>
              </w:rPr>
              <w:t> un, lai to sasniegtu, šā likuma 36. pantā noteikti saimnieciskās darbības, tajā skaitā būvniecības, aprobežojumi. Attiecībā uz  saimnieciskās darbības joslu Likums neizvirza kādas specifiskas prasības, tai skaitā vispārīgu būvniecības aizliegumu. Likums ierobežo īpašumu fragmentāciju</w:t>
            </w:r>
            <w:hyperlink r:id="rId233" w:anchor="_ftn3">
              <w:r w:rsidRPr="00D246CE">
                <w:rPr>
                  <w:rStyle w:val="Hyperlink"/>
                  <w:i/>
                  <w:iCs/>
                  <w:sz w:val="24"/>
                  <w:szCs w:val="24"/>
                </w:rPr>
                <w:t>[3]</w:t>
              </w:r>
            </w:hyperlink>
            <w:r w:rsidRPr="00D246CE">
              <w:rPr>
                <w:sz w:val="24"/>
                <w:szCs w:val="24"/>
              </w:rPr>
              <w:t> un blīvas apbūves veidošanos</w:t>
            </w:r>
            <w:hyperlink r:id="rId234" w:anchor="_ftn4">
              <w:r w:rsidRPr="00D246CE">
                <w:rPr>
                  <w:rStyle w:val="Hyperlink"/>
                  <w:i/>
                  <w:iCs/>
                  <w:sz w:val="24"/>
                  <w:szCs w:val="24"/>
                </w:rPr>
                <w:t>[4]</w:t>
              </w:r>
            </w:hyperlink>
            <w:r w:rsidRPr="00D246CE">
              <w:rPr>
                <w:sz w:val="24"/>
                <w:szCs w:val="24"/>
              </w:rPr>
              <w:t> visā piekrastes aizsargjoslā. Tādējādi secināms, ka  šobrīd spēkā esošais Likuma 36. pants  pirmsšķietami neaizliedz VES būvniecību.   </w:t>
            </w:r>
          </w:p>
          <w:p w14:paraId="6F0DEE73" w14:textId="35DDF844" w:rsidR="00293A9E" w:rsidRPr="00D246CE" w:rsidRDefault="00293A9E" w:rsidP="00C46A84">
            <w:pPr>
              <w:rPr>
                <w:sz w:val="24"/>
                <w:szCs w:val="24"/>
              </w:rPr>
            </w:pPr>
            <w:r w:rsidRPr="00D246CE">
              <w:rPr>
                <w:sz w:val="24"/>
                <w:szCs w:val="24"/>
              </w:rPr>
              <w:t> </w:t>
            </w:r>
          </w:p>
          <w:p w14:paraId="0481B402" w14:textId="1B730AAE" w:rsidR="00293A9E" w:rsidRPr="00D246CE" w:rsidRDefault="00293A9E" w:rsidP="00C46A84">
            <w:pPr>
              <w:rPr>
                <w:sz w:val="24"/>
                <w:szCs w:val="24"/>
              </w:rPr>
            </w:pPr>
            <w:hyperlink r:id="rId235" w:anchor="_ftnref1">
              <w:r w:rsidRPr="00D246CE">
                <w:rPr>
                  <w:rStyle w:val="Hyperlink"/>
                  <w:i/>
                  <w:iCs/>
                  <w:sz w:val="24"/>
                  <w:szCs w:val="24"/>
                </w:rPr>
                <w:t>[1]</w:t>
              </w:r>
            </w:hyperlink>
            <w:r w:rsidRPr="00D246CE">
              <w:rPr>
                <w:sz w:val="24"/>
                <w:szCs w:val="24"/>
              </w:rPr>
              <w:t> Baltijas jūras un Rīgas līča piekrastes aizsargjosla sastāv no vairākām joslām - jūras aizsargjoslas, krasta kāpu aizsargjoslas un ierobežotas saimnieciskās darbības joslas;  </w:t>
            </w:r>
          </w:p>
          <w:p w14:paraId="7EE35883" w14:textId="268D1BBC" w:rsidR="00293A9E" w:rsidRPr="00D246CE" w:rsidRDefault="00293A9E" w:rsidP="00C46A84">
            <w:pPr>
              <w:rPr>
                <w:sz w:val="24"/>
                <w:szCs w:val="24"/>
              </w:rPr>
            </w:pPr>
            <w:hyperlink r:id="rId236" w:anchor="_ftnref2">
              <w:r w:rsidRPr="00D246CE">
                <w:rPr>
                  <w:rStyle w:val="Hyperlink"/>
                  <w:i/>
                  <w:iCs/>
                  <w:sz w:val="24"/>
                  <w:szCs w:val="24"/>
                </w:rPr>
                <w:t>[2]</w:t>
              </w:r>
            </w:hyperlink>
            <w:r w:rsidRPr="00D246CE">
              <w:rPr>
                <w:sz w:val="24"/>
                <w:szCs w:val="24"/>
              </w:rPr>
              <w:t> Samazināt piesārņojuma ietekmi uz Baltijas jūru, saglabāt meža aizsargfunkcijas, novērst erozijas procesu attīstību, aizsargāt piekrastes ainavas, nodrošināt piekrastes dabas resursu, arī atpūtai un tūrismam nepieciešamo resursu un citu sabiedrībai nozīmīgu teritoriju saglabāšanu un aizsardzību, to līdzsvarotu un ilgstošu izmantošanu; </w:t>
            </w:r>
          </w:p>
          <w:p w14:paraId="72C784BC" w14:textId="636EB3F7" w:rsidR="00293A9E" w:rsidRPr="00D246CE" w:rsidRDefault="00293A9E" w:rsidP="00C46A84">
            <w:pPr>
              <w:rPr>
                <w:sz w:val="24"/>
                <w:szCs w:val="24"/>
              </w:rPr>
            </w:pPr>
            <w:hyperlink r:id="rId237" w:anchor="_ftnref3">
              <w:r w:rsidRPr="00D246CE">
                <w:rPr>
                  <w:rStyle w:val="Hyperlink"/>
                  <w:i/>
                  <w:iCs/>
                  <w:sz w:val="24"/>
                  <w:szCs w:val="24"/>
                </w:rPr>
                <w:t>[3]</w:t>
              </w:r>
            </w:hyperlink>
            <w:r w:rsidRPr="00D246CE">
              <w:rPr>
                <w:sz w:val="24"/>
                <w:szCs w:val="24"/>
              </w:rPr>
              <w:t> pilsētās un ciemos jaunveidojamās zemes vienības platību un apbūves nosacījumus nosaka pašvaldības teritorijas plānojumā, lauku teritorijā katra zemes gabala platība nedrīkst būt mazāka par trim hektāriem, izņemot gadījumus, kad atdalāmais zemes gabals ir nepieciešams šajā pantā minētās infrastruktūras vai inženierkomunikāciju būvniecībai vai uzturēšanai un tā apbūves nosacījumus paredz pašvaldības teritorijas plānojumā;  </w:t>
            </w:r>
          </w:p>
          <w:p w14:paraId="6B3C16E8" w14:textId="76349903" w:rsidR="00293A9E" w:rsidRPr="00D246CE" w:rsidRDefault="00293A9E" w:rsidP="00C46A84">
            <w:pPr>
              <w:rPr>
                <w:sz w:val="24"/>
                <w:szCs w:val="24"/>
              </w:rPr>
            </w:pPr>
            <w:hyperlink r:id="rId238" w:anchor="_ftnref4">
              <w:r w:rsidRPr="00D246CE">
                <w:rPr>
                  <w:rStyle w:val="Hyperlink"/>
                  <w:i/>
                  <w:iCs/>
                  <w:sz w:val="24"/>
                  <w:szCs w:val="24"/>
                </w:rPr>
                <w:t>[4]</w:t>
              </w:r>
            </w:hyperlink>
            <w:r w:rsidRPr="00D246CE">
              <w:rPr>
                <w:sz w:val="24"/>
                <w:szCs w:val="24"/>
              </w:rPr>
              <w:t> ciemu robežas, kas noteiktas pašvaldības teritorijas plānojuma projektā, šajā aizsargjoslā apstiprina VARAM.</w:t>
            </w:r>
          </w:p>
          <w:p w14:paraId="7B47B0CC" w14:textId="4E2A8EEA" w:rsidR="00293A9E" w:rsidRPr="00D246CE" w:rsidRDefault="00293A9E" w:rsidP="00C46A84">
            <w:pPr>
              <w:rPr>
                <w:sz w:val="24"/>
                <w:szCs w:val="24"/>
              </w:rPr>
            </w:pPr>
            <w:r w:rsidRPr="00D246CE">
              <w:rPr>
                <w:sz w:val="24"/>
                <w:szCs w:val="24"/>
              </w:rPr>
              <w:t> </w:t>
            </w:r>
          </w:p>
          <w:p w14:paraId="04C85752" w14:textId="0508F178" w:rsidR="00E77215" w:rsidRPr="00D246CE" w:rsidRDefault="00293A9E" w:rsidP="00C46A84">
            <w:pPr>
              <w:rPr>
                <w:sz w:val="24"/>
                <w:szCs w:val="24"/>
              </w:rPr>
            </w:pPr>
            <w:r w:rsidRPr="00D246CE">
              <w:rPr>
                <w:sz w:val="24"/>
                <w:szCs w:val="24"/>
              </w:rPr>
              <w:t>Papildus iepriekš minētajam informējam, ka SIA “K2 Ventum” kā VES “K2 Ventum” ierosinātājs attiecībā uz sabiedrības līdzdalības ietvaros saņemtajiem viedokļiem ir iesniedzis KEM skaidrojošo informāciju, kura pievienota MK rīkojuma projektam sadaļā “Papildu dokumenti” – aicinām ar to iepazīties. Cita starpā ir iesniegts arī zvērinātu advokātu biroja SIA BERGS ZAB atzinums tieši par Aizsargjoslu likuma normām. </w:t>
            </w:r>
          </w:p>
        </w:tc>
      </w:tr>
      <w:tr w:rsidR="00E77215" w14:paraId="04C85759" w14:textId="77777777" w:rsidTr="7CADF647">
        <w:tc>
          <w:tcPr>
            <w:tcW w:w="617" w:type="dxa"/>
            <w:shd w:val="clear" w:color="auto" w:fill="FFFFFF" w:themeFill="background1"/>
            <w:noWrap/>
            <w:tcMar>
              <w:top w:w="75" w:type="dxa"/>
              <w:left w:w="75" w:type="dxa"/>
              <w:bottom w:w="75" w:type="dxa"/>
              <w:right w:w="75" w:type="dxa"/>
            </w:tcMar>
            <w:vAlign w:val="center"/>
          </w:tcPr>
          <w:p w14:paraId="04C85754" w14:textId="77777777" w:rsidR="00E77215" w:rsidRPr="00D246CE" w:rsidRDefault="00E77215" w:rsidP="00E77215">
            <w:pPr>
              <w:jc w:val="center"/>
              <w:rPr>
                <w:sz w:val="24"/>
                <w:szCs w:val="24"/>
              </w:rPr>
            </w:pPr>
            <w:r w:rsidRPr="00D246CE">
              <w:rPr>
                <w:sz w:val="24"/>
                <w:szCs w:val="24"/>
              </w:rPr>
              <w:lastRenderedPageBreak/>
              <w:t>185.</w:t>
            </w:r>
          </w:p>
        </w:tc>
        <w:tc>
          <w:tcPr>
            <w:tcW w:w="3165" w:type="dxa"/>
            <w:shd w:val="clear" w:color="auto" w:fill="FFFFFF" w:themeFill="background1"/>
            <w:noWrap/>
            <w:tcMar>
              <w:top w:w="75" w:type="dxa"/>
              <w:left w:w="75" w:type="dxa"/>
              <w:bottom w:w="75" w:type="dxa"/>
              <w:right w:w="75" w:type="dxa"/>
            </w:tcMar>
            <w:vAlign w:val="center"/>
          </w:tcPr>
          <w:p w14:paraId="04C85755" w14:textId="77777777" w:rsidR="00E77215" w:rsidRPr="00D246CE" w:rsidRDefault="00E77215" w:rsidP="00E77215">
            <w:pPr>
              <w:jc w:val="left"/>
              <w:rPr>
                <w:sz w:val="24"/>
                <w:szCs w:val="24"/>
              </w:rPr>
            </w:pPr>
            <w:r w:rsidRPr="00D246CE">
              <w:rPr>
                <w:sz w:val="24"/>
                <w:szCs w:val="24"/>
              </w:rPr>
              <w:t>Aivars Žimants</w:t>
            </w:r>
          </w:p>
        </w:tc>
        <w:tc>
          <w:tcPr>
            <w:tcW w:w="3166" w:type="dxa"/>
            <w:shd w:val="clear" w:color="auto" w:fill="FFFFFF" w:themeFill="background1"/>
            <w:noWrap/>
            <w:tcMar>
              <w:top w:w="75" w:type="dxa"/>
              <w:left w:w="75" w:type="dxa"/>
              <w:bottom w:w="75" w:type="dxa"/>
              <w:right w:w="75" w:type="dxa"/>
            </w:tcMar>
            <w:vAlign w:val="center"/>
          </w:tcPr>
          <w:p w14:paraId="04C85756" w14:textId="77777777" w:rsidR="00E77215" w:rsidRPr="00D246CE" w:rsidRDefault="00E77215" w:rsidP="00E77215">
            <w:pPr>
              <w:jc w:val="left"/>
              <w:rPr>
                <w:sz w:val="24"/>
                <w:szCs w:val="24"/>
              </w:rPr>
            </w:pPr>
            <w:r w:rsidRPr="00D246CE">
              <w:rPr>
                <w:sz w:val="24"/>
                <w:szCs w:val="24"/>
              </w:rPr>
              <w:t>Kategoriski esam pret Veja parka izveidi Pavilosta. Uzskatam,ka tāda veida ar Veja ģeneratora uzstādīšanu-kaitējums ir daudzkārt lielāks,nekā ieguvums.</w:t>
            </w:r>
          </w:p>
        </w:tc>
        <w:tc>
          <w:tcPr>
            <w:tcW w:w="1311" w:type="dxa"/>
            <w:shd w:val="clear" w:color="auto" w:fill="FFFFFF" w:themeFill="background1"/>
            <w:noWrap/>
            <w:tcMar>
              <w:top w:w="75" w:type="dxa"/>
              <w:left w:w="75" w:type="dxa"/>
              <w:bottom w:w="75" w:type="dxa"/>
              <w:right w:w="75" w:type="dxa"/>
            </w:tcMar>
            <w:vAlign w:val="center"/>
          </w:tcPr>
          <w:p w14:paraId="04C85757" w14:textId="6E13DEB9" w:rsidR="00E77215" w:rsidRPr="00D246CE" w:rsidRDefault="00567CDB" w:rsidP="00E77215">
            <w:pPr>
              <w:jc w:val="left"/>
              <w:rPr>
                <w:sz w:val="24"/>
                <w:szCs w:val="24"/>
              </w:rPr>
            </w:pPr>
            <w:r w:rsidRPr="00D246CE">
              <w:rPr>
                <w:sz w:val="24"/>
                <w:szCs w:val="24"/>
              </w:rPr>
              <w:t>Nav ņemts vērā.</w:t>
            </w:r>
          </w:p>
        </w:tc>
        <w:tc>
          <w:tcPr>
            <w:tcW w:w="6308" w:type="dxa"/>
            <w:shd w:val="clear" w:color="auto" w:fill="FFFFFF" w:themeFill="background1"/>
            <w:noWrap/>
            <w:tcMar>
              <w:top w:w="75" w:type="dxa"/>
              <w:left w:w="75" w:type="dxa"/>
              <w:bottom w:w="75" w:type="dxa"/>
              <w:right w:w="75" w:type="dxa"/>
            </w:tcMar>
            <w:vAlign w:val="center"/>
          </w:tcPr>
          <w:p w14:paraId="04C85758" w14:textId="1E20FCD6" w:rsidR="00E77215" w:rsidRPr="00D246CE" w:rsidRDefault="00E23E2E" w:rsidP="00C46A84">
            <w:pPr>
              <w:rPr>
                <w:sz w:val="24"/>
                <w:szCs w:val="24"/>
              </w:rPr>
            </w:pPr>
            <w:r w:rsidRPr="00D246CE">
              <w:rPr>
                <w:sz w:val="24"/>
                <w:szCs w:val="24"/>
              </w:rPr>
              <w:t>Viedoklis nav formulēts tā, lai to varētu pilnvērtīgi izvērtēt.</w:t>
            </w:r>
          </w:p>
        </w:tc>
      </w:tr>
      <w:tr w:rsidR="00E77215" w14:paraId="04C8575F" w14:textId="77777777" w:rsidTr="7CADF647">
        <w:tc>
          <w:tcPr>
            <w:tcW w:w="617" w:type="dxa"/>
            <w:shd w:val="clear" w:color="auto" w:fill="FFFFFF" w:themeFill="background1"/>
            <w:noWrap/>
            <w:tcMar>
              <w:top w:w="75" w:type="dxa"/>
              <w:left w:w="75" w:type="dxa"/>
              <w:bottom w:w="75" w:type="dxa"/>
              <w:right w:w="75" w:type="dxa"/>
            </w:tcMar>
            <w:vAlign w:val="center"/>
          </w:tcPr>
          <w:p w14:paraId="04C8575A" w14:textId="77777777" w:rsidR="00E77215" w:rsidRPr="00D246CE" w:rsidRDefault="00E77215" w:rsidP="00E77215">
            <w:pPr>
              <w:jc w:val="center"/>
              <w:rPr>
                <w:sz w:val="24"/>
                <w:szCs w:val="24"/>
              </w:rPr>
            </w:pPr>
            <w:r w:rsidRPr="00D246CE">
              <w:rPr>
                <w:sz w:val="24"/>
                <w:szCs w:val="24"/>
              </w:rPr>
              <w:t>186.</w:t>
            </w:r>
          </w:p>
        </w:tc>
        <w:tc>
          <w:tcPr>
            <w:tcW w:w="3165" w:type="dxa"/>
            <w:shd w:val="clear" w:color="auto" w:fill="FFFFFF" w:themeFill="background1"/>
            <w:noWrap/>
            <w:tcMar>
              <w:top w:w="75" w:type="dxa"/>
              <w:left w:w="75" w:type="dxa"/>
              <w:bottom w:w="75" w:type="dxa"/>
              <w:right w:w="75" w:type="dxa"/>
            </w:tcMar>
            <w:vAlign w:val="center"/>
          </w:tcPr>
          <w:p w14:paraId="04C8575B" w14:textId="77777777" w:rsidR="00E77215" w:rsidRPr="00D246CE" w:rsidRDefault="00E77215" w:rsidP="00E77215">
            <w:pPr>
              <w:jc w:val="left"/>
              <w:rPr>
                <w:sz w:val="24"/>
                <w:szCs w:val="24"/>
              </w:rPr>
            </w:pPr>
            <w:r w:rsidRPr="00D246CE">
              <w:rPr>
                <w:sz w:val="24"/>
                <w:szCs w:val="24"/>
              </w:rPr>
              <w:t>Fiziska persona, Kristaps Ezeriņš</w:t>
            </w:r>
          </w:p>
        </w:tc>
        <w:tc>
          <w:tcPr>
            <w:tcW w:w="3166" w:type="dxa"/>
            <w:shd w:val="clear" w:color="auto" w:fill="FFFFFF" w:themeFill="background1"/>
            <w:noWrap/>
            <w:tcMar>
              <w:top w:w="75" w:type="dxa"/>
              <w:left w:w="75" w:type="dxa"/>
              <w:bottom w:w="75" w:type="dxa"/>
              <w:right w:w="75" w:type="dxa"/>
            </w:tcMar>
            <w:vAlign w:val="center"/>
          </w:tcPr>
          <w:p w14:paraId="76298D88" w14:textId="77777777" w:rsidR="00E77215" w:rsidRPr="00CD2C72" w:rsidRDefault="00E77215" w:rsidP="00E77215">
            <w:pPr>
              <w:jc w:val="left"/>
              <w:rPr>
                <w:sz w:val="24"/>
                <w:szCs w:val="24"/>
              </w:rPr>
            </w:pPr>
            <w:r w:rsidRPr="00D246CE">
              <w:rPr>
                <w:sz w:val="24"/>
                <w:szCs w:val="24"/>
              </w:rPr>
              <w:t>Kategoriski iebilstu pret jebkāda vēja parka būvniecību, kas paredzēta Latvijas neskartajā dabā gan sauzemē, gan jūras piekrastē.</w:t>
            </w:r>
            <w:r w:rsidRPr="00D246CE">
              <w:rPr>
                <w:sz w:val="24"/>
                <w:szCs w:val="24"/>
              </w:rPr>
              <w:br/>
            </w:r>
            <w:r w:rsidRPr="00D246CE">
              <w:rPr>
                <w:sz w:val="24"/>
                <w:szCs w:val="24"/>
              </w:rPr>
              <w:br/>
            </w:r>
            <w:r w:rsidRPr="00D246CE">
              <w:rPr>
                <w:sz w:val="24"/>
                <w:szCs w:val="24"/>
              </w:rPr>
              <w:lastRenderedPageBreak/>
              <w:t>Lūdzu, ja paši neprotat būt klātesoši un baudīt to ko dabas krāšņums mums sniedz, neatņemat šo svarīgo sastāvdaļu tiem, kas to spēj novērtēt. Mani neuztrauc kādas būs cenas izmaksas elektrībai bez šiem parkiem. Gan iemācīsimies izvērtēt no kā dzīvē atteikties, vai ko upurēt. Galu galā runa ir par zemi, mūsu zemi, par kuru cīnījušies ir mūsu senči un viņu senči - tā mums ir jāsaudzē un jāglābj gan priekš mūsu bērniem, mazbērniem gan tālākām paaudzēm. </w:t>
            </w:r>
            <w:r w:rsidRPr="00D246CE">
              <w:rPr>
                <w:sz w:val="24"/>
                <w:szCs w:val="24"/>
              </w:rPr>
              <w:br/>
            </w:r>
            <w:r w:rsidRPr="00D246CE">
              <w:rPr>
                <w:sz w:val="24"/>
                <w:szCs w:val="24"/>
              </w:rPr>
              <w:br/>
              <w:t>Ja esat tik tuvredzīgi un aiz sava egocentrisma nespējat redzēt tālāk par savu mantkārību, lūdzu - būvējiet mikrorajonos, industriālās teritorijās cik uziet! </w:t>
            </w:r>
          </w:p>
        </w:tc>
        <w:tc>
          <w:tcPr>
            <w:tcW w:w="1311" w:type="dxa"/>
            <w:shd w:val="clear" w:color="auto" w:fill="FFFFFF" w:themeFill="background1"/>
            <w:noWrap/>
            <w:tcMar>
              <w:top w:w="75" w:type="dxa"/>
              <w:left w:w="75" w:type="dxa"/>
              <w:bottom w:w="75" w:type="dxa"/>
              <w:right w:w="75" w:type="dxa"/>
            </w:tcMar>
            <w:vAlign w:val="center"/>
          </w:tcPr>
          <w:p w14:paraId="04C8575D" w14:textId="6B1F1DCA" w:rsidR="00E77215" w:rsidRPr="00D246CE" w:rsidRDefault="00EC0C64" w:rsidP="00E77215">
            <w:pPr>
              <w:jc w:val="left"/>
              <w:rPr>
                <w:sz w:val="24"/>
                <w:szCs w:val="24"/>
              </w:rPr>
            </w:pPr>
            <w:r w:rsidRPr="00D246CE">
              <w:rPr>
                <w:sz w:val="24"/>
                <w:szCs w:val="24"/>
              </w:rPr>
              <w:lastRenderedPageBreak/>
              <w:t>Nav ņemts vērā.</w:t>
            </w:r>
          </w:p>
        </w:tc>
        <w:tc>
          <w:tcPr>
            <w:tcW w:w="6308" w:type="dxa"/>
            <w:shd w:val="clear" w:color="auto" w:fill="FFFFFF" w:themeFill="background1"/>
            <w:noWrap/>
            <w:tcMar>
              <w:top w:w="75" w:type="dxa"/>
              <w:left w:w="75" w:type="dxa"/>
              <w:bottom w:w="75" w:type="dxa"/>
              <w:right w:w="75" w:type="dxa"/>
            </w:tcMar>
            <w:vAlign w:val="center"/>
          </w:tcPr>
          <w:p w14:paraId="04C8575E" w14:textId="23C6B6C3" w:rsidR="00E77215" w:rsidRPr="00D246CE" w:rsidRDefault="00EC0C64" w:rsidP="00C46A84">
            <w:pPr>
              <w:rPr>
                <w:sz w:val="24"/>
                <w:szCs w:val="24"/>
              </w:rPr>
            </w:pPr>
            <w:r w:rsidRPr="00D246CE">
              <w:rPr>
                <w:sz w:val="24"/>
                <w:szCs w:val="24"/>
              </w:rPr>
              <w:t>Viedoklis nav formulēts tā, lai to varētu pilnvērtīgi izvērtēt.</w:t>
            </w:r>
          </w:p>
        </w:tc>
      </w:tr>
      <w:tr w:rsidR="00E77215" w14:paraId="04C85765" w14:textId="77777777" w:rsidTr="7CADF647">
        <w:tc>
          <w:tcPr>
            <w:tcW w:w="617" w:type="dxa"/>
            <w:shd w:val="clear" w:color="auto" w:fill="FFFFFF" w:themeFill="background1"/>
            <w:noWrap/>
            <w:tcMar>
              <w:top w:w="75" w:type="dxa"/>
              <w:left w:w="75" w:type="dxa"/>
              <w:bottom w:w="75" w:type="dxa"/>
              <w:right w:w="75" w:type="dxa"/>
            </w:tcMar>
            <w:vAlign w:val="center"/>
          </w:tcPr>
          <w:p w14:paraId="04C85760" w14:textId="77777777" w:rsidR="00E77215" w:rsidRPr="00D246CE" w:rsidRDefault="00E77215" w:rsidP="00E77215">
            <w:pPr>
              <w:jc w:val="center"/>
              <w:rPr>
                <w:sz w:val="24"/>
                <w:szCs w:val="24"/>
              </w:rPr>
            </w:pPr>
            <w:r w:rsidRPr="00D246CE">
              <w:rPr>
                <w:sz w:val="24"/>
                <w:szCs w:val="24"/>
              </w:rPr>
              <w:t>187.</w:t>
            </w:r>
          </w:p>
        </w:tc>
        <w:tc>
          <w:tcPr>
            <w:tcW w:w="3165" w:type="dxa"/>
            <w:shd w:val="clear" w:color="auto" w:fill="FFFFFF" w:themeFill="background1"/>
            <w:noWrap/>
            <w:tcMar>
              <w:top w:w="75" w:type="dxa"/>
              <w:left w:w="75" w:type="dxa"/>
              <w:bottom w:w="75" w:type="dxa"/>
              <w:right w:w="75" w:type="dxa"/>
            </w:tcMar>
            <w:vAlign w:val="center"/>
          </w:tcPr>
          <w:p w14:paraId="04C85761" w14:textId="77777777" w:rsidR="00E77215" w:rsidRPr="00D246CE" w:rsidRDefault="00E77215" w:rsidP="00E77215">
            <w:pPr>
              <w:jc w:val="left"/>
              <w:rPr>
                <w:sz w:val="24"/>
                <w:szCs w:val="24"/>
              </w:rPr>
            </w:pPr>
            <w:r w:rsidRPr="00D246CE">
              <w:rPr>
                <w:sz w:val="24"/>
                <w:szCs w:val="24"/>
              </w:rPr>
              <w:t>Ronalds Jaunzems, Ronalds Jaunzems</w:t>
            </w:r>
          </w:p>
        </w:tc>
        <w:tc>
          <w:tcPr>
            <w:tcW w:w="3166" w:type="dxa"/>
            <w:shd w:val="clear" w:color="auto" w:fill="FFFFFF" w:themeFill="background1"/>
            <w:noWrap/>
            <w:tcMar>
              <w:top w:w="75" w:type="dxa"/>
              <w:left w:w="75" w:type="dxa"/>
              <w:bottom w:w="75" w:type="dxa"/>
              <w:right w:w="75" w:type="dxa"/>
            </w:tcMar>
            <w:vAlign w:val="center"/>
          </w:tcPr>
          <w:p w14:paraId="3327827C" w14:textId="77777777" w:rsidR="00E77215" w:rsidRPr="00CD2C72" w:rsidRDefault="00E77215" w:rsidP="00E77215">
            <w:pPr>
              <w:jc w:val="left"/>
              <w:rPr>
                <w:sz w:val="24"/>
                <w:szCs w:val="24"/>
              </w:rPr>
            </w:pPr>
            <w:r w:rsidRPr="00D246CE">
              <w:rPr>
                <w:sz w:val="24"/>
                <w:szCs w:val="24"/>
              </w:rPr>
              <w:t>          Esmu Užavas pagasta, Vendzavas ciema iedzīvotājs, aktīvi praktizējošs mākslinieks, vizualizācijas veidoju ikdienu, esmu studējis industriālo dizainu.</w:t>
            </w:r>
            <w:r w:rsidRPr="00D246CE">
              <w:rPr>
                <w:sz w:val="24"/>
                <w:szCs w:val="24"/>
              </w:rPr>
              <w:br/>
              <w:t xml:space="preserve">          Man šajā projektā visvairāk sāp ainavas </w:t>
            </w:r>
            <w:r w:rsidRPr="00D246CE">
              <w:rPr>
                <w:sz w:val="24"/>
                <w:szCs w:val="24"/>
              </w:rPr>
              <w:lastRenderedPageBreak/>
              <w:t>jautājumus - proporcijas, makets un tā pilnvērtīga, godīga un cieņpilna atspoguļošanu sabiedrībai un iedzīvotājiem.</w:t>
            </w:r>
            <w:r w:rsidRPr="00D246CE">
              <w:rPr>
                <w:sz w:val="24"/>
                <w:szCs w:val="24"/>
              </w:rPr>
              <w:br/>
              <w:t>Uzskatu, ka mēs nevaram sākt runāt par ieguvumiem, zaudējumiem, vai kompensācijām, kamēr nav radīts objektīvs priekštats par to, kā projekts izskatīsies dabā.</w:t>
            </w:r>
            <w:r w:rsidRPr="00D246CE">
              <w:rPr>
                <w:sz w:val="24"/>
                <w:szCs w:val="24"/>
              </w:rPr>
              <w:br/>
              <w:t>           Nav labi ar turbīnu attēlojumu, tāpēc galvenos principus vēlējos izskaidrot klātienē, sabiedriskajā apspriedē 1. decembrī, Zirās, parādīt un pastāstīt, lai nav jārunā aiz muguras. Bet, diemžēl, manus zīmējumus, Ventspils novada domes vadība lika iznest no telpas, kaut arī, ekspozīciju bijām sarunājuši ar kultūras nama vadītāju un, ar vietējo iedzīvotāju līdzdalību, to iekārtojuši. Lai arī biju gatavojies, es nevarēju pilnvērtīgi parādīt savus turbīnu krāsojuma priekšlikumus un apspriest formas dizaina jautājumus, jo līdzās nebija zīmējumi. </w:t>
            </w:r>
            <w:r w:rsidRPr="00D246CE">
              <w:rPr>
                <w:sz w:val="24"/>
                <w:szCs w:val="24"/>
              </w:rPr>
              <w:br/>
            </w:r>
            <w:r w:rsidRPr="00D246CE">
              <w:rPr>
                <w:sz w:val="24"/>
                <w:szCs w:val="24"/>
              </w:rPr>
              <w:lastRenderedPageBreak/>
              <w:t>          Uzskatu, ka vēlreiz ir jārada līdzvērtīga iespēja publiski izteikt ierosinājumus, jo rodas aizdomas, ka šādi tieku apzināti ignorēts. Tā varētu būt atsevišķa, organizēta publiska apspriede, kur vizuālais materiāls ir centrālais elements, kam būtu atvēlēts pietiekami daudz laika, lai jautājumus kārtīgi izdiskutētu un kamēr tas nav noticis, KATEGORISKI IEBILSTU PRET IECERI !!!</w:t>
            </w:r>
          </w:p>
        </w:tc>
        <w:tc>
          <w:tcPr>
            <w:tcW w:w="1311" w:type="dxa"/>
            <w:shd w:val="clear" w:color="auto" w:fill="FFFFFF" w:themeFill="background1"/>
            <w:noWrap/>
            <w:tcMar>
              <w:top w:w="75" w:type="dxa"/>
              <w:left w:w="75" w:type="dxa"/>
              <w:bottom w:w="75" w:type="dxa"/>
              <w:right w:w="75" w:type="dxa"/>
            </w:tcMar>
            <w:vAlign w:val="center"/>
          </w:tcPr>
          <w:p w14:paraId="04C85763" w14:textId="158D1E95" w:rsidR="00E77215" w:rsidRPr="00D246CE" w:rsidRDefault="002E5BB1" w:rsidP="00E77215">
            <w:pPr>
              <w:jc w:val="left"/>
              <w:rPr>
                <w:sz w:val="24"/>
                <w:szCs w:val="24"/>
              </w:rPr>
            </w:pPr>
            <w:r w:rsidRPr="00D246CE">
              <w:rPr>
                <w:sz w:val="24"/>
                <w:szCs w:val="24"/>
              </w:rPr>
              <w:lastRenderedPageBreak/>
              <w:t>Nav ņemts vērā.</w:t>
            </w:r>
          </w:p>
        </w:tc>
        <w:tc>
          <w:tcPr>
            <w:tcW w:w="6308" w:type="dxa"/>
            <w:shd w:val="clear" w:color="auto" w:fill="FFFFFF" w:themeFill="background1"/>
            <w:noWrap/>
            <w:tcMar>
              <w:top w:w="75" w:type="dxa"/>
              <w:left w:w="75" w:type="dxa"/>
              <w:bottom w:w="75" w:type="dxa"/>
              <w:right w:w="75" w:type="dxa"/>
            </w:tcMar>
            <w:vAlign w:val="center"/>
          </w:tcPr>
          <w:p w14:paraId="01B7FCA1" w14:textId="51846EB2" w:rsidR="002E5BB1" w:rsidRPr="00D246CE" w:rsidRDefault="6497C5B2" w:rsidP="00C46A84">
            <w:pPr>
              <w:rPr>
                <w:sz w:val="24"/>
                <w:szCs w:val="24"/>
              </w:rPr>
            </w:pPr>
            <w:r w:rsidRPr="00D246CE">
              <w:rPr>
                <w:sz w:val="24"/>
                <w:szCs w:val="24"/>
              </w:rPr>
              <w:t>Viedoklis nav formulēts tā, lai to varētu pilnvērtīgi izvērtēt.</w:t>
            </w:r>
          </w:p>
          <w:p w14:paraId="5937E533" w14:textId="41BCB044" w:rsidR="002E5BB1" w:rsidRPr="00D246CE" w:rsidRDefault="7B069199" w:rsidP="00C46A84">
            <w:pPr>
              <w:rPr>
                <w:sz w:val="24"/>
                <w:szCs w:val="24"/>
              </w:rPr>
            </w:pPr>
            <w:r w:rsidRPr="00D246CE">
              <w:rPr>
                <w:rFonts w:eastAsia="Aptos"/>
                <w:sz w:val="24"/>
                <w:szCs w:val="24"/>
              </w:rPr>
              <w:t xml:space="preserve">konkrētajam projektam ir ticis veikts ietekmes uz vidi novērtējums (IVN) atbilstoši likumam "Par ietekmes uz vidi novērtējumu" un tajā ir vērtētas ietekmes uz vidi un izvirzīti nosacījumi ar kādiem darbība var tikt īstenota no vides aizsardzības viedokļa atbilstoši normatīvajiem aktiem, </w:t>
            </w:r>
            <w:r w:rsidR="00D1055D">
              <w:rPr>
                <w:rFonts w:eastAsia="Aptos"/>
                <w:sz w:val="24"/>
                <w:szCs w:val="24"/>
              </w:rPr>
              <w:t>lai pasargātu no potenciālas ietekmes gan iedzīvotāju veselību, gan dabas vērtības</w:t>
            </w:r>
            <w:r w:rsidRPr="00D246CE">
              <w:rPr>
                <w:rFonts w:eastAsia="Aptos"/>
                <w:sz w:val="24"/>
                <w:szCs w:val="24"/>
              </w:rPr>
              <w:t xml:space="preserve">. </w:t>
            </w:r>
            <w:r w:rsidRPr="00D246CE">
              <w:rPr>
                <w:sz w:val="24"/>
                <w:szCs w:val="24"/>
              </w:rPr>
              <w:t xml:space="preserve"> </w:t>
            </w:r>
          </w:p>
          <w:p w14:paraId="04C85764" w14:textId="6B399D63" w:rsidR="00E77215" w:rsidRPr="00D246CE" w:rsidRDefault="00E77215" w:rsidP="00C46A84">
            <w:pPr>
              <w:rPr>
                <w:sz w:val="24"/>
                <w:szCs w:val="24"/>
              </w:rPr>
            </w:pPr>
          </w:p>
        </w:tc>
      </w:tr>
      <w:tr w:rsidR="00E77215" w14:paraId="04C8576B" w14:textId="77777777" w:rsidTr="7CADF647">
        <w:tc>
          <w:tcPr>
            <w:tcW w:w="617" w:type="dxa"/>
            <w:shd w:val="clear" w:color="auto" w:fill="FFFFFF" w:themeFill="background1"/>
            <w:noWrap/>
            <w:tcMar>
              <w:top w:w="75" w:type="dxa"/>
              <w:left w:w="75" w:type="dxa"/>
              <w:bottom w:w="75" w:type="dxa"/>
              <w:right w:w="75" w:type="dxa"/>
            </w:tcMar>
            <w:vAlign w:val="center"/>
          </w:tcPr>
          <w:p w14:paraId="04C85766" w14:textId="77777777" w:rsidR="00E77215" w:rsidRPr="00D246CE" w:rsidRDefault="00E77215" w:rsidP="00E77215">
            <w:pPr>
              <w:jc w:val="center"/>
              <w:rPr>
                <w:sz w:val="24"/>
                <w:szCs w:val="24"/>
              </w:rPr>
            </w:pPr>
            <w:r w:rsidRPr="00D246CE">
              <w:rPr>
                <w:sz w:val="24"/>
                <w:szCs w:val="24"/>
              </w:rPr>
              <w:lastRenderedPageBreak/>
              <w:t>188.</w:t>
            </w:r>
          </w:p>
        </w:tc>
        <w:tc>
          <w:tcPr>
            <w:tcW w:w="3165" w:type="dxa"/>
            <w:shd w:val="clear" w:color="auto" w:fill="FFFFFF" w:themeFill="background1"/>
            <w:noWrap/>
            <w:tcMar>
              <w:top w:w="75" w:type="dxa"/>
              <w:left w:w="75" w:type="dxa"/>
              <w:bottom w:w="75" w:type="dxa"/>
              <w:right w:w="75" w:type="dxa"/>
            </w:tcMar>
            <w:vAlign w:val="center"/>
          </w:tcPr>
          <w:p w14:paraId="04C85767" w14:textId="77777777" w:rsidR="00E77215" w:rsidRPr="00D246CE" w:rsidRDefault="00E77215" w:rsidP="00E77215">
            <w:pPr>
              <w:jc w:val="left"/>
              <w:rPr>
                <w:sz w:val="24"/>
                <w:szCs w:val="24"/>
              </w:rPr>
            </w:pPr>
            <w:r w:rsidRPr="00D246CE">
              <w:rPr>
                <w:sz w:val="24"/>
                <w:szCs w:val="24"/>
              </w:rPr>
              <w:t>Ilze Nibi</w:t>
            </w:r>
          </w:p>
        </w:tc>
        <w:tc>
          <w:tcPr>
            <w:tcW w:w="3166" w:type="dxa"/>
            <w:shd w:val="clear" w:color="auto" w:fill="FFFFFF" w:themeFill="background1"/>
            <w:noWrap/>
            <w:tcMar>
              <w:top w:w="75" w:type="dxa"/>
              <w:left w:w="75" w:type="dxa"/>
              <w:bottom w:w="75" w:type="dxa"/>
              <w:right w:w="75" w:type="dxa"/>
            </w:tcMar>
            <w:vAlign w:val="center"/>
          </w:tcPr>
          <w:p w14:paraId="0DC58E11" w14:textId="77777777" w:rsidR="00E77215" w:rsidRPr="00CD2C72" w:rsidRDefault="00E77215" w:rsidP="00E77215">
            <w:pPr>
              <w:jc w:val="left"/>
              <w:rPr>
                <w:sz w:val="24"/>
                <w:szCs w:val="24"/>
              </w:rPr>
            </w:pPr>
            <w:r w:rsidRPr="00D246CE">
              <w:rPr>
                <w:sz w:val="24"/>
                <w:szCs w:val="24"/>
              </w:rPr>
              <w:t>Kategoriski iebilstu pret K2 Ventum vēja fermas būvniecību Dienvidkurzemes novadā:</w:t>
            </w:r>
            <w:r w:rsidRPr="00D246CE">
              <w:rPr>
                <w:sz w:val="24"/>
                <w:szCs w:val="24"/>
              </w:rPr>
              <w:br/>
            </w:r>
            <w:r w:rsidRPr="00D246CE">
              <w:rPr>
                <w:sz w:val="24"/>
                <w:szCs w:val="24"/>
              </w:rPr>
              <w:br/>
              <w:t>Vēja enerģijas attīstību regulējošās valsts tiesību normas šobrīd ir savstarpēji pretrunīgas un to interpretācija valsts pārvaldē ir nesaskaņota, tas rada nopietnu tiesisko nenoteiktību. Konstatējams apdraudējums pašvaldības autonomijai, proti, pašvaldības spējai īstenot likumā noteikto autonomo funkciju, ilgtermiņa teritorijas attīstības plānošanu. </w:t>
            </w:r>
            <w:r w:rsidRPr="00D246CE">
              <w:rPr>
                <w:sz w:val="24"/>
                <w:szCs w:val="24"/>
              </w:rPr>
              <w:br/>
              <w:t xml:space="preserve">Šādos apstākļos centrālā </w:t>
            </w:r>
            <w:r w:rsidRPr="00D246CE">
              <w:rPr>
                <w:sz w:val="24"/>
                <w:szCs w:val="24"/>
              </w:rPr>
              <w:lastRenderedPageBreak/>
              <w:t>problēma ir valsts iestāžu kļūdainā normu piemērošana, piešķirot priekšroku Enerģētiskās drošības un neatkarības veicināšanai nepieciešamās atvieglotās energoapgādes būvju būvniecības kārtības likumam (turpmāk - Atvieglotās kārtības likumam) kā vispārīgam procesuālam regulējumam, ignorējot Aizsargjoslu likuma 36. pantu, kas ir speciālā norma, (lex specialis derogatlegi generali)princips piekrastes aizsardzībā.</w:t>
            </w:r>
            <w:r w:rsidRPr="00D246CE">
              <w:rPr>
                <w:sz w:val="24"/>
                <w:szCs w:val="24"/>
              </w:rPr>
              <w:br/>
              <w:t xml:space="preserve">Projekta ietekmes uz vidi ziņojuma 4. redakcija būtiski atšķiras no publiski apspriestās 3. redakcijas — tajā ir mainīts vēja turbīnu skaits un izvietojums, ieviesta jauna B alternatīva, mainot atmežojamās teritorijas un pievedceļu konfigurāciju. Šādas izmaiņas kvalificējas kā “būtiskas izmaiņas”, kas saskaņā ar likuma “Par ietekmes uz vidi novērtējumu” (turpmāk – Novērtējuma likums) mērķi, Orhūsas Konvencijas 6. pantu un Direktīvas </w:t>
            </w:r>
            <w:r w:rsidRPr="00D246CE">
              <w:rPr>
                <w:sz w:val="24"/>
                <w:szCs w:val="24"/>
              </w:rPr>
              <w:lastRenderedPageBreak/>
              <w:t>2014/52/ES 6. pantu prasa atkārtotu sabiedrisko apspriešanu. Tā kā šāda apspriešana nav organizēta un nav notikusi, tad atzinums ir izdots, būtiski pārkāpjot sabiedrības līdzdalības un tiesiskuma principus.</w:t>
            </w:r>
            <w:r w:rsidRPr="00D246CE">
              <w:rPr>
                <w:sz w:val="24"/>
                <w:szCs w:val="24"/>
              </w:rPr>
              <w:br/>
              <w:t xml:space="preserve">Nav mazsvarīgi, ka ziņojuma 4. redakcijā nav izvērtēti sabiedrības iebildumi par ietekmes uz vidi novērtējuma 3. redakciju. Minētie iebildumi ir būtiski, tomēr 4. redakcijā šie iebildumi nav ne izvērtēti, ne noraidīti ar argumentiem, bet vienkārši ignorēti. Tas ir pretrunā Novērtējuma likuma 15. panta trešajai daļai, Ministru kabineta 2015. gada 13. janvāra noteikumu Nr.18 “Kārtība, kādā novērtē paredzētās darbības ietekmi uz vidi un akceptē paredzēto darbību” 2. pielikuma 18. punktam un Direktīvas 2014/52/ES 6. panta prasībām nodrošināt, lai sabiedrībā izteiktie viedokļi un iebildumi tiktu ņemti vērā pirms atzinuma pieņemšanas. Šāds būtisku argumentu </w:t>
            </w:r>
            <w:r w:rsidRPr="00D246CE">
              <w:rPr>
                <w:sz w:val="24"/>
                <w:szCs w:val="24"/>
              </w:rPr>
              <w:lastRenderedPageBreak/>
              <w:t>neizvērtējums padara gan ziņojuma 4. redakciju, gan atzinumu par procesuāli un materiāltiesiski nepilnīgu un prettiesisku.</w:t>
            </w:r>
            <w:r w:rsidRPr="00D246CE">
              <w:rPr>
                <w:sz w:val="24"/>
                <w:szCs w:val="24"/>
              </w:rPr>
              <w:br/>
            </w:r>
          </w:p>
        </w:tc>
        <w:tc>
          <w:tcPr>
            <w:tcW w:w="1311" w:type="dxa"/>
            <w:shd w:val="clear" w:color="auto" w:fill="FFFFFF" w:themeFill="background1"/>
            <w:noWrap/>
            <w:tcMar>
              <w:top w:w="75" w:type="dxa"/>
              <w:left w:w="75" w:type="dxa"/>
              <w:bottom w:w="75" w:type="dxa"/>
              <w:right w:w="75" w:type="dxa"/>
            </w:tcMar>
            <w:vAlign w:val="center"/>
          </w:tcPr>
          <w:p w14:paraId="04C85769" w14:textId="58A419CF" w:rsidR="00E77215" w:rsidRPr="00D246CE" w:rsidRDefault="00066457" w:rsidP="00E77215">
            <w:pPr>
              <w:jc w:val="left"/>
              <w:rPr>
                <w:sz w:val="24"/>
                <w:szCs w:val="24"/>
              </w:rPr>
            </w:pPr>
            <w:r w:rsidRPr="00D246CE">
              <w:rPr>
                <w:sz w:val="24"/>
                <w:szCs w:val="24"/>
              </w:rPr>
              <w:lastRenderedPageBreak/>
              <w:t>Ņemts vērā daļēji.</w:t>
            </w:r>
          </w:p>
        </w:tc>
        <w:tc>
          <w:tcPr>
            <w:tcW w:w="6308" w:type="dxa"/>
            <w:shd w:val="clear" w:color="auto" w:fill="FFFFFF" w:themeFill="background1"/>
            <w:noWrap/>
            <w:tcMar>
              <w:top w:w="75" w:type="dxa"/>
              <w:left w:w="75" w:type="dxa"/>
              <w:bottom w:w="75" w:type="dxa"/>
              <w:right w:w="75" w:type="dxa"/>
            </w:tcMar>
            <w:vAlign w:val="center"/>
          </w:tcPr>
          <w:p w14:paraId="7B0639CB" w14:textId="1AF84251" w:rsidR="002E5BB1" w:rsidRPr="00D246CE" w:rsidRDefault="00765049" w:rsidP="00C46A84">
            <w:pPr>
              <w:rPr>
                <w:sz w:val="24"/>
                <w:szCs w:val="24"/>
              </w:rPr>
            </w:pPr>
            <w:r w:rsidRPr="00D246CE">
              <w:rPr>
                <w:sz w:val="24"/>
                <w:szCs w:val="24"/>
              </w:rPr>
              <w:t xml:space="preserve">KEM skaidro, ka konkrētajam projektam ir ticis veikts ietekmes uz vidi novērtējums (IVN) atbilstoši likumam "Par ietekmes uz vidi novērtējumu" un tajā ir vērtētas ietekmes uz vidi un izvirzīti nosacījumi ar kādiem darbība var tikt īstenota no vides aizsardzības viedokļa atbilstoši normatīvajiem aktiem, </w:t>
            </w:r>
            <w:r w:rsidR="00D1055D">
              <w:rPr>
                <w:sz w:val="24"/>
                <w:szCs w:val="24"/>
              </w:rPr>
              <w:t>lai pasargātu no potenciālas ietekmes gan iedzīvotāju veselību, gan dabas vērtības</w:t>
            </w:r>
            <w:r w:rsidRPr="00D246CE">
              <w:rPr>
                <w:sz w:val="24"/>
                <w:szCs w:val="24"/>
              </w:rPr>
              <w:t xml:space="preserve">. 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tikai viens 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 kurš konkrētajam projektam uz doto brīdi nav </w:t>
            </w:r>
            <w:r w:rsidRPr="00D246CE">
              <w:rPr>
                <w:sz w:val="24"/>
                <w:szCs w:val="24"/>
              </w:rPr>
              <w:lastRenderedPageBreak/>
              <w:t>saņemts.</w:t>
            </w:r>
          </w:p>
          <w:p w14:paraId="2412CD8B" w14:textId="5BA6227F" w:rsidR="002153B0" w:rsidRPr="00D246CE" w:rsidRDefault="002153B0" w:rsidP="00C46A84">
            <w:pPr>
              <w:rPr>
                <w:sz w:val="24"/>
                <w:szCs w:val="24"/>
              </w:rPr>
            </w:pPr>
          </w:p>
          <w:p w14:paraId="61EA72A4" w14:textId="4A322CDA" w:rsidR="002153B0" w:rsidRPr="00D246CE" w:rsidRDefault="00B11F62" w:rsidP="00C46A84">
            <w:pPr>
              <w:rPr>
                <w:sz w:val="24"/>
                <w:szCs w:val="24"/>
              </w:rPr>
            </w:pPr>
            <w:r w:rsidRPr="00D246CE">
              <w:rPr>
                <w:sz w:val="24"/>
                <w:szCs w:val="24"/>
              </w:rPr>
              <w:t>Attiecībā uz IVN veikšanu - KEM nav pieejama informācija par to, ka IVN process konkrētajam projektam nebūtu veikts atbilstoši normatīvajiem aktiem. Vienlaikus KEM vērš uzmanību, ka nenoteiktība ir neatņemama IVN procesa sastāvdaļa, ņemot vērā IVN procesa pamatprincipus. KEM lūdz ņemt vērā, ka viens no IVN procesa pamatprincipiem ir, ka IVN ir  izdarāms pēc iespējas agrākā paredzētās darbības plānošanas, projektēšanas un lēmumu pieņemšanas stadijā - tātad tas ir pašsaprotami, ka ne visus aspektus var detalizēti atrisināt uz IVN veikšanas brīdi.</w:t>
            </w:r>
          </w:p>
          <w:p w14:paraId="0CB36371" w14:textId="20D8B710" w:rsidR="00293A9E" w:rsidRPr="00D246CE" w:rsidRDefault="00293A9E" w:rsidP="00C46A84">
            <w:pPr>
              <w:rPr>
                <w:sz w:val="24"/>
                <w:szCs w:val="24"/>
              </w:rPr>
            </w:pPr>
          </w:p>
          <w:p w14:paraId="159DA600" w14:textId="501EC136" w:rsidR="005C541C" w:rsidRPr="00D246CE" w:rsidRDefault="005C541C" w:rsidP="00C46A84">
            <w:pPr>
              <w:rPr>
                <w:sz w:val="24"/>
                <w:szCs w:val="24"/>
              </w:rPr>
            </w:pPr>
            <w:r w:rsidRPr="00D246CE">
              <w:rPr>
                <w:sz w:val="24"/>
                <w:szCs w:val="24"/>
              </w:rPr>
              <w:t>Attiecībā uz paredzētās darbības atbilstību Aizsargjoslu likumam skaidrojumu ir sniegusi Viedās administrācijas un reģionālās attīstības ministrija (17.01.2026. vēstule Nr. P-1-13-2/231), skaidrojot, ka Aizsargjoslu likuma (turpmāk – Likums) 6. panta pirmā daļa noteic Baltijas jūras un Rīgas līča piekrastes aizsargjoslas</w:t>
            </w:r>
            <w:hyperlink r:id="rId239" w:anchor="_ftn1">
              <w:r w:rsidRPr="00D246CE">
                <w:rPr>
                  <w:rStyle w:val="Hyperlink"/>
                  <w:i/>
                  <w:iCs/>
                  <w:sz w:val="24"/>
                  <w:szCs w:val="24"/>
                </w:rPr>
                <w:t>[1]</w:t>
              </w:r>
            </w:hyperlink>
            <w:r w:rsidRPr="00D246CE">
              <w:rPr>
                <w:sz w:val="24"/>
                <w:szCs w:val="24"/>
              </w:rPr>
              <w:t> izveides mērķi</w:t>
            </w:r>
            <w:hyperlink r:id="rId240" w:anchor="_ftn2">
              <w:r w:rsidRPr="00D246CE">
                <w:rPr>
                  <w:rStyle w:val="Hyperlink"/>
                  <w:i/>
                  <w:iCs/>
                  <w:sz w:val="24"/>
                  <w:szCs w:val="24"/>
                </w:rPr>
                <w:t>[2]</w:t>
              </w:r>
            </w:hyperlink>
            <w:r w:rsidRPr="00D246CE">
              <w:rPr>
                <w:sz w:val="24"/>
                <w:szCs w:val="24"/>
              </w:rPr>
              <w:t> un, lai to sasniegtu, šā likuma 36. pantā noteikti saimnieciskās darbības, tajā skaitā būvniecības, aprobežojumi. Attiecībā uz  saimnieciskās darbības joslu Likums neizvirza kādas specifiskas prasības, tai skaitā vispārīgu būvniecības aizliegumu. Likums ierobežo īpašumu fragmentāciju</w:t>
            </w:r>
            <w:hyperlink r:id="rId241" w:anchor="_ftn3">
              <w:r w:rsidRPr="00D246CE">
                <w:rPr>
                  <w:rStyle w:val="Hyperlink"/>
                  <w:i/>
                  <w:iCs/>
                  <w:sz w:val="24"/>
                  <w:szCs w:val="24"/>
                </w:rPr>
                <w:t>[3]</w:t>
              </w:r>
            </w:hyperlink>
            <w:r w:rsidRPr="00D246CE">
              <w:rPr>
                <w:sz w:val="24"/>
                <w:szCs w:val="24"/>
              </w:rPr>
              <w:t> un blīvas apbūves veidošanos</w:t>
            </w:r>
            <w:hyperlink r:id="rId242" w:anchor="_ftn4">
              <w:r w:rsidRPr="00D246CE">
                <w:rPr>
                  <w:rStyle w:val="Hyperlink"/>
                  <w:i/>
                  <w:iCs/>
                  <w:sz w:val="24"/>
                  <w:szCs w:val="24"/>
                </w:rPr>
                <w:t>[4]</w:t>
              </w:r>
            </w:hyperlink>
            <w:r w:rsidRPr="00D246CE">
              <w:rPr>
                <w:sz w:val="24"/>
                <w:szCs w:val="24"/>
              </w:rPr>
              <w:t> visā piekrastes aizsargjoslā. Tādējādi secināms, ka  šobrīd spēkā esošais Likuma 36. pants  pirmsšķietami neaizliedz VES būvniecību.   </w:t>
            </w:r>
          </w:p>
          <w:p w14:paraId="5BF60D8A" w14:textId="2416CE78" w:rsidR="005C541C" w:rsidRPr="00D246CE" w:rsidRDefault="005C541C" w:rsidP="00C46A84">
            <w:pPr>
              <w:rPr>
                <w:sz w:val="24"/>
                <w:szCs w:val="24"/>
              </w:rPr>
            </w:pPr>
            <w:r w:rsidRPr="00D246CE">
              <w:rPr>
                <w:sz w:val="24"/>
                <w:szCs w:val="24"/>
              </w:rPr>
              <w:t> </w:t>
            </w:r>
          </w:p>
          <w:p w14:paraId="0972422D" w14:textId="7AD67599" w:rsidR="005C541C" w:rsidRPr="00D246CE" w:rsidRDefault="005C541C" w:rsidP="00C46A84">
            <w:pPr>
              <w:rPr>
                <w:sz w:val="24"/>
                <w:szCs w:val="24"/>
              </w:rPr>
            </w:pPr>
            <w:hyperlink r:id="rId243" w:anchor="_ftnref1">
              <w:r w:rsidRPr="00D246CE">
                <w:rPr>
                  <w:rStyle w:val="Hyperlink"/>
                  <w:i/>
                  <w:iCs/>
                  <w:sz w:val="24"/>
                  <w:szCs w:val="24"/>
                </w:rPr>
                <w:t>[1]</w:t>
              </w:r>
            </w:hyperlink>
            <w:r w:rsidRPr="00D246CE">
              <w:rPr>
                <w:sz w:val="24"/>
                <w:szCs w:val="24"/>
              </w:rPr>
              <w:t> Baltijas jūras un Rīgas līča piekrastes aizsargjosla sastāv no vairākām joslām - jūras aizsargjoslas, krasta kāpu aizsargjoslas un ierobežotas saimnieciskās darbības joslas;  </w:t>
            </w:r>
          </w:p>
          <w:p w14:paraId="7F61600E" w14:textId="19113E97" w:rsidR="005C541C" w:rsidRPr="00D246CE" w:rsidRDefault="005C541C" w:rsidP="00C46A84">
            <w:pPr>
              <w:rPr>
                <w:sz w:val="24"/>
                <w:szCs w:val="24"/>
              </w:rPr>
            </w:pPr>
            <w:hyperlink r:id="rId244" w:anchor="_ftnref2">
              <w:r w:rsidRPr="00D246CE">
                <w:rPr>
                  <w:rStyle w:val="Hyperlink"/>
                  <w:i/>
                  <w:iCs/>
                  <w:sz w:val="24"/>
                  <w:szCs w:val="24"/>
                </w:rPr>
                <w:t>[2]</w:t>
              </w:r>
            </w:hyperlink>
            <w:r w:rsidRPr="00D246CE">
              <w:rPr>
                <w:sz w:val="24"/>
                <w:szCs w:val="24"/>
              </w:rPr>
              <w:t xml:space="preserve"> Samazināt piesārņojuma ietekmi uz Baltijas jūru, saglabāt </w:t>
            </w:r>
            <w:r w:rsidRPr="00D246CE">
              <w:rPr>
                <w:sz w:val="24"/>
                <w:szCs w:val="24"/>
              </w:rPr>
              <w:lastRenderedPageBreak/>
              <w:t>meža aizsargfunkcijas, novērst erozijas procesu attīstību, aizsargāt piekrastes ainavas, nodrošināt piekrastes dabas resursu, arī atpūtai un tūrismam nepieciešamo resursu un citu sabiedrībai nozīmīgu teritoriju saglabāšanu un aizsardzību, to līdzsvarotu un ilgstošu izmantošanu; </w:t>
            </w:r>
          </w:p>
          <w:p w14:paraId="55AF03A1" w14:textId="46FEAEEE" w:rsidR="005C541C" w:rsidRPr="00D246CE" w:rsidRDefault="005C541C" w:rsidP="00C46A84">
            <w:pPr>
              <w:rPr>
                <w:sz w:val="24"/>
                <w:szCs w:val="24"/>
              </w:rPr>
            </w:pPr>
            <w:hyperlink r:id="rId245" w:anchor="_ftnref3">
              <w:r w:rsidRPr="00D246CE">
                <w:rPr>
                  <w:rStyle w:val="Hyperlink"/>
                  <w:i/>
                  <w:iCs/>
                  <w:sz w:val="24"/>
                  <w:szCs w:val="24"/>
                </w:rPr>
                <w:t>[3]</w:t>
              </w:r>
            </w:hyperlink>
            <w:r w:rsidRPr="00D246CE">
              <w:rPr>
                <w:sz w:val="24"/>
                <w:szCs w:val="24"/>
              </w:rPr>
              <w:t> pilsētās un ciemos jaunveidojamās zemes vienības platību un apbūves nosacījumus nosaka pašvaldības teritorijas plānojumā, lauku teritorijā katra zemes gabala platība nedrīkst būt mazāka par trim hektāriem, izņemot gadījumus, kad atdalāmais zemes gabals ir nepieciešams šajā pantā minētās infrastruktūras vai inženierkomunikāciju būvniecībai vai uzturēšanai un tā apbūves nosacījumus paredz pašvaldības teritorijas plānojumā;  </w:t>
            </w:r>
          </w:p>
          <w:p w14:paraId="362B0BC9" w14:textId="10E75322" w:rsidR="005C541C" w:rsidRPr="00D246CE" w:rsidRDefault="005C541C" w:rsidP="00C46A84">
            <w:pPr>
              <w:rPr>
                <w:sz w:val="24"/>
                <w:szCs w:val="24"/>
              </w:rPr>
            </w:pPr>
            <w:hyperlink r:id="rId246" w:anchor="_ftnref4">
              <w:r w:rsidRPr="00D246CE">
                <w:rPr>
                  <w:rStyle w:val="Hyperlink"/>
                  <w:i/>
                  <w:iCs/>
                  <w:sz w:val="24"/>
                  <w:szCs w:val="24"/>
                </w:rPr>
                <w:t>[4]</w:t>
              </w:r>
            </w:hyperlink>
            <w:r w:rsidRPr="00D246CE">
              <w:rPr>
                <w:sz w:val="24"/>
                <w:szCs w:val="24"/>
              </w:rPr>
              <w:t> ciemu robežas, kas noteiktas pašvaldības teritorijas plānojuma projektā, šajā aizsargjoslā apstiprina VARAM.</w:t>
            </w:r>
          </w:p>
          <w:p w14:paraId="2C6FDEC2" w14:textId="337D0F43" w:rsidR="005C541C" w:rsidRPr="00D246CE" w:rsidRDefault="005C541C" w:rsidP="00C46A84">
            <w:pPr>
              <w:rPr>
                <w:sz w:val="24"/>
                <w:szCs w:val="24"/>
              </w:rPr>
            </w:pPr>
            <w:r w:rsidRPr="00D246CE">
              <w:rPr>
                <w:sz w:val="24"/>
                <w:szCs w:val="24"/>
              </w:rPr>
              <w:t> </w:t>
            </w:r>
          </w:p>
          <w:p w14:paraId="04C8576A" w14:textId="29BD8BBA" w:rsidR="00E77215" w:rsidRPr="00D246CE" w:rsidRDefault="005C541C" w:rsidP="00C46A84">
            <w:pPr>
              <w:rPr>
                <w:sz w:val="24"/>
                <w:szCs w:val="24"/>
              </w:rPr>
            </w:pPr>
            <w:r w:rsidRPr="00D246CE">
              <w:rPr>
                <w:sz w:val="24"/>
                <w:szCs w:val="24"/>
              </w:rPr>
              <w:t>Papildus iepriekš minētajam informējam, ka SIA “K2 Ventum” kā VES “K2 Ventum” ierosinātājs attiecībā uz sabiedrības līdzdalības ietvaros saņemtajiem viedokļiem ir iesniedzis KEM skaidrojošo informāciju, kura pievienota MK rīkojuma projektam sadaļā “Papildu dokumenti” – aicinām ar to iepazīties. Cita starpā ir iesniegts arī zvērinātu advokātu biroja SIA BERGS ZAB atzinums tieši par Aizsargjoslu likuma normām. </w:t>
            </w:r>
          </w:p>
        </w:tc>
      </w:tr>
      <w:tr w:rsidR="00E77215" w14:paraId="04C85771" w14:textId="77777777" w:rsidTr="7CADF647">
        <w:tc>
          <w:tcPr>
            <w:tcW w:w="617" w:type="dxa"/>
            <w:shd w:val="clear" w:color="auto" w:fill="FFFFFF" w:themeFill="background1"/>
            <w:noWrap/>
            <w:tcMar>
              <w:top w:w="75" w:type="dxa"/>
              <w:left w:w="75" w:type="dxa"/>
              <w:bottom w:w="75" w:type="dxa"/>
              <w:right w:w="75" w:type="dxa"/>
            </w:tcMar>
            <w:vAlign w:val="center"/>
          </w:tcPr>
          <w:p w14:paraId="04C8576C" w14:textId="77777777" w:rsidR="00E77215" w:rsidRPr="00D246CE" w:rsidRDefault="00E77215" w:rsidP="00E77215">
            <w:pPr>
              <w:jc w:val="center"/>
              <w:rPr>
                <w:sz w:val="24"/>
                <w:szCs w:val="24"/>
              </w:rPr>
            </w:pPr>
            <w:r w:rsidRPr="00D246CE">
              <w:rPr>
                <w:sz w:val="24"/>
                <w:szCs w:val="24"/>
              </w:rPr>
              <w:lastRenderedPageBreak/>
              <w:t>189.</w:t>
            </w:r>
          </w:p>
        </w:tc>
        <w:tc>
          <w:tcPr>
            <w:tcW w:w="3165" w:type="dxa"/>
            <w:shd w:val="clear" w:color="auto" w:fill="FFFFFF" w:themeFill="background1"/>
            <w:noWrap/>
            <w:tcMar>
              <w:top w:w="75" w:type="dxa"/>
              <w:left w:w="75" w:type="dxa"/>
              <w:bottom w:w="75" w:type="dxa"/>
              <w:right w:w="75" w:type="dxa"/>
            </w:tcMar>
            <w:vAlign w:val="center"/>
          </w:tcPr>
          <w:p w14:paraId="04C8576D" w14:textId="77777777" w:rsidR="00E77215" w:rsidRPr="00D246CE" w:rsidRDefault="00E77215" w:rsidP="00E77215">
            <w:pPr>
              <w:jc w:val="left"/>
              <w:rPr>
                <w:sz w:val="24"/>
                <w:szCs w:val="24"/>
              </w:rPr>
            </w:pPr>
            <w:r w:rsidRPr="00D246CE">
              <w:rPr>
                <w:sz w:val="24"/>
                <w:szCs w:val="24"/>
              </w:rPr>
              <w:t>Pāvilostas iedzīvotājs, Rasa Gaidlazda</w:t>
            </w:r>
          </w:p>
        </w:tc>
        <w:tc>
          <w:tcPr>
            <w:tcW w:w="3166" w:type="dxa"/>
            <w:shd w:val="clear" w:color="auto" w:fill="FFFFFF" w:themeFill="background1"/>
            <w:noWrap/>
            <w:tcMar>
              <w:top w:w="75" w:type="dxa"/>
              <w:left w:w="75" w:type="dxa"/>
              <w:bottom w:w="75" w:type="dxa"/>
              <w:right w:w="75" w:type="dxa"/>
            </w:tcMar>
            <w:vAlign w:val="center"/>
          </w:tcPr>
          <w:p w14:paraId="6EE7CC6F" w14:textId="77777777" w:rsidR="00E77215" w:rsidRPr="00CD2C72" w:rsidRDefault="00E77215" w:rsidP="00E77215">
            <w:pPr>
              <w:jc w:val="left"/>
              <w:rPr>
                <w:sz w:val="24"/>
                <w:szCs w:val="24"/>
              </w:rPr>
            </w:pPr>
            <w:r w:rsidRPr="00D246CE">
              <w:rPr>
                <w:sz w:val="24"/>
                <w:szCs w:val="24"/>
              </w:rPr>
              <w:t>NEPATIESA INFORMĀCIJA EVA ATZINUMĀ</w:t>
            </w:r>
            <w:r w:rsidRPr="00D246CE">
              <w:rPr>
                <w:sz w:val="24"/>
                <w:szCs w:val="24"/>
              </w:rPr>
              <w:br/>
              <w:t>“K2 Ventum vēja elektrostaciju parka būvniecība un elektropārvades pieslēguma izveide Dienvidkurzemes novadā un Kuldīgas novadā, Ietekmes uz vidi novērtējuma ziņojuma, ceturtajā redakcijā ir nepatiesi norādīts (2.4.punkts), ka K2Ventum vēja parka būvniecības iecere atbilst spēkā esošajam teritorijas plānojumam un tiesību aktiem.</w:t>
            </w:r>
            <w:r w:rsidRPr="00D246CE">
              <w:rPr>
                <w:sz w:val="24"/>
                <w:szCs w:val="24"/>
              </w:rPr>
              <w:br/>
              <w:t>Pašlaik spēkā esošajā teritorijas plānojumā šī teritorija nav vēja parku būvniecībai atļautā zona, kā arī pašvaldība ir noraidījusi attīstītāja iesniegumu lokālplānojuma izstrādei.</w:t>
            </w:r>
            <w:r w:rsidRPr="00D246CE">
              <w:rPr>
                <w:sz w:val="24"/>
                <w:szCs w:val="24"/>
              </w:rPr>
              <w:br/>
              <w:t xml:space="preserve"> Enerģētikas un vides aģentūras atzinumā paustais ir nepatiess, kas norāda, ka šādas ieceres MK akcepts būtu </w:t>
            </w:r>
            <w:r w:rsidRPr="00D246CE">
              <w:rPr>
                <w:sz w:val="24"/>
                <w:szCs w:val="24"/>
              </w:rPr>
              <w:lastRenderedPageBreak/>
              <w:t>pretlikumīgs.</w:t>
            </w:r>
            <w:r w:rsidRPr="00D246CE">
              <w:rPr>
                <w:sz w:val="24"/>
                <w:szCs w:val="24"/>
              </w:rPr>
              <w:br/>
            </w:r>
            <w:r w:rsidRPr="00D246CE">
              <w:rPr>
                <w:sz w:val="24"/>
                <w:szCs w:val="24"/>
              </w:rPr>
              <w:br/>
              <w:t>NEATBILSTĪBA TERITORIJAS PLĀNOJUMAM</w:t>
            </w:r>
            <w:r w:rsidRPr="00D246CE">
              <w:rPr>
                <w:sz w:val="24"/>
                <w:szCs w:val="24"/>
              </w:rPr>
              <w:br/>
              <w:t>Vēja parka teritorijā piemērojami Pāvilostas novada teritorijas plānojuma 2012. – 2024.gadam Teritorijas izmantošanas un apbūves noteikumi (turpmāk – “TIAN”).</w:t>
            </w:r>
            <w:r w:rsidRPr="00D246CE">
              <w:rPr>
                <w:sz w:val="24"/>
                <w:szCs w:val="24"/>
              </w:rPr>
              <w:br/>
              <w:t>TIAN 303. punktā ir noteikts: “Vēja elektrostaciju ar maksimālo jaudu vairāk kā 20 kilovati plānošana un būvniecība, kā arī esošo izmantošana atļauta tikai teritorijas plānojuma grafiskās daļas noteiktajās vietās Lauku zemēs ar indeksiem LR – 5 un LR – 9.”</w:t>
            </w:r>
            <w:r w:rsidRPr="00D246CE">
              <w:rPr>
                <w:sz w:val="24"/>
                <w:szCs w:val="24"/>
              </w:rPr>
              <w:br/>
              <w:t>K2 vēja parks neatrodas zemēs ar indeksiem LR – 5 un LR – 9, līdz ar to tā būvniecības iecere neatbilst TIAN, kas norāda, ka vēja parka teritorija ir pretrunā ar aktuālo teritorijas plānojumu, ka norāda, ka šādas ieceres MK akcepts būtu pretlikumīgs</w:t>
            </w:r>
            <w:r w:rsidRPr="00D246CE">
              <w:rPr>
                <w:sz w:val="24"/>
                <w:szCs w:val="24"/>
              </w:rPr>
              <w:br/>
              <w:t xml:space="preserve">AIZSARGJOSLU LIKUMA </w:t>
            </w:r>
            <w:r w:rsidRPr="00D246CE">
              <w:rPr>
                <w:sz w:val="24"/>
                <w:szCs w:val="24"/>
              </w:rPr>
              <w:lastRenderedPageBreak/>
              <w:t>NEIEVĒROŠANA</w:t>
            </w:r>
            <w:r w:rsidRPr="00D246CE">
              <w:rPr>
                <w:sz w:val="24"/>
                <w:szCs w:val="24"/>
              </w:rPr>
              <w:br/>
              <w:t>Absolūti liekākā daļa paredzētās vēja parka teritorijas atrodas Baltijas jūras un Rīgas līča piekrastes aizsargjoslā.</w:t>
            </w:r>
            <w:r w:rsidRPr="00D246CE">
              <w:rPr>
                <w:sz w:val="24"/>
                <w:szCs w:val="24"/>
              </w:rPr>
              <w:br/>
              <w:t xml:space="preserve">Aizsargjoslu likuma 36.panta pirmās daļas 2.punktā noteikti šādi ierobežojumi Baltijas jūras un Rīgas līča piekrastes aizsargjoslā: “ārpus pilsētām un ciemiem uz katra zemes īpašuma atļauts izvietot vienu viensētu ar palīgēkām, viesnīcu un tai līdzīga lietojuma ēku, tūrismam nepieciešamo skatu torni, šajā pantā minēto infrastruktūras vai inženierkomunikāciju būvi atbilstoši vietējās pašvaldības teritorijas plānojumam. Sadalot zemes gabalu vairākos zemes gabalos, katra zemes gabala platība nedrīkst būt mazāka par trim hektāriem, izņemot gadījumus, kad atdalāmais zemes gabals ir nepieciešams šajā pantā minētās infrastruktūras vai inženierkomunikāciju </w:t>
            </w:r>
            <w:r w:rsidRPr="00D246CE">
              <w:rPr>
                <w:sz w:val="24"/>
                <w:szCs w:val="24"/>
              </w:rPr>
              <w:lastRenderedPageBreak/>
              <w:t>būvniecībai vai uzturēšanai un tā apbūves nosacījumus paredz vietējās pašvaldības teritorijas plānojumā”.</w:t>
            </w:r>
            <w:r w:rsidRPr="00D246CE">
              <w:rPr>
                <w:sz w:val="24"/>
                <w:szCs w:val="24"/>
              </w:rPr>
              <w:br/>
              <w:t>VES navstarp Aizsargjoslu likuma 36.pantā norādītajām “infrastruktūras vai inženierkomunikāciju būvēm”. Līdz ar to VES būvniecība Baltijas jūras un Rīgas līča piekrastes aizsargjoslā, tajā skaitā 5 km ierobežotas saimnieciskās darbības joslā, ir aizliegta.</w:t>
            </w:r>
            <w:r w:rsidRPr="00D246CE">
              <w:rPr>
                <w:sz w:val="24"/>
                <w:szCs w:val="24"/>
              </w:rPr>
              <w:br/>
              <w:t>EVA atzinumā tiek apgalvots, ka Aizsargjoslu likuma normas nav jāpiemēro, jo tās esot pretrunā jaunākam normatīvajam aktam – Enerģētiskās drošības un neatkarības veicināšanai nepieciešamās atvieglotās</w:t>
            </w:r>
            <w:r w:rsidRPr="00D246CE">
              <w:rPr>
                <w:sz w:val="24"/>
                <w:szCs w:val="24"/>
              </w:rPr>
              <w:br/>
              <w:t>energoapgādes būvju būvniecības kārtības likums</w:t>
            </w:r>
            <w:r w:rsidRPr="00D246CE">
              <w:rPr>
                <w:sz w:val="24"/>
                <w:szCs w:val="24"/>
              </w:rPr>
              <w:br/>
              <w:t xml:space="preserve">Aizsargjoslu likuma normas ir uzskatāmas par speciālajām normām, kuras attiecas uz noteiktām teritorijām ar īpašu regulējumu, un tām ir augstāks spēks par Enerģētiskās drošības un neatkarības veicināšanai nepieciešamās </w:t>
            </w:r>
            <w:r w:rsidRPr="00D246CE">
              <w:rPr>
                <w:sz w:val="24"/>
                <w:szCs w:val="24"/>
              </w:rPr>
              <w:lastRenderedPageBreak/>
              <w:t>atvieglotās energoapgādes būvju būvniecības kārtības likumu, kurš attiecas uz visu Latvijas teritoriju.</w:t>
            </w:r>
            <w:r w:rsidRPr="00D246CE">
              <w:rPr>
                <w:sz w:val="24"/>
                <w:szCs w:val="24"/>
              </w:rPr>
              <w:br/>
              <w:t>Ievērojot tiesisko kārtību, šādas ieceres MK akcepts būtu pretlikumīgs!</w:t>
            </w:r>
            <w:r w:rsidRPr="00D246CE">
              <w:rPr>
                <w:sz w:val="24"/>
                <w:szCs w:val="24"/>
              </w:rPr>
              <w:br/>
              <w:t>IVN ZIŅOJUMA APSPRIEŠANA</w:t>
            </w:r>
            <w:r w:rsidRPr="00D246CE">
              <w:rPr>
                <w:sz w:val="24"/>
                <w:szCs w:val="24"/>
              </w:rPr>
              <w:br/>
              <w:t>Projekta ietekmes uz vidi ziņojuma 4. redakcija būtiski atšķiras no publiski apspriestās 3. redakcijas — tajā ir mainīts vēja turbīnu skaits un izvietojums, ieviesta jauna B alternatīva, mainot atmežojamās teritorijas un pievedceļu konfigurāciju. Šādas izmaiņas kvalificējas kā “būtiskas izmaiņas”, kas saskaņā ar likuma “Par ietekmes uz vidi novērtējumu” mērķi, Orhūsas Konvencijas 6. pantu un Direktīvas 2014/52/ES 6. pantu prasa atkārtotu sabiedrisko apspriešanu.</w:t>
            </w:r>
            <w:r w:rsidRPr="00D246CE">
              <w:rPr>
                <w:sz w:val="24"/>
                <w:szCs w:val="24"/>
              </w:rPr>
              <w:br/>
              <w:t xml:space="preserve">Tā kā šāda apspriešana nav organizēta un nav notikusi, tad atzinums ir izdots, būtiski pārkāpjot sabiedrības līdzdalības un tiesiskuma </w:t>
            </w:r>
            <w:r w:rsidRPr="00D246CE">
              <w:rPr>
                <w:sz w:val="24"/>
                <w:szCs w:val="24"/>
              </w:rPr>
              <w:lastRenderedPageBreak/>
              <w:t>principus. Ievērojot tiesisko kārtību, šādas ieceres MK akcepts būtu pretlikumīgs!</w:t>
            </w:r>
            <w:r w:rsidRPr="00D246CE">
              <w:rPr>
                <w:sz w:val="24"/>
                <w:szCs w:val="24"/>
              </w:rPr>
              <w:br/>
              <w:t>SABIEDRĪBAS IEBILDUMI</w:t>
            </w:r>
            <w:r w:rsidRPr="00D246CE">
              <w:rPr>
                <w:sz w:val="24"/>
                <w:szCs w:val="24"/>
              </w:rPr>
              <w:br/>
              <w:t>Ziņojuma 4. redakcijā nav izvērtēti sabiedrības iebildumi par ietekmes uz vidi novērtējuma 3. redakciju. Minētie iebildumi ir būtiski, tomēr 4. redakcijā šie iebildumi nav ne izvērtēti, ne noraidīti ar argumentiem, bet vienkārši ignorēti. Tas ir pretrunā Novērtējuma likuma 15. panta trešajai daļai, Ministru kabineta 2015. gada 13. janvāra noteikumu Nr.18 “Kārtība, kādā novērtē paredzētās darbības ietekmi uz vidi un akceptē paredzēto darbību” 2. pielikuma 18. punktam un Direktīvas 2014/52/ES 6. panta prasībām  nodrošināt, lai sabiedrībā izteiktie viedokļi un iebildumi tiktu ņemti vērā pirms atzinuma pieņemšanas.</w:t>
            </w:r>
            <w:r w:rsidRPr="00D246CE">
              <w:rPr>
                <w:sz w:val="24"/>
                <w:szCs w:val="24"/>
              </w:rPr>
              <w:br/>
              <w:t xml:space="preserve">Šāds būtisku argumentu neizvērtējums padara gan ziņojuma 4. redakciju, gan atzinumu par procesuāli un materiāltiesiski nepilnīgu un </w:t>
            </w:r>
            <w:r w:rsidRPr="00D246CE">
              <w:rPr>
                <w:sz w:val="24"/>
                <w:szCs w:val="24"/>
              </w:rPr>
              <w:lastRenderedPageBreak/>
              <w:t>prettiesisku. Ievērojot tiesisko kārtību, šādas ieceres MK akcepts būtu pretlikumīgs!</w:t>
            </w:r>
            <w:r w:rsidRPr="00D246CE">
              <w:rPr>
                <w:sz w:val="24"/>
                <w:szCs w:val="24"/>
              </w:rPr>
              <w:br/>
              <w:t>IVN NORMU IEVĒROŠANA – DABA</w:t>
            </w:r>
            <w:r w:rsidRPr="00D246CE">
              <w:rPr>
                <w:sz w:val="24"/>
                <w:szCs w:val="24"/>
              </w:rPr>
              <w:br/>
              <w:t>Dabas aizsardzības pārvalde nav atbalstījusi projekta attīstītāja IVN paustā nosacījuma “Tiks ņemts vērā būvprojekta izstrādes laikā” izmantošanu. IVN Ziņojumam ir jāsniedz pamatota informācija par sagaidāmajām ietekmēm un jāparedz konkrēti pasākumi to mazināšanai un nevar atsaukties uz pasākumiem, kas tikai “tiks izvērtēti”, bet nav zināms, vai tiks ņemti vērā būvprojektā.</w:t>
            </w:r>
            <w:r w:rsidRPr="00D246CE">
              <w:rPr>
                <w:sz w:val="24"/>
                <w:szCs w:val="24"/>
              </w:rPr>
              <w:br/>
              <w:t>Dabas aizsardzības pārvalde nav guvusi pārliecību par to, vai un kādā apmērā plānots ievērot sugu un biotopu ekspertu atzinumos izvirzītās rekomendācijas un nosacījumus, lai varētu izdarīt secinājumu, ka Paredzētajai darbībai nebūs būtiskas ietekmes uz biotopiem un īpaši aizsargājamām vaskulāro augu sugām.</w:t>
            </w:r>
            <w:r w:rsidRPr="00D246CE">
              <w:rPr>
                <w:sz w:val="24"/>
                <w:szCs w:val="24"/>
              </w:rPr>
              <w:br/>
              <w:t xml:space="preserve">Pašlaik valstī nepastāv nekāda </w:t>
            </w:r>
            <w:r w:rsidRPr="00D246CE">
              <w:rPr>
                <w:sz w:val="24"/>
                <w:szCs w:val="24"/>
              </w:rPr>
              <w:lastRenderedPageBreak/>
              <w:t>regulējuma, kas noteiktu VES ietekmes apmēra nozīmīgumu, līdz ar to ir milzīga vieta interpretācijai, kas no pašreizējās pieredzes ar vēja attīstītājiem nebūs vērsta uz iedzīvotāju un dabas pasargāšanu. Šāda projekta MK akcepts varētu neatgriezeniski ietekmēt piekrastes biotopu un vaskulāro augu sugas.</w:t>
            </w:r>
            <w:r w:rsidRPr="00D246CE">
              <w:rPr>
                <w:sz w:val="24"/>
                <w:szCs w:val="24"/>
              </w:rPr>
              <w:br/>
              <w:t>ZEMES ĪPAŠNIEKU AKCEPTS</w:t>
            </w:r>
            <w:r w:rsidRPr="00D246CE">
              <w:rPr>
                <w:sz w:val="24"/>
                <w:szCs w:val="24"/>
              </w:rPr>
              <w:br/>
              <w:t xml:space="preserve">Vairākām ieceres teritoriju sarakstā iekļautām zemes vienībām nav ņemtas vērā Vispārīgo plānošanas noteikumu 163.punkta prasības. Iesniegumam nav pievienota informācija par zemes īpašnieku informēšanu par plānotajiem Teritorijas plānojuma grozījumiem, kā arī nav pievienota neviena zemes īpašnieka piekrišana lokālplānojuma izstrādei, lai izmainītu Teritorijas plānojumā noteiktās funkcionālās zonas no Mežu teritorijas (M) un Lauku teritorijas (L) uz jaunu </w:t>
            </w:r>
            <w:r w:rsidRPr="00D246CE">
              <w:rPr>
                <w:sz w:val="24"/>
                <w:szCs w:val="24"/>
              </w:rPr>
              <w:lastRenderedPageBreak/>
              <w:t>indeksētu apakšzonu funkcionālajās zonās</w:t>
            </w:r>
            <w:r w:rsidRPr="00D246CE">
              <w:rPr>
                <w:sz w:val="24"/>
                <w:szCs w:val="24"/>
              </w:rPr>
              <w:br/>
              <w:t>Meža teritorija (M) un Lauku zemes (L), kurās tiktu pieļauta energoapgādes uzņēmuma apbūve,</w:t>
            </w:r>
            <w:r w:rsidRPr="00D246CE">
              <w:rPr>
                <w:sz w:val="24"/>
                <w:szCs w:val="24"/>
              </w:rPr>
              <w:br/>
              <w:t>ietverot vēja elektrostaciju un vēja parku izvietošanas iespējas, kā arī veikt no tā izrietošas izmaiņas.</w:t>
            </w:r>
            <w:r w:rsidRPr="00D246CE">
              <w:rPr>
                <w:sz w:val="24"/>
                <w:szCs w:val="24"/>
              </w:rPr>
              <w:br/>
              <w:t>Ierosinātājam akcepta saņemšanai jāiesniedz zemes īpašnieku piekrišana lokālplānojuma izstrādei, lai izmanītu funkcionālās zonas ar iespēju būvēt vēja elektrostacijas. Bez zemes īpašnieku piekrišanas MK akcepts ir prettiesisks!</w:t>
            </w:r>
            <w:r w:rsidRPr="00D246CE">
              <w:rPr>
                <w:sz w:val="24"/>
                <w:szCs w:val="24"/>
              </w:rPr>
              <w:br/>
              <w:t>APGRŪTINĀJUMS ZEMJU ĪPAŠNIEKIEM</w:t>
            </w:r>
            <w:r w:rsidRPr="00D246CE">
              <w:rPr>
                <w:sz w:val="24"/>
                <w:szCs w:val="24"/>
              </w:rPr>
              <w:br/>
              <w:t xml:space="preserve">MK Vispārīgie teritorijas plānošanas, izmantošanas un apbūves noteikumiNr.240 paredz vēja elektrostaciju izbūvi ne tuvāk kā 800m no dzīvojamās apbūves līdz vēja elektrostacijām ar jaudu virs 2MW. Ja noteikumu norma tiek piemērota, tad rodas situācija, izvietojot vēja elektrostaciju uz zemes </w:t>
            </w:r>
            <w:r w:rsidRPr="00D246CE">
              <w:rPr>
                <w:sz w:val="24"/>
                <w:szCs w:val="24"/>
              </w:rPr>
              <w:lastRenderedPageBreak/>
              <w:t>īpašnieka robežas, ievērojot 800m attālumu, daļa īpašuma ir apgrūtināta un nekāda turpmākā dzīvojamā apbūve šajā teritorijā nav pieļaujama. Tā vēja elektrostacijas izbūve pārkāpj Satversmē nodefinētās tiesības uz īpašumu un tā izmantošanas tiesības.</w:t>
            </w:r>
            <w:r w:rsidRPr="00D246CE">
              <w:rPr>
                <w:sz w:val="24"/>
                <w:szCs w:val="24"/>
              </w:rPr>
              <w:br/>
              <w:t>k2Ventum projekta kontekstā šādi ir 6 māju īpašnieki, no kuriem dažiem apgrūtinātās zemes joslas platums ir gandrīz 300m.</w:t>
            </w:r>
            <w:r w:rsidRPr="00D246CE">
              <w:rPr>
                <w:sz w:val="24"/>
                <w:szCs w:val="24"/>
              </w:rPr>
              <w:br/>
              <w:t>Projekta MK akcepts rada būtisku Satversmē nodefinēto tiesību pārkāpumu!</w:t>
            </w:r>
            <w:r w:rsidRPr="00D246CE">
              <w:rPr>
                <w:sz w:val="24"/>
                <w:szCs w:val="24"/>
              </w:rPr>
              <w:br/>
              <w:t>IVN NORMU IEVĒROŠANA – CILVĒKA VESELĪBA</w:t>
            </w:r>
            <w:r w:rsidRPr="00D246CE">
              <w:rPr>
                <w:sz w:val="24"/>
                <w:szCs w:val="24"/>
              </w:rPr>
              <w:br/>
              <w:t>IVN ietvaros modelētie trokšņa un zemfrekvences trokšņa rezultāti, kā arī mirgošanas rādījumi vairākās viensētās būtiski pārsniedz izmantotos robežlielumus.</w:t>
            </w:r>
            <w:r w:rsidRPr="00D246CE">
              <w:rPr>
                <w:sz w:val="24"/>
                <w:szCs w:val="24"/>
              </w:rPr>
              <w:br/>
              <w:t xml:space="preserve">Tā kā Latvijā nepastāv šo parametru ierobežojošo normatīvu un kontroles mehānismu ierosinātāja solījumi tos ievērot nerada paļāvību. Neesoši normatīvi zemas frekvences trokšņa </w:t>
            </w:r>
            <w:r w:rsidRPr="00D246CE">
              <w:rPr>
                <w:sz w:val="24"/>
                <w:szCs w:val="24"/>
              </w:rPr>
              <w:lastRenderedPageBreak/>
              <w:t>novērtējumā apdraud iedzīvotājus no vēja parka radītām veselības problēmām.</w:t>
            </w:r>
            <w:r w:rsidRPr="00D246CE">
              <w:rPr>
                <w:sz w:val="24"/>
                <w:szCs w:val="24"/>
              </w:rPr>
              <w:br/>
              <w:t>Kā to pierāda starptautiski pētījumi, vēja parku attīstītāji nenodrošina patiesās trokšņa fiziskās sajūtas novērtējumu. IVN zemas frekevnces torksnis tiek novērtēts neatbilstošā fizikālā skalā.</w:t>
            </w:r>
          </w:p>
        </w:tc>
        <w:tc>
          <w:tcPr>
            <w:tcW w:w="1311" w:type="dxa"/>
            <w:shd w:val="clear" w:color="auto" w:fill="FFFFFF" w:themeFill="background1"/>
            <w:noWrap/>
            <w:tcMar>
              <w:top w:w="75" w:type="dxa"/>
              <w:left w:w="75" w:type="dxa"/>
              <w:bottom w:w="75" w:type="dxa"/>
              <w:right w:w="75" w:type="dxa"/>
            </w:tcMar>
            <w:vAlign w:val="center"/>
          </w:tcPr>
          <w:p w14:paraId="04C8576F" w14:textId="32545057" w:rsidR="00E77215" w:rsidRPr="00D246CE" w:rsidRDefault="00D41ABF" w:rsidP="00E77215">
            <w:pPr>
              <w:jc w:val="left"/>
              <w:rPr>
                <w:sz w:val="24"/>
                <w:szCs w:val="24"/>
              </w:rPr>
            </w:pPr>
            <w:r w:rsidRPr="00D246CE">
              <w:rPr>
                <w:sz w:val="24"/>
                <w:szCs w:val="24"/>
              </w:rPr>
              <w:lastRenderedPageBreak/>
              <w:t>Ņemts vērā daļēji.</w:t>
            </w:r>
          </w:p>
        </w:tc>
        <w:tc>
          <w:tcPr>
            <w:tcW w:w="6308" w:type="dxa"/>
            <w:shd w:val="clear" w:color="auto" w:fill="FFFFFF" w:themeFill="background1"/>
            <w:noWrap/>
            <w:tcMar>
              <w:top w:w="75" w:type="dxa"/>
              <w:left w:w="75" w:type="dxa"/>
              <w:bottom w:w="75" w:type="dxa"/>
              <w:right w:w="75" w:type="dxa"/>
            </w:tcMar>
            <w:vAlign w:val="center"/>
          </w:tcPr>
          <w:p w14:paraId="29B06017" w14:textId="55AD8A74" w:rsidR="002E5BB1" w:rsidRPr="00D246CE" w:rsidRDefault="00D0593C" w:rsidP="00C46A84">
            <w:pPr>
              <w:rPr>
                <w:sz w:val="24"/>
                <w:szCs w:val="24"/>
              </w:rPr>
            </w:pPr>
            <w:r w:rsidRPr="00D246CE">
              <w:rPr>
                <w:sz w:val="24"/>
                <w:szCs w:val="24"/>
              </w:rPr>
              <w:t xml:space="preserve">KEM skaidro, ka konkrētajam projektam ir ticis veikts ietekmes uz vidi novērtējums (IVN) atbilstoši likumam "Par ietekmes uz vidi novērtējumu" un tajā ir vērtētas ietekmes uz vidi un izvirzīti nosacījumi ar kādiem darbība var tikt īstenota no vides aizsardzības viedokļa atbilstoši normatīvajiem aktiem, </w:t>
            </w:r>
            <w:r w:rsidR="00D1055D">
              <w:rPr>
                <w:sz w:val="24"/>
                <w:szCs w:val="24"/>
              </w:rPr>
              <w:t>lai pasargātu no potenciālas ietekmes gan iedzīvotāju veselību, gan dabas vērtības</w:t>
            </w:r>
            <w:r w:rsidRPr="00D246CE">
              <w:rPr>
                <w:sz w:val="24"/>
                <w:szCs w:val="24"/>
              </w:rPr>
              <w:t xml:space="preserve">. </w:t>
            </w:r>
            <w:r w:rsidR="00FB5A83" w:rsidRPr="00D246CE">
              <w:rPr>
                <w:sz w:val="24"/>
                <w:szCs w:val="24"/>
              </w:rPr>
              <w:t>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tikai viens 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 kurš konkrētajam projektam uz doto brīdi nav saņemts.</w:t>
            </w:r>
          </w:p>
          <w:p w14:paraId="6908C0DB" w14:textId="77777777" w:rsidR="00FB5A83" w:rsidRPr="00D246CE" w:rsidRDefault="00FB5A83" w:rsidP="00C46A84">
            <w:pPr>
              <w:rPr>
                <w:sz w:val="24"/>
                <w:szCs w:val="24"/>
              </w:rPr>
            </w:pPr>
          </w:p>
          <w:p w14:paraId="32045135" w14:textId="77A4DE36" w:rsidR="00FB5A83" w:rsidRPr="00D246CE" w:rsidRDefault="00FB5A83" w:rsidP="00C46A84">
            <w:pPr>
              <w:rPr>
                <w:sz w:val="24"/>
                <w:szCs w:val="24"/>
              </w:rPr>
            </w:pPr>
            <w:r w:rsidRPr="00D246CE">
              <w:rPr>
                <w:sz w:val="24"/>
                <w:szCs w:val="24"/>
              </w:rPr>
              <w:t xml:space="preserve">Attiecībā uz IVN veikšanu - KEM nav pieejama informācija par to, ka IVN process konkrētajam projektam nebūtu veikts atbilstoši normatīvajiem aktiem. Vienlaikus KEM vērš uzmanību, ka nenoteiktība ir neatņemama IVN procesa sastāvdaļa, ņemot vērā IVN procesa pamatprincipus. KEM lūdz ņemt vērā, ka viens no IVN procesa pamatprincipiem ir, ka </w:t>
            </w:r>
            <w:r w:rsidRPr="00D246CE">
              <w:rPr>
                <w:sz w:val="24"/>
                <w:szCs w:val="24"/>
              </w:rPr>
              <w:lastRenderedPageBreak/>
              <w:t>IVN ir  izdarāms pēc iespējas agrākā paredzētās darbības plānošanas, projektēšanas un lēmumu pieņemšanas stadijā - tātad tas ir pašsaprotami, ka ne visus aspektus var detalizēti atrisināt uz IVN veikšanas brīdi.</w:t>
            </w:r>
          </w:p>
          <w:p w14:paraId="2853AB2F" w14:textId="77777777" w:rsidR="00FB5A83" w:rsidRPr="00D246CE" w:rsidRDefault="00FB5A83" w:rsidP="00C46A84">
            <w:pPr>
              <w:rPr>
                <w:sz w:val="24"/>
                <w:szCs w:val="24"/>
              </w:rPr>
            </w:pPr>
          </w:p>
          <w:p w14:paraId="134795B0" w14:textId="77777777" w:rsidR="00FB5A83" w:rsidRPr="00D246CE" w:rsidRDefault="00FB5A83" w:rsidP="00C46A84">
            <w:pPr>
              <w:rPr>
                <w:sz w:val="24"/>
                <w:szCs w:val="24"/>
              </w:rPr>
            </w:pPr>
            <w:r w:rsidRPr="00D246CE">
              <w:rPr>
                <w:sz w:val="24"/>
                <w:szCs w:val="24"/>
              </w:rPr>
              <w:t>Teritorijas plānošana ir pašvaldības ekskluzīvā kompetence, lai pildītu pašvaldībām noteiktās autonomās funkcijas. Ņemot vērā minēto un to, ka pašvaldības iesaiste IVN procesā ietilpst pašvaldības autonomajā kompetencē, Ministrija nav tiesīga pārsniegt savas kompetences ietvarus un iejaukties tādu jautājumu risināšanā, kas ir pašvaldību autonomā kompetencē.</w:t>
            </w:r>
          </w:p>
          <w:p w14:paraId="3C462C9F" w14:textId="77777777" w:rsidR="00FB5A83" w:rsidRPr="00D246CE" w:rsidRDefault="00FB5A83" w:rsidP="00C46A84">
            <w:pPr>
              <w:rPr>
                <w:sz w:val="24"/>
                <w:szCs w:val="24"/>
              </w:rPr>
            </w:pPr>
          </w:p>
          <w:p w14:paraId="6B2AA5A1" w14:textId="77777777" w:rsidR="00FB5A83" w:rsidRPr="00D246CE" w:rsidRDefault="00FB5A83" w:rsidP="00C46A84">
            <w:pPr>
              <w:rPr>
                <w:sz w:val="24"/>
                <w:szCs w:val="24"/>
              </w:rPr>
            </w:pPr>
            <w:r w:rsidRPr="00D246CE">
              <w:rPr>
                <w:sz w:val="24"/>
                <w:szCs w:val="24"/>
              </w:rPr>
              <w:t>KEM vērš uzmanību, ka KEM virza konkrēto Ministru kabineta rīkojuma projektu IVN akcepta saņemšanai VES "K2 Ventum" kā enerģētikas jomas atbildīgā ministrija saskaņā ar Enerģētiskās drošības un neatkarības veicināšanai nepieciešamās atvieglotās energoapgādes būvju būvniecības kārtības likumu.</w:t>
            </w:r>
          </w:p>
          <w:p w14:paraId="5E20F178" w14:textId="77777777" w:rsidR="00FB5A83" w:rsidRPr="00D246CE" w:rsidRDefault="00FB5A83" w:rsidP="00C46A84">
            <w:pPr>
              <w:rPr>
                <w:sz w:val="24"/>
                <w:szCs w:val="24"/>
              </w:rPr>
            </w:pPr>
          </w:p>
          <w:p w14:paraId="6AAC1F70" w14:textId="0AEDAB3E" w:rsidR="00FB5A83" w:rsidRPr="00D246CE" w:rsidRDefault="00FB5A83" w:rsidP="00C46A84">
            <w:pPr>
              <w:rPr>
                <w:sz w:val="24"/>
                <w:szCs w:val="24"/>
              </w:rPr>
            </w:pPr>
            <w:r w:rsidRPr="00D246CE">
              <w:rPr>
                <w:sz w:val="24"/>
                <w:szCs w:val="24"/>
              </w:rPr>
              <w:t>Gadījumā, ja darbība neatbilst attiecīgās pašvaldības teritorijas plānojumam, normatīvie akti, saskaņā ar spēkā esošo IVN jomas regulējumu, neliedz atbildīgajai institūcijai pieņemt paredzētās darbības IVN akcepta lēmumu, tomēr būvatļauju šādai darbībai nebūs pamata izdot. Savukārt Ministrijas sagatavotie grozījumi likumā “Par ietekmes uz vidi novērtējumu” paredz noteikt, ka pēc grozījumu stāšanās spēkā paredzētās darbības IVN akcepta lēmumu vairs neizdos darbībai, kas neatbilst attiecīgās pašvaldības teritorijas plānojumam.</w:t>
            </w:r>
          </w:p>
          <w:p w14:paraId="22C0983F" w14:textId="1603E5E1" w:rsidR="00D0593C" w:rsidRPr="00D246CE" w:rsidRDefault="00D0593C" w:rsidP="00C46A84">
            <w:pPr>
              <w:rPr>
                <w:sz w:val="24"/>
                <w:szCs w:val="24"/>
              </w:rPr>
            </w:pPr>
          </w:p>
          <w:p w14:paraId="62E8343C" w14:textId="17D9C6D4" w:rsidR="005C541C" w:rsidRPr="00D246CE" w:rsidRDefault="005C541C" w:rsidP="00C46A84">
            <w:pPr>
              <w:rPr>
                <w:sz w:val="24"/>
                <w:szCs w:val="24"/>
              </w:rPr>
            </w:pPr>
            <w:r w:rsidRPr="00D246CE">
              <w:rPr>
                <w:sz w:val="24"/>
                <w:szCs w:val="24"/>
              </w:rPr>
              <w:t xml:space="preserve">Attiecībā uz paredzētās darbības atbilstību Aizsargjoslu likumam skaidrojumu ir sniegusi Viedās administrācijas un </w:t>
            </w:r>
            <w:r w:rsidRPr="00D246CE">
              <w:rPr>
                <w:sz w:val="24"/>
                <w:szCs w:val="24"/>
              </w:rPr>
              <w:lastRenderedPageBreak/>
              <w:t>reģionālās attīstības ministrija (17.01.2026. vēstule Nr. P-1-13-2/231), skaidrojot, ka Aizsargjoslu likuma (turpmāk – Likums) 6. panta pirmā daļa noteic Baltijas jūras un Rīgas līča piekrastes aizsargjoslas</w:t>
            </w:r>
            <w:hyperlink r:id="rId247" w:anchor="_ftn1">
              <w:r w:rsidRPr="00D246CE">
                <w:rPr>
                  <w:rStyle w:val="Hyperlink"/>
                  <w:i/>
                  <w:iCs/>
                  <w:sz w:val="24"/>
                  <w:szCs w:val="24"/>
                </w:rPr>
                <w:t>[1]</w:t>
              </w:r>
            </w:hyperlink>
            <w:r w:rsidRPr="00D246CE">
              <w:rPr>
                <w:sz w:val="24"/>
                <w:szCs w:val="24"/>
              </w:rPr>
              <w:t> izveides mērķi</w:t>
            </w:r>
            <w:hyperlink r:id="rId248" w:anchor="_ftn2">
              <w:r w:rsidRPr="00D246CE">
                <w:rPr>
                  <w:rStyle w:val="Hyperlink"/>
                  <w:i/>
                  <w:iCs/>
                  <w:sz w:val="24"/>
                  <w:szCs w:val="24"/>
                </w:rPr>
                <w:t>[2]</w:t>
              </w:r>
            </w:hyperlink>
            <w:r w:rsidRPr="00D246CE">
              <w:rPr>
                <w:sz w:val="24"/>
                <w:szCs w:val="24"/>
              </w:rPr>
              <w:t> un, lai to sasniegtu, šā likuma 36. pantā noteikti saimnieciskās darbības, tajā skaitā būvniecības, aprobežojumi. Attiecībā uz  saimnieciskās darbības joslu Likums neizvirza kādas specifiskas prasības, tai skaitā vispārīgu būvniecības aizliegumu. Likums ierobežo īpašumu fragmentāciju</w:t>
            </w:r>
            <w:hyperlink r:id="rId249" w:anchor="_ftn3">
              <w:r w:rsidRPr="00D246CE">
                <w:rPr>
                  <w:rStyle w:val="Hyperlink"/>
                  <w:i/>
                  <w:iCs/>
                  <w:sz w:val="24"/>
                  <w:szCs w:val="24"/>
                </w:rPr>
                <w:t>[3]</w:t>
              </w:r>
            </w:hyperlink>
            <w:r w:rsidRPr="00D246CE">
              <w:rPr>
                <w:sz w:val="24"/>
                <w:szCs w:val="24"/>
              </w:rPr>
              <w:t> un blīvas apbūves veidošanos</w:t>
            </w:r>
            <w:hyperlink r:id="rId250" w:anchor="_ftn4">
              <w:r w:rsidRPr="00D246CE">
                <w:rPr>
                  <w:rStyle w:val="Hyperlink"/>
                  <w:i/>
                  <w:iCs/>
                  <w:sz w:val="24"/>
                  <w:szCs w:val="24"/>
                </w:rPr>
                <w:t>[4]</w:t>
              </w:r>
            </w:hyperlink>
            <w:r w:rsidRPr="00D246CE">
              <w:rPr>
                <w:sz w:val="24"/>
                <w:szCs w:val="24"/>
              </w:rPr>
              <w:t> visā piekrastes aizsargjoslā. Tādējādi secināms, ka  šobrīd spēkā esošais Likuma 36. pants  pirmsšķietami neaizliedz VES būvniecību.   </w:t>
            </w:r>
          </w:p>
          <w:p w14:paraId="0128C4EE" w14:textId="6FF8D7CB" w:rsidR="005C541C" w:rsidRPr="00D246CE" w:rsidRDefault="005C541C" w:rsidP="00C46A84">
            <w:pPr>
              <w:rPr>
                <w:sz w:val="24"/>
                <w:szCs w:val="24"/>
              </w:rPr>
            </w:pPr>
            <w:r w:rsidRPr="00D246CE">
              <w:rPr>
                <w:sz w:val="24"/>
                <w:szCs w:val="24"/>
              </w:rPr>
              <w:t> </w:t>
            </w:r>
          </w:p>
          <w:p w14:paraId="14179DDA" w14:textId="278334FA" w:rsidR="005C541C" w:rsidRPr="00D246CE" w:rsidRDefault="005C541C" w:rsidP="00C46A84">
            <w:pPr>
              <w:rPr>
                <w:sz w:val="24"/>
                <w:szCs w:val="24"/>
              </w:rPr>
            </w:pPr>
            <w:hyperlink r:id="rId251" w:anchor="_ftnref1">
              <w:r w:rsidRPr="00D246CE">
                <w:rPr>
                  <w:rStyle w:val="Hyperlink"/>
                  <w:i/>
                  <w:iCs/>
                  <w:sz w:val="24"/>
                  <w:szCs w:val="24"/>
                </w:rPr>
                <w:t>[1]</w:t>
              </w:r>
            </w:hyperlink>
            <w:r w:rsidRPr="00D246CE">
              <w:rPr>
                <w:sz w:val="24"/>
                <w:szCs w:val="24"/>
              </w:rPr>
              <w:t> Baltijas jūras un Rīgas līča piekrastes aizsargjosla sastāv no vairākām joslām - jūras aizsargjoslas, krasta kāpu aizsargjoslas un ierobežotas saimnieciskās darbības joslas;  </w:t>
            </w:r>
          </w:p>
          <w:p w14:paraId="690F814C" w14:textId="13F57DAD" w:rsidR="005C541C" w:rsidRPr="00D246CE" w:rsidRDefault="005C541C" w:rsidP="00C46A84">
            <w:pPr>
              <w:rPr>
                <w:sz w:val="24"/>
                <w:szCs w:val="24"/>
              </w:rPr>
            </w:pPr>
            <w:hyperlink r:id="rId252" w:anchor="_ftnref2">
              <w:r w:rsidRPr="00D246CE">
                <w:rPr>
                  <w:rStyle w:val="Hyperlink"/>
                  <w:i/>
                  <w:iCs/>
                  <w:sz w:val="24"/>
                  <w:szCs w:val="24"/>
                </w:rPr>
                <w:t>[2]</w:t>
              </w:r>
            </w:hyperlink>
            <w:r w:rsidRPr="00D246CE">
              <w:rPr>
                <w:sz w:val="24"/>
                <w:szCs w:val="24"/>
              </w:rPr>
              <w:t> Samazināt piesārņojuma ietekmi uz Baltijas jūru, saglabāt meža aizsargfunkcijas, novērst erozijas procesu attīstību, aizsargāt piekrastes ainavas, nodrošināt piekrastes dabas resursu, arī atpūtai un tūrismam nepieciešamo resursu un citu sabiedrībai nozīmīgu teritoriju saglabāšanu un aizsardzību, to līdzsvarotu un ilgstošu izmantošanu; </w:t>
            </w:r>
          </w:p>
          <w:p w14:paraId="12E0226E" w14:textId="195C1B8C" w:rsidR="005C541C" w:rsidRPr="00D246CE" w:rsidRDefault="005C541C" w:rsidP="00C46A84">
            <w:pPr>
              <w:rPr>
                <w:sz w:val="24"/>
                <w:szCs w:val="24"/>
              </w:rPr>
            </w:pPr>
            <w:hyperlink r:id="rId253" w:anchor="_ftnref3">
              <w:r w:rsidRPr="00D246CE">
                <w:rPr>
                  <w:rStyle w:val="Hyperlink"/>
                  <w:i/>
                  <w:iCs/>
                  <w:sz w:val="24"/>
                  <w:szCs w:val="24"/>
                </w:rPr>
                <w:t>[3]</w:t>
              </w:r>
            </w:hyperlink>
            <w:r w:rsidRPr="00D246CE">
              <w:rPr>
                <w:sz w:val="24"/>
                <w:szCs w:val="24"/>
              </w:rPr>
              <w:t> pilsētās un ciemos jaunveidojamās zemes vienības platību un apbūves nosacījumus nosaka pašvaldības teritorijas plānojumā, lauku teritorijā katra zemes gabala platība nedrīkst būt mazāka par trim hektāriem, izņemot gadījumus, kad atdalāmais zemes gabals ir nepieciešams šajā pantā minētās infrastruktūras vai inženierkomunikāciju būvniecībai vai uzturēšanai un tā apbūves nosacījumus paredz pašvaldības teritorijas plānojumā;  </w:t>
            </w:r>
          </w:p>
          <w:p w14:paraId="3B95A1A4" w14:textId="5F195066" w:rsidR="005C541C" w:rsidRPr="00D246CE" w:rsidRDefault="005C541C" w:rsidP="00C46A84">
            <w:pPr>
              <w:rPr>
                <w:sz w:val="24"/>
                <w:szCs w:val="24"/>
              </w:rPr>
            </w:pPr>
            <w:hyperlink r:id="rId254" w:anchor="_ftnref4">
              <w:r w:rsidRPr="00D246CE">
                <w:rPr>
                  <w:rStyle w:val="Hyperlink"/>
                  <w:i/>
                  <w:iCs/>
                  <w:sz w:val="24"/>
                  <w:szCs w:val="24"/>
                </w:rPr>
                <w:t>[4]</w:t>
              </w:r>
            </w:hyperlink>
            <w:r w:rsidRPr="00D246CE">
              <w:rPr>
                <w:sz w:val="24"/>
                <w:szCs w:val="24"/>
              </w:rPr>
              <w:t> ciemu robežas, kas noteiktas pašvaldības teritorijas plānojuma projektā, šajā aizsargjoslā apstiprina VARAM.</w:t>
            </w:r>
          </w:p>
          <w:p w14:paraId="7666D596" w14:textId="53307B2F" w:rsidR="005C541C" w:rsidRPr="00D246CE" w:rsidRDefault="005C541C" w:rsidP="00C46A84">
            <w:pPr>
              <w:rPr>
                <w:sz w:val="24"/>
                <w:szCs w:val="24"/>
              </w:rPr>
            </w:pPr>
            <w:r w:rsidRPr="00D246CE">
              <w:rPr>
                <w:sz w:val="24"/>
                <w:szCs w:val="24"/>
              </w:rPr>
              <w:lastRenderedPageBreak/>
              <w:t> </w:t>
            </w:r>
          </w:p>
          <w:p w14:paraId="04C85770" w14:textId="01D68FA5" w:rsidR="00E77215" w:rsidRPr="00D246CE" w:rsidRDefault="00D0593C" w:rsidP="00C46A84">
            <w:pPr>
              <w:rPr>
                <w:sz w:val="24"/>
                <w:szCs w:val="24"/>
              </w:rPr>
            </w:pPr>
            <w:r w:rsidRPr="00D246CE">
              <w:rPr>
                <w:sz w:val="24"/>
                <w:szCs w:val="24"/>
              </w:rPr>
              <w:t xml:space="preserve">Papildus </w:t>
            </w:r>
            <w:r w:rsidR="005C541C" w:rsidRPr="00D246CE">
              <w:rPr>
                <w:sz w:val="24"/>
                <w:szCs w:val="24"/>
              </w:rPr>
              <w:t xml:space="preserve">iepriekš minētajam </w:t>
            </w:r>
            <w:r w:rsidRPr="00D246CE">
              <w:rPr>
                <w:sz w:val="24"/>
                <w:szCs w:val="24"/>
              </w:rPr>
              <w:t>informējam, ka SIA “K2</w:t>
            </w:r>
            <w:r w:rsidR="005C541C" w:rsidRPr="00D246CE">
              <w:rPr>
                <w:sz w:val="24"/>
                <w:szCs w:val="24"/>
              </w:rPr>
              <w:t> </w:t>
            </w:r>
            <w:r w:rsidRPr="00D246CE">
              <w:rPr>
                <w:sz w:val="24"/>
                <w:szCs w:val="24"/>
              </w:rPr>
              <w:t>Ventum” kā VES “K2</w:t>
            </w:r>
            <w:r w:rsidR="005C541C" w:rsidRPr="00D246CE">
              <w:rPr>
                <w:sz w:val="24"/>
                <w:szCs w:val="24"/>
              </w:rPr>
              <w:t> </w:t>
            </w:r>
            <w:r w:rsidRPr="00D246CE">
              <w:rPr>
                <w:sz w:val="24"/>
                <w:szCs w:val="24"/>
              </w:rPr>
              <w:t>Ventum” ierosinātājs attiecībā uz sabiedrības līdzdalības ietvaros saņemtajiem viedokļiem ir iesniedzis KEM skaidrojošo informāciju, kura pievienota MK rīkojuma projektam sadaļā “Papildu dokumenti” – aicinām ar to iepazīties.</w:t>
            </w:r>
            <w:r w:rsidR="005C541C" w:rsidRPr="00D246CE">
              <w:rPr>
                <w:sz w:val="24"/>
                <w:szCs w:val="24"/>
              </w:rPr>
              <w:t xml:space="preserve"> Cita starpā ir iesniegts arī zvērinātu advokātu biroja SIA BERGS ZAB atzinums tieši par Aizsargjoslu likuma normām.</w:t>
            </w:r>
          </w:p>
        </w:tc>
      </w:tr>
      <w:tr w:rsidR="00E77215" w14:paraId="04C85777" w14:textId="77777777" w:rsidTr="7CADF647">
        <w:tc>
          <w:tcPr>
            <w:tcW w:w="617" w:type="dxa"/>
            <w:shd w:val="clear" w:color="auto" w:fill="FFFFFF" w:themeFill="background1"/>
            <w:noWrap/>
            <w:tcMar>
              <w:top w:w="75" w:type="dxa"/>
              <w:left w:w="75" w:type="dxa"/>
              <w:bottom w:w="75" w:type="dxa"/>
              <w:right w:w="75" w:type="dxa"/>
            </w:tcMar>
            <w:vAlign w:val="center"/>
          </w:tcPr>
          <w:p w14:paraId="04C85772" w14:textId="77777777" w:rsidR="00E77215" w:rsidRPr="00D246CE" w:rsidRDefault="00E77215" w:rsidP="00E77215">
            <w:pPr>
              <w:jc w:val="center"/>
              <w:rPr>
                <w:sz w:val="24"/>
                <w:szCs w:val="24"/>
              </w:rPr>
            </w:pPr>
            <w:r w:rsidRPr="00D246CE">
              <w:rPr>
                <w:sz w:val="24"/>
                <w:szCs w:val="24"/>
              </w:rPr>
              <w:lastRenderedPageBreak/>
              <w:t>190.</w:t>
            </w:r>
          </w:p>
        </w:tc>
        <w:tc>
          <w:tcPr>
            <w:tcW w:w="3165" w:type="dxa"/>
            <w:shd w:val="clear" w:color="auto" w:fill="FFFFFF" w:themeFill="background1"/>
            <w:noWrap/>
            <w:tcMar>
              <w:top w:w="75" w:type="dxa"/>
              <w:left w:w="75" w:type="dxa"/>
              <w:bottom w:w="75" w:type="dxa"/>
              <w:right w:w="75" w:type="dxa"/>
            </w:tcMar>
            <w:vAlign w:val="center"/>
          </w:tcPr>
          <w:p w14:paraId="04C85773" w14:textId="77777777" w:rsidR="00E77215" w:rsidRPr="00D246CE" w:rsidRDefault="00E77215" w:rsidP="00E77215">
            <w:pPr>
              <w:jc w:val="left"/>
              <w:rPr>
                <w:sz w:val="24"/>
                <w:szCs w:val="24"/>
              </w:rPr>
            </w:pPr>
            <w:r w:rsidRPr="00D246CE">
              <w:rPr>
                <w:sz w:val="24"/>
                <w:szCs w:val="24"/>
              </w:rPr>
              <w:t>Aivars Rušmanis</w:t>
            </w:r>
          </w:p>
        </w:tc>
        <w:tc>
          <w:tcPr>
            <w:tcW w:w="3166" w:type="dxa"/>
            <w:shd w:val="clear" w:color="auto" w:fill="FFFFFF" w:themeFill="background1"/>
            <w:noWrap/>
            <w:tcMar>
              <w:top w:w="75" w:type="dxa"/>
              <w:left w:w="75" w:type="dxa"/>
              <w:bottom w:w="75" w:type="dxa"/>
              <w:right w:w="75" w:type="dxa"/>
            </w:tcMar>
            <w:vAlign w:val="center"/>
          </w:tcPr>
          <w:p w14:paraId="04C85774" w14:textId="77777777" w:rsidR="00E77215" w:rsidRPr="00D246CE" w:rsidRDefault="00E77215" w:rsidP="00E77215">
            <w:pPr>
              <w:jc w:val="left"/>
              <w:rPr>
                <w:sz w:val="24"/>
                <w:szCs w:val="24"/>
              </w:rPr>
            </w:pPr>
            <w:r w:rsidRPr="00D246CE">
              <w:rPr>
                <w:sz w:val="24"/>
                <w:szCs w:val="24"/>
              </w:rPr>
              <w:t>Neatbalstu vejaģenaratorus Kurzemes piekrastē</w:t>
            </w:r>
          </w:p>
        </w:tc>
        <w:tc>
          <w:tcPr>
            <w:tcW w:w="1311" w:type="dxa"/>
            <w:shd w:val="clear" w:color="auto" w:fill="FFFFFF" w:themeFill="background1"/>
            <w:noWrap/>
            <w:tcMar>
              <w:top w:w="75" w:type="dxa"/>
              <w:left w:w="75" w:type="dxa"/>
              <w:bottom w:w="75" w:type="dxa"/>
              <w:right w:w="75" w:type="dxa"/>
            </w:tcMar>
            <w:vAlign w:val="center"/>
          </w:tcPr>
          <w:p w14:paraId="04C85775" w14:textId="333AEF89" w:rsidR="00E77215" w:rsidRPr="00D246CE" w:rsidRDefault="00D0593C" w:rsidP="00E77215">
            <w:pPr>
              <w:jc w:val="left"/>
              <w:rPr>
                <w:sz w:val="24"/>
                <w:szCs w:val="24"/>
              </w:rPr>
            </w:pPr>
            <w:r w:rsidRPr="00D246CE">
              <w:rPr>
                <w:sz w:val="24"/>
                <w:szCs w:val="24"/>
              </w:rPr>
              <w:t>Nav ņemts vērā.</w:t>
            </w:r>
          </w:p>
        </w:tc>
        <w:tc>
          <w:tcPr>
            <w:tcW w:w="6308" w:type="dxa"/>
            <w:shd w:val="clear" w:color="auto" w:fill="FFFFFF" w:themeFill="background1"/>
            <w:noWrap/>
            <w:tcMar>
              <w:top w:w="75" w:type="dxa"/>
              <w:left w:w="75" w:type="dxa"/>
              <w:bottom w:w="75" w:type="dxa"/>
              <w:right w:w="75" w:type="dxa"/>
            </w:tcMar>
            <w:vAlign w:val="center"/>
          </w:tcPr>
          <w:p w14:paraId="04C85776" w14:textId="107D2439" w:rsidR="00E77215" w:rsidRPr="00D246CE" w:rsidRDefault="00BF2535" w:rsidP="00E77215">
            <w:pPr>
              <w:jc w:val="left"/>
              <w:rPr>
                <w:sz w:val="24"/>
                <w:szCs w:val="24"/>
              </w:rPr>
            </w:pPr>
            <w:r w:rsidRPr="00D246CE">
              <w:rPr>
                <w:sz w:val="24"/>
                <w:szCs w:val="24"/>
              </w:rPr>
              <w:t>Viedoklis nav formulēts tā, lai to varētu pilnvērtīgi izvērtēt.</w:t>
            </w:r>
          </w:p>
        </w:tc>
      </w:tr>
      <w:tr w:rsidR="00E77215" w14:paraId="04C8577D" w14:textId="77777777" w:rsidTr="7CADF647">
        <w:tc>
          <w:tcPr>
            <w:tcW w:w="617" w:type="dxa"/>
            <w:shd w:val="clear" w:color="auto" w:fill="FFFFFF" w:themeFill="background1"/>
            <w:noWrap/>
            <w:tcMar>
              <w:top w:w="75" w:type="dxa"/>
              <w:left w:w="75" w:type="dxa"/>
              <w:bottom w:w="75" w:type="dxa"/>
              <w:right w:w="75" w:type="dxa"/>
            </w:tcMar>
            <w:vAlign w:val="center"/>
          </w:tcPr>
          <w:p w14:paraId="04C85778" w14:textId="77777777" w:rsidR="00E77215" w:rsidRPr="00D246CE" w:rsidRDefault="00E77215" w:rsidP="00E77215">
            <w:pPr>
              <w:jc w:val="center"/>
              <w:rPr>
                <w:sz w:val="24"/>
                <w:szCs w:val="24"/>
              </w:rPr>
            </w:pPr>
            <w:r w:rsidRPr="00D246CE">
              <w:rPr>
                <w:sz w:val="24"/>
                <w:szCs w:val="24"/>
              </w:rPr>
              <w:t>191.</w:t>
            </w:r>
          </w:p>
        </w:tc>
        <w:tc>
          <w:tcPr>
            <w:tcW w:w="3165" w:type="dxa"/>
            <w:shd w:val="clear" w:color="auto" w:fill="FFFFFF" w:themeFill="background1"/>
            <w:noWrap/>
            <w:tcMar>
              <w:top w:w="75" w:type="dxa"/>
              <w:left w:w="75" w:type="dxa"/>
              <w:bottom w:w="75" w:type="dxa"/>
              <w:right w:w="75" w:type="dxa"/>
            </w:tcMar>
            <w:vAlign w:val="center"/>
          </w:tcPr>
          <w:p w14:paraId="04C85779" w14:textId="77777777" w:rsidR="00E77215" w:rsidRPr="00D246CE" w:rsidRDefault="00E77215" w:rsidP="00E77215">
            <w:pPr>
              <w:jc w:val="left"/>
              <w:rPr>
                <w:sz w:val="24"/>
                <w:szCs w:val="24"/>
              </w:rPr>
            </w:pPr>
            <w:r w:rsidRPr="00D246CE">
              <w:rPr>
                <w:sz w:val="24"/>
                <w:szCs w:val="24"/>
              </w:rPr>
              <w:t>Fiziska persona</w:t>
            </w:r>
          </w:p>
        </w:tc>
        <w:tc>
          <w:tcPr>
            <w:tcW w:w="3166" w:type="dxa"/>
            <w:shd w:val="clear" w:color="auto" w:fill="FFFFFF" w:themeFill="background1"/>
            <w:noWrap/>
            <w:tcMar>
              <w:top w:w="75" w:type="dxa"/>
              <w:left w:w="75" w:type="dxa"/>
              <w:bottom w:w="75" w:type="dxa"/>
              <w:right w:w="75" w:type="dxa"/>
            </w:tcMar>
            <w:vAlign w:val="center"/>
          </w:tcPr>
          <w:p w14:paraId="4D9AA93F" w14:textId="77777777" w:rsidR="00E77215" w:rsidRPr="00CD2C72" w:rsidRDefault="00E77215" w:rsidP="00E77215">
            <w:pPr>
              <w:jc w:val="left"/>
              <w:rPr>
                <w:sz w:val="24"/>
                <w:szCs w:val="24"/>
              </w:rPr>
            </w:pPr>
            <w:r w:rsidRPr="00D246CE">
              <w:rPr>
                <w:sz w:val="24"/>
                <w:szCs w:val="24"/>
              </w:rPr>
              <w:t>Pieprasu noraidīt Sia "K2 Ventum" un IVN pilnībā! SIA" K2 VENTUM" savu ieceri. Iecerējuši teritorijā, kura atrodas Baltījas jūras un Rīgas jūras piekrastes aizsargjoslā,ar aizsargjoslu likuma 36. panta pirmās daļas 2. punktu, šāda apbūve ir azliegta .</w:t>
            </w:r>
            <w:r w:rsidRPr="00D246CE">
              <w:rPr>
                <w:sz w:val="24"/>
                <w:szCs w:val="24"/>
              </w:rPr>
              <w:br/>
              <w:t xml:space="preserve">SIA" K2 Ventum" ietekmes uz vidi novērtējuma ziņojumā ceturtajā redakcijā, kura nav nodota sabiedriskajai apspriešanai,minēta atsaice uz 2011.gada likumu, ka mežu (M) teritorijās nav jāveic IVN, lai gan MK (12.11.2024) gtozijumu nr.240, 161.punkts nosaka, ja vēju elektrostaciju </w:t>
            </w:r>
            <w:r w:rsidRPr="00D246CE">
              <w:rPr>
                <w:sz w:val="24"/>
                <w:szCs w:val="24"/>
              </w:rPr>
              <w:lastRenderedPageBreak/>
              <w:t>jauda lielàka par 20kw, mežu (M) teritorijās jāveic ietekmes uz vidi novērtējums.</w:t>
            </w:r>
            <w:r w:rsidRPr="00D246CE">
              <w:rPr>
                <w:sz w:val="24"/>
                <w:szCs w:val="24"/>
              </w:rPr>
              <w:br/>
              <w:t>IVN nav veikts katras iecerētās (46 gab.) </w:t>
            </w:r>
            <w:r w:rsidRPr="00D246CE">
              <w:rPr>
                <w:sz w:val="24"/>
                <w:szCs w:val="24"/>
              </w:rPr>
              <w:br/>
              <w:t>vēja ģeneratora izbūves teritorijā aptuveni 3ha un meža(M) teritorijā un  meža (M) teritorijā, kur atrodas dzelzceļa uzbērums no Mežaines  līdz Rīvai, Dienvidkurzemes novadā</w:t>
            </w:r>
            <w:r w:rsidRPr="00D246CE">
              <w:rPr>
                <w:sz w:val="24"/>
                <w:szCs w:val="24"/>
              </w:rPr>
              <w:br/>
              <w:t>Es pievienojos iniciatīvas "Par Kurzemes piekrasti bez vēja elektrostacijām" kolektīv ajam iesniegumam, kuru parakstījušas10173 ilgtspējīgi domājušas personas!</w:t>
            </w:r>
          </w:p>
        </w:tc>
        <w:tc>
          <w:tcPr>
            <w:tcW w:w="1311" w:type="dxa"/>
            <w:shd w:val="clear" w:color="auto" w:fill="FFFFFF" w:themeFill="background1"/>
            <w:noWrap/>
            <w:tcMar>
              <w:top w:w="75" w:type="dxa"/>
              <w:left w:w="75" w:type="dxa"/>
              <w:bottom w:w="75" w:type="dxa"/>
              <w:right w:w="75" w:type="dxa"/>
            </w:tcMar>
            <w:vAlign w:val="center"/>
          </w:tcPr>
          <w:p w14:paraId="04C8577B" w14:textId="189A9866" w:rsidR="00E77215" w:rsidRPr="00D246CE" w:rsidRDefault="0016264C" w:rsidP="00E77215">
            <w:pPr>
              <w:jc w:val="left"/>
              <w:rPr>
                <w:sz w:val="24"/>
                <w:szCs w:val="24"/>
              </w:rPr>
            </w:pPr>
            <w:r w:rsidRPr="00D246CE">
              <w:rPr>
                <w:sz w:val="24"/>
                <w:szCs w:val="24"/>
              </w:rPr>
              <w:lastRenderedPageBreak/>
              <w:t>Ņemts vērā daļēji.</w:t>
            </w:r>
          </w:p>
        </w:tc>
        <w:tc>
          <w:tcPr>
            <w:tcW w:w="6308" w:type="dxa"/>
            <w:shd w:val="clear" w:color="auto" w:fill="FFFFFF" w:themeFill="background1"/>
            <w:noWrap/>
            <w:tcMar>
              <w:top w:w="75" w:type="dxa"/>
              <w:left w:w="75" w:type="dxa"/>
              <w:bottom w:w="75" w:type="dxa"/>
              <w:right w:w="75" w:type="dxa"/>
            </w:tcMar>
            <w:vAlign w:val="center"/>
          </w:tcPr>
          <w:p w14:paraId="35B7BD6F" w14:textId="4C247714" w:rsidR="002E5BB1" w:rsidRPr="00D246CE" w:rsidRDefault="0016264C" w:rsidP="00C46A84">
            <w:pPr>
              <w:rPr>
                <w:sz w:val="24"/>
                <w:szCs w:val="24"/>
              </w:rPr>
            </w:pPr>
            <w:r w:rsidRPr="00D246CE">
              <w:rPr>
                <w:sz w:val="24"/>
                <w:szCs w:val="24"/>
              </w:rPr>
              <w:t xml:space="preserve">KEM skaidro, ka konkrētajam projektam ir ticis veikts ietekmes uz vidi novērtējums (IVN) atbilstoši likumam "Par ietekmes uz vidi novērtējumu" un tajā ir vērtētas ietekmes uz vidi un izvirzīti nosacījumi ar kādiem darbība var tikt īstenota no vides aizsardzības viedokļa atbilstoši normatīvajiem aktiem, </w:t>
            </w:r>
            <w:r w:rsidR="00D1055D">
              <w:rPr>
                <w:sz w:val="24"/>
                <w:szCs w:val="24"/>
              </w:rPr>
              <w:t>lai pasargātu no potenciālas ietekmes gan iedzīvotāju veselību, gan dabas vērtības</w:t>
            </w:r>
            <w:r w:rsidRPr="00D246CE">
              <w:rPr>
                <w:sz w:val="24"/>
                <w:szCs w:val="24"/>
              </w:rPr>
              <w:t>.</w:t>
            </w:r>
          </w:p>
          <w:p w14:paraId="2D1D0100" w14:textId="324D5EFA" w:rsidR="004A25D5" w:rsidRPr="00D246CE" w:rsidRDefault="004A25D5" w:rsidP="00C46A84">
            <w:pPr>
              <w:rPr>
                <w:sz w:val="24"/>
                <w:szCs w:val="24"/>
              </w:rPr>
            </w:pPr>
          </w:p>
          <w:p w14:paraId="683F0CF0" w14:textId="5ACF131B" w:rsidR="004A25D5" w:rsidRPr="00D246CE" w:rsidRDefault="004A25D5" w:rsidP="00C46A84">
            <w:pPr>
              <w:rPr>
                <w:sz w:val="24"/>
                <w:szCs w:val="24"/>
              </w:rPr>
            </w:pPr>
            <w:r w:rsidRPr="00D246CE">
              <w:rPr>
                <w:sz w:val="24"/>
                <w:szCs w:val="24"/>
              </w:rPr>
              <w:t>Attiecībā uz IVN veikšanu - KEM nav pieejama informācija par to, ka IVN process konkrētajam projektam nebūtu veikts atbilstoši normatīvajiem aktiem. Vienlaikus KEM vērš uzmanību, ka nenoteiktība ir neatņemama IVN procesa sastāvdaļa, ņemot vērā IVN procesa pamatprincipus. KEM lūdz ņemt vērā, ka viens no IVN procesa pamatprincipiem ir, ka IVN ir  izdarāms pēc iespējas agrākā paredzētās darbības plānošanas, projektēšanas un lēmumu pieņemšanas stadijā - tātad tas ir pašsaprotami, ka ne visus aspektus var detalizēti atrisināt uz IVN veikšanas brīdi.</w:t>
            </w:r>
          </w:p>
          <w:p w14:paraId="56A33F99" w14:textId="0975D0A1" w:rsidR="00004190" w:rsidRPr="00D246CE" w:rsidRDefault="00004190" w:rsidP="00C46A84">
            <w:pPr>
              <w:rPr>
                <w:sz w:val="24"/>
                <w:szCs w:val="24"/>
              </w:rPr>
            </w:pPr>
          </w:p>
          <w:p w14:paraId="49F19643" w14:textId="78B62143" w:rsidR="00004190" w:rsidRPr="00D246CE" w:rsidRDefault="00004190" w:rsidP="00C46A84">
            <w:pPr>
              <w:rPr>
                <w:sz w:val="24"/>
                <w:szCs w:val="24"/>
              </w:rPr>
            </w:pPr>
            <w:r w:rsidRPr="00D246CE">
              <w:rPr>
                <w:sz w:val="24"/>
                <w:szCs w:val="24"/>
              </w:rPr>
              <w:lastRenderedPageBreak/>
              <w:t>Attiecībā uz paredzētās darbības atbilstību Aizsargjoslu likumam skaidrojumu ir sniegusi Viedās administrācijas un reģionālās attīstības ministrija (17.01.2026. vēstule Nr. P-1-13-2/231), skaidrojot, ka Aizsargjoslu likuma (turpmāk – Likums) 6. panta pirmā daļa noteic Baltijas jūras un Rīgas līča piekrastes aizsargjoslas</w:t>
            </w:r>
            <w:hyperlink r:id="rId255" w:anchor="_ftn1">
              <w:r w:rsidRPr="00D246CE">
                <w:rPr>
                  <w:rStyle w:val="Hyperlink"/>
                  <w:i/>
                  <w:iCs/>
                  <w:sz w:val="24"/>
                  <w:szCs w:val="24"/>
                </w:rPr>
                <w:t>[1]</w:t>
              </w:r>
            </w:hyperlink>
            <w:r w:rsidRPr="00D246CE">
              <w:rPr>
                <w:sz w:val="24"/>
                <w:szCs w:val="24"/>
              </w:rPr>
              <w:t> izveides mērķi</w:t>
            </w:r>
            <w:hyperlink r:id="rId256" w:anchor="_ftn2">
              <w:r w:rsidRPr="00D246CE">
                <w:rPr>
                  <w:rStyle w:val="Hyperlink"/>
                  <w:i/>
                  <w:iCs/>
                  <w:sz w:val="24"/>
                  <w:szCs w:val="24"/>
                </w:rPr>
                <w:t>[2]</w:t>
              </w:r>
            </w:hyperlink>
            <w:r w:rsidRPr="00D246CE">
              <w:rPr>
                <w:sz w:val="24"/>
                <w:szCs w:val="24"/>
              </w:rPr>
              <w:t> un, lai to sasniegtu, šā likuma 36. pantā noteikti saimnieciskās darbības, tajā skaitā būvniecības, aprobežojumi. Attiecībā uz  saimnieciskās darbības joslu Likums neizvirza kādas specifiskas prasības, tai skaitā vispārīgu būvniecības aizliegumu. Likums ierobežo īpašumu fragmentāciju</w:t>
            </w:r>
            <w:hyperlink r:id="rId257" w:anchor="_ftn3">
              <w:r w:rsidRPr="00D246CE">
                <w:rPr>
                  <w:rStyle w:val="Hyperlink"/>
                  <w:i/>
                  <w:iCs/>
                  <w:sz w:val="24"/>
                  <w:szCs w:val="24"/>
                </w:rPr>
                <w:t>[3]</w:t>
              </w:r>
            </w:hyperlink>
            <w:r w:rsidRPr="00D246CE">
              <w:rPr>
                <w:sz w:val="24"/>
                <w:szCs w:val="24"/>
              </w:rPr>
              <w:t> un blīvas apbūves veidošanos</w:t>
            </w:r>
            <w:hyperlink r:id="rId258" w:anchor="_ftn4">
              <w:r w:rsidRPr="00D246CE">
                <w:rPr>
                  <w:rStyle w:val="Hyperlink"/>
                  <w:i/>
                  <w:iCs/>
                  <w:sz w:val="24"/>
                  <w:szCs w:val="24"/>
                </w:rPr>
                <w:t>[4]</w:t>
              </w:r>
            </w:hyperlink>
            <w:r w:rsidRPr="00D246CE">
              <w:rPr>
                <w:sz w:val="24"/>
                <w:szCs w:val="24"/>
              </w:rPr>
              <w:t> visā piekrastes aizsargjoslā. Tādējādi secināms, ka  šobrīd spēkā esošais Likuma 36. pants  pirmsšķietami neaizliedz VES būvniecību.   </w:t>
            </w:r>
          </w:p>
          <w:p w14:paraId="541E6720" w14:textId="4336D0B4" w:rsidR="00004190" w:rsidRPr="00D246CE" w:rsidRDefault="00004190" w:rsidP="00C46A84">
            <w:pPr>
              <w:rPr>
                <w:sz w:val="24"/>
                <w:szCs w:val="24"/>
              </w:rPr>
            </w:pPr>
            <w:r w:rsidRPr="00D246CE">
              <w:rPr>
                <w:sz w:val="24"/>
                <w:szCs w:val="24"/>
              </w:rPr>
              <w:t> </w:t>
            </w:r>
          </w:p>
          <w:p w14:paraId="2D67163C" w14:textId="479839D9" w:rsidR="00004190" w:rsidRPr="00D246CE" w:rsidRDefault="00004190" w:rsidP="00C46A84">
            <w:pPr>
              <w:rPr>
                <w:sz w:val="24"/>
                <w:szCs w:val="24"/>
              </w:rPr>
            </w:pPr>
            <w:hyperlink r:id="rId259" w:anchor="_ftnref1">
              <w:r w:rsidRPr="00D246CE">
                <w:rPr>
                  <w:rStyle w:val="Hyperlink"/>
                  <w:i/>
                  <w:iCs/>
                  <w:sz w:val="24"/>
                  <w:szCs w:val="24"/>
                </w:rPr>
                <w:t>[1]</w:t>
              </w:r>
            </w:hyperlink>
            <w:r w:rsidRPr="00D246CE">
              <w:rPr>
                <w:sz w:val="24"/>
                <w:szCs w:val="24"/>
              </w:rPr>
              <w:t> Baltijas jūras un Rīgas līča piekrastes aizsargjosla sastāv no vairākām joslām - jūras aizsargjoslas, krasta kāpu aizsargjoslas un ierobežotas saimnieciskās darbības joslas;  </w:t>
            </w:r>
          </w:p>
          <w:p w14:paraId="66CCCCF1" w14:textId="2E3DED86" w:rsidR="00004190" w:rsidRPr="00D246CE" w:rsidRDefault="00004190" w:rsidP="00C46A84">
            <w:pPr>
              <w:rPr>
                <w:sz w:val="24"/>
                <w:szCs w:val="24"/>
              </w:rPr>
            </w:pPr>
            <w:hyperlink r:id="rId260" w:anchor="_ftnref2">
              <w:r w:rsidRPr="00D246CE">
                <w:rPr>
                  <w:rStyle w:val="Hyperlink"/>
                  <w:i/>
                  <w:iCs/>
                  <w:sz w:val="24"/>
                  <w:szCs w:val="24"/>
                </w:rPr>
                <w:t>[2]</w:t>
              </w:r>
            </w:hyperlink>
            <w:r w:rsidRPr="00D246CE">
              <w:rPr>
                <w:sz w:val="24"/>
                <w:szCs w:val="24"/>
              </w:rPr>
              <w:t> Samazināt piesārņojuma ietekmi uz Baltijas jūru, saglabāt meža aizsargfunkcijas, novērst erozijas procesu attīstību, aizsargāt piekrastes ainavas, nodrošināt piekrastes dabas resursu, arī atpūtai un tūrismam nepieciešamo resursu un citu sabiedrībai nozīmīgu teritoriju saglabāšanu un aizsardzību, to līdzsvarotu un ilgstošu izmantošanu; </w:t>
            </w:r>
          </w:p>
          <w:p w14:paraId="59DF2EE3" w14:textId="19D82E04" w:rsidR="00004190" w:rsidRPr="00D246CE" w:rsidRDefault="00004190" w:rsidP="00C46A84">
            <w:pPr>
              <w:rPr>
                <w:sz w:val="24"/>
                <w:szCs w:val="24"/>
              </w:rPr>
            </w:pPr>
            <w:hyperlink r:id="rId261" w:anchor="_ftnref3">
              <w:r w:rsidRPr="00D246CE">
                <w:rPr>
                  <w:rStyle w:val="Hyperlink"/>
                  <w:i/>
                  <w:iCs/>
                  <w:sz w:val="24"/>
                  <w:szCs w:val="24"/>
                </w:rPr>
                <w:t>[3]</w:t>
              </w:r>
            </w:hyperlink>
            <w:r w:rsidRPr="00D246CE">
              <w:rPr>
                <w:sz w:val="24"/>
                <w:szCs w:val="24"/>
              </w:rPr>
              <w:t> pilsētās un ciemos jaunveidojamās zemes vienības platību un apbūves nosacījumus nosaka pašvaldības teritorijas plānojumā, lauku teritorijā katra zemes gabala platība nedrīkst būt mazāka par trim hektāriem, izņemot gadījumus, kad atdalāmais zemes gabals ir nepieciešams šajā pantā minētās infrastruktūras vai inženierkomunikāciju būvniecībai vai uzturēšanai un tā apbūves nosacījumus paredz pašvaldības teritorijas plānojumā;  </w:t>
            </w:r>
          </w:p>
          <w:p w14:paraId="6216A589" w14:textId="2B51B372" w:rsidR="00004190" w:rsidRPr="00D246CE" w:rsidRDefault="00004190" w:rsidP="00C46A84">
            <w:pPr>
              <w:rPr>
                <w:sz w:val="24"/>
                <w:szCs w:val="24"/>
              </w:rPr>
            </w:pPr>
            <w:hyperlink r:id="rId262" w:anchor="_ftnref4">
              <w:r w:rsidRPr="00D246CE">
                <w:rPr>
                  <w:rStyle w:val="Hyperlink"/>
                  <w:i/>
                  <w:iCs/>
                  <w:sz w:val="24"/>
                  <w:szCs w:val="24"/>
                </w:rPr>
                <w:t>[4]</w:t>
              </w:r>
            </w:hyperlink>
            <w:r w:rsidRPr="00D246CE">
              <w:rPr>
                <w:sz w:val="24"/>
                <w:szCs w:val="24"/>
              </w:rPr>
              <w:t> ciemu robežas, kas noteiktas pašvaldības teritorijas plānojuma projektā, šajā aizsargjoslā apstiprina VARAM.</w:t>
            </w:r>
          </w:p>
          <w:p w14:paraId="19D96844" w14:textId="3F57AF3D" w:rsidR="00004190" w:rsidRPr="00D246CE" w:rsidRDefault="00004190" w:rsidP="00C46A84">
            <w:pPr>
              <w:rPr>
                <w:sz w:val="24"/>
                <w:szCs w:val="24"/>
              </w:rPr>
            </w:pPr>
            <w:r w:rsidRPr="00D246CE">
              <w:rPr>
                <w:sz w:val="24"/>
                <w:szCs w:val="24"/>
              </w:rPr>
              <w:t> </w:t>
            </w:r>
          </w:p>
          <w:p w14:paraId="04C8577C" w14:textId="3C830EEC" w:rsidR="00E77215" w:rsidRPr="00D246CE" w:rsidRDefault="00004190" w:rsidP="00C46A84">
            <w:pPr>
              <w:rPr>
                <w:sz w:val="24"/>
                <w:szCs w:val="24"/>
              </w:rPr>
            </w:pPr>
            <w:r w:rsidRPr="00D246CE">
              <w:rPr>
                <w:sz w:val="24"/>
                <w:szCs w:val="24"/>
              </w:rPr>
              <w:t>Papildus iepriekš minētajam informējam, ka SIA “K2 Ventum” kā VES “K2 Ventum” ierosinātājs attiecībā uz sabiedrības līdzdalības ietvaros saņemtajiem viedokļiem ir iesniedzis KEM skaidrojošo informāciju, kura pievienota MK rīkojuma projektam sadaļā “Papildu dokumenti” – aicinām ar to iepazīties. Cita starpā ir iesniegts arī zvērinātu advokātu biroja SIA BERGS ZAB atzinums tieši par Aizsargjoslu likuma normām. </w:t>
            </w:r>
          </w:p>
        </w:tc>
      </w:tr>
      <w:tr w:rsidR="00E77215" w14:paraId="04C85783" w14:textId="77777777" w:rsidTr="7CADF647">
        <w:tc>
          <w:tcPr>
            <w:tcW w:w="617" w:type="dxa"/>
            <w:shd w:val="clear" w:color="auto" w:fill="FFFFFF" w:themeFill="background1"/>
            <w:noWrap/>
            <w:tcMar>
              <w:top w:w="75" w:type="dxa"/>
              <w:left w:w="75" w:type="dxa"/>
              <w:bottom w:w="75" w:type="dxa"/>
              <w:right w:w="75" w:type="dxa"/>
            </w:tcMar>
            <w:vAlign w:val="center"/>
          </w:tcPr>
          <w:p w14:paraId="04C8577E" w14:textId="77777777" w:rsidR="00E77215" w:rsidRPr="00D246CE" w:rsidRDefault="00E77215" w:rsidP="00E77215">
            <w:pPr>
              <w:jc w:val="center"/>
              <w:rPr>
                <w:sz w:val="24"/>
                <w:szCs w:val="24"/>
              </w:rPr>
            </w:pPr>
            <w:r w:rsidRPr="00D246CE">
              <w:rPr>
                <w:sz w:val="24"/>
                <w:szCs w:val="24"/>
              </w:rPr>
              <w:lastRenderedPageBreak/>
              <w:t>192.</w:t>
            </w:r>
          </w:p>
        </w:tc>
        <w:tc>
          <w:tcPr>
            <w:tcW w:w="3165" w:type="dxa"/>
            <w:shd w:val="clear" w:color="auto" w:fill="FFFFFF" w:themeFill="background1"/>
            <w:noWrap/>
            <w:tcMar>
              <w:top w:w="75" w:type="dxa"/>
              <w:left w:w="75" w:type="dxa"/>
              <w:bottom w:w="75" w:type="dxa"/>
              <w:right w:w="75" w:type="dxa"/>
            </w:tcMar>
            <w:vAlign w:val="center"/>
          </w:tcPr>
          <w:p w14:paraId="04C8577F" w14:textId="77777777" w:rsidR="00E77215" w:rsidRPr="00D246CE" w:rsidRDefault="00E77215" w:rsidP="00E77215">
            <w:pPr>
              <w:jc w:val="left"/>
              <w:rPr>
                <w:sz w:val="24"/>
                <w:szCs w:val="24"/>
              </w:rPr>
            </w:pPr>
            <w:r w:rsidRPr="00D246CE">
              <w:rPr>
                <w:sz w:val="24"/>
                <w:szCs w:val="24"/>
              </w:rPr>
              <w:t>Reinis Geikins</w:t>
            </w:r>
          </w:p>
        </w:tc>
        <w:tc>
          <w:tcPr>
            <w:tcW w:w="3166" w:type="dxa"/>
            <w:shd w:val="clear" w:color="auto" w:fill="FFFFFF" w:themeFill="background1"/>
            <w:noWrap/>
            <w:tcMar>
              <w:top w:w="75" w:type="dxa"/>
              <w:left w:w="75" w:type="dxa"/>
              <w:bottom w:w="75" w:type="dxa"/>
              <w:right w:w="75" w:type="dxa"/>
            </w:tcMar>
            <w:vAlign w:val="center"/>
          </w:tcPr>
          <w:p w14:paraId="04C85780" w14:textId="77777777" w:rsidR="00E77215" w:rsidRPr="00D246CE" w:rsidRDefault="00E77215" w:rsidP="00E77215">
            <w:pPr>
              <w:jc w:val="left"/>
              <w:rPr>
                <w:sz w:val="24"/>
                <w:szCs w:val="24"/>
              </w:rPr>
            </w:pPr>
            <w:r w:rsidRPr="00D246CE">
              <w:rPr>
                <w:sz w:val="24"/>
                <w:szCs w:val="24"/>
              </w:rPr>
              <w:t>Es iebilstu. Mana māja - "Sunkuri", Sakas pagastā atrodas 800m no tuvākā paredzamā vēja ģeneratora. Mana īpašuma robeža no tuvākā vēja ģeneratora ir 600m. Noteikumi paredz vēja ģeneratora izbūvi ne tuvāk kā 800m no dzīvojamās apbūves. Tātad sanāk 200m mana īpašuma īpašuma ir apgrūtināta un nekāda turpmākā dzīvojamā apbūve šajā teritorijā nav pieļaujama. Tā vēja ģeneratoru izbūve pārkāpj Satversmē nodefinētās tiesības uz īpašumu un tā izmantošanas tiesības. </w:t>
            </w:r>
          </w:p>
        </w:tc>
        <w:tc>
          <w:tcPr>
            <w:tcW w:w="1311" w:type="dxa"/>
            <w:shd w:val="clear" w:color="auto" w:fill="FFFFFF" w:themeFill="background1"/>
            <w:noWrap/>
            <w:tcMar>
              <w:top w:w="75" w:type="dxa"/>
              <w:left w:w="75" w:type="dxa"/>
              <w:bottom w:w="75" w:type="dxa"/>
              <w:right w:w="75" w:type="dxa"/>
            </w:tcMar>
            <w:vAlign w:val="center"/>
          </w:tcPr>
          <w:p w14:paraId="04C85781" w14:textId="4545BEE8" w:rsidR="00E77215" w:rsidRPr="00D246CE" w:rsidRDefault="02CA6115" w:rsidP="00E77215">
            <w:pPr>
              <w:jc w:val="left"/>
              <w:rPr>
                <w:sz w:val="24"/>
                <w:szCs w:val="24"/>
              </w:rPr>
            </w:pPr>
            <w:r w:rsidRPr="00D246CE">
              <w:rPr>
                <w:sz w:val="24"/>
                <w:szCs w:val="24"/>
              </w:rPr>
              <w:t>Ņemts vērā daļēji.</w:t>
            </w:r>
          </w:p>
        </w:tc>
        <w:tc>
          <w:tcPr>
            <w:tcW w:w="6308" w:type="dxa"/>
            <w:shd w:val="clear" w:color="auto" w:fill="FFFFFF" w:themeFill="background1"/>
            <w:noWrap/>
            <w:tcMar>
              <w:top w:w="75" w:type="dxa"/>
              <w:left w:w="75" w:type="dxa"/>
              <w:bottom w:w="75" w:type="dxa"/>
              <w:right w:w="75" w:type="dxa"/>
            </w:tcMar>
            <w:vAlign w:val="center"/>
          </w:tcPr>
          <w:p w14:paraId="5CB2BCD1" w14:textId="497F0AB8" w:rsidR="002E5BB1" w:rsidRPr="00D246CE" w:rsidRDefault="02CA6115" w:rsidP="00C46A84">
            <w:pPr>
              <w:rPr>
                <w:rFonts w:eastAsia="Aptos"/>
                <w:sz w:val="24"/>
                <w:szCs w:val="24"/>
              </w:rPr>
            </w:pPr>
            <w:r w:rsidRPr="00D246CE">
              <w:rPr>
                <w:rFonts w:eastAsia="Aptos"/>
                <w:sz w:val="24"/>
                <w:szCs w:val="24"/>
              </w:rPr>
              <w:t xml:space="preserve">Sniegtajā viedoklī nav pausts konkrēts iebildums par konkrētā projekta ietekmes uz vidi novērtējumu (IVN), bet pausts vispārīgs viedoklis, kuru KEM pieņem zināšanai. Papildus tam KEM skaidro, ka konkrētajam projektam ir ticis veikts IVN atbilstoši likumam "Par ietekmes uz vidi novērtējumu" un tajā ir vērtētas ietekmes uz vidi un izvirzīti nosacījumi ar kādiem darbība var tikt īstenota no vides aizsardzības viedokļa atbilstoši normatīvajiem aktiem, </w:t>
            </w:r>
            <w:r w:rsidR="00D1055D">
              <w:rPr>
                <w:rFonts w:eastAsia="Aptos"/>
                <w:sz w:val="24"/>
                <w:szCs w:val="24"/>
              </w:rPr>
              <w:t>lai pasargātu no potenciālas ietekmes gan iedzīvotāju veselību, gan dabas vērtības</w:t>
            </w:r>
            <w:r w:rsidRPr="00D246CE">
              <w:rPr>
                <w:rFonts w:eastAsia="Aptos"/>
                <w:sz w:val="24"/>
                <w:szCs w:val="24"/>
              </w:rPr>
              <w:t>.  Kā norādīts viedoklī, tad noteiktais minimālais attālums no vēja turbīnas līdz tuvākajai dzīvojamai vai publiskai ēkai ir ietverts ārējā normatīvajā aktā Ministru kabineta līmenī un par šo attālumu IVN ietvaros netiek lemts, ja nav konstatēta būtiska ietekme uz vidi, kuras dēļ minimālais attālums jāpalielina.</w:t>
            </w:r>
          </w:p>
          <w:p w14:paraId="6B3E7621" w14:textId="1888E745" w:rsidR="002E5BB1" w:rsidRPr="00D246CE" w:rsidRDefault="002E5BB1" w:rsidP="00C46A84">
            <w:pPr>
              <w:rPr>
                <w:rFonts w:eastAsia="Aptos"/>
                <w:sz w:val="24"/>
                <w:szCs w:val="24"/>
              </w:rPr>
            </w:pPr>
          </w:p>
          <w:p w14:paraId="04C85782" w14:textId="4AC855C9" w:rsidR="00E77215" w:rsidRPr="00D246CE" w:rsidRDefault="02CA6115" w:rsidP="00C46A84">
            <w:pPr>
              <w:rPr>
                <w:sz w:val="24"/>
                <w:szCs w:val="24"/>
              </w:rPr>
            </w:pPr>
            <w:r w:rsidRPr="00D246CE">
              <w:rPr>
                <w:rFonts w:eastAsia="Aptos"/>
                <w:sz w:val="24"/>
                <w:szCs w:val="24"/>
              </w:rPr>
              <w:t xml:space="preserve">Vienlaikus vēlamies vērst uzmanību uz to, ka Ministru kabinets ir apstiprinājis KEM izstrādātos noteikumus Nr. 577 “Vēja elektrostaciju maksājumu kārtība vietējās kopienas attīstībai”, kas nosaka obligātu ieguldījumu veikšanu vietējās kopienas attīstībā, ja to tuvumā tiek izveidotas vēja elektrostacijas. Proti, tiek paredzēts finansiāls labums pašvaldībām un iedzīvotājiem, </w:t>
            </w:r>
            <w:r w:rsidRPr="00D246CE">
              <w:rPr>
                <w:rFonts w:eastAsia="Aptos"/>
                <w:sz w:val="24"/>
                <w:szCs w:val="24"/>
              </w:rPr>
              <w:lastRenderedPageBreak/>
              <w:t xml:space="preserve">kuri dzīvos VES tuvumā, kas ir 2 500 euro gadā par katru (arī nepilnu) VES nominālās jaudas megavatu, to saņem pašvaldība un mājsaimniecības, kura atrodas 2 km rādiusā no sauszemē esošas VES robežas. Administrējošā pašvaldība 50 % no saņemtā maksājuma kopienai sadala proporcionāli šo ietekmēto mājsaimniecību skaitam un katru gadu līdz 1. jūnijam pārskaita maksājumu attiecīgajiem subjektiem uz viņu norādīto fiziskai personai piederošo bankas kontu, bet pārējos 50 % ieskaita pašvaldības budžeta ieņēmumos un izlieto energoefektivitātes veicināšanai, vides aizsardzības pasākumiem, pašvaldības ceļu infrastruktūras atjaunošanai un uzturēšanai un citiem noteikumos minētajiem mērķiem. </w:t>
            </w:r>
            <w:r w:rsidR="002E5BB1" w:rsidRPr="00D246CE">
              <w:rPr>
                <w:sz w:val="24"/>
                <w:szCs w:val="24"/>
              </w:rPr>
              <w:br/>
            </w:r>
            <w:r w:rsidRPr="00D246CE">
              <w:rPr>
                <w:rFonts w:eastAsia="Aptos"/>
                <w:sz w:val="24"/>
                <w:szCs w:val="24"/>
              </w:rPr>
              <w:t xml:space="preserve">  </w:t>
            </w:r>
            <w:r w:rsidR="002E5BB1" w:rsidRPr="00D246CE">
              <w:rPr>
                <w:sz w:val="24"/>
                <w:szCs w:val="24"/>
              </w:rPr>
              <w:br/>
            </w:r>
            <w:r w:rsidRPr="00D246CE">
              <w:rPr>
                <w:rFonts w:eastAsia="Aptos"/>
                <w:sz w:val="24"/>
                <w:szCs w:val="24"/>
              </w:rPr>
              <w:t xml:space="preserve"> Papildus iepriekš minētajam, KEM informē, ka 2025. gada 27. novembrī ir izsludināts publiskais iepirkums pētījuma veikšanai par VES ieviešanas ekonomisko ietekmi uz nekustamo īpašumu vērtību, kura rezultāti sagaidāmi 2026. gada pirmajā pusē. Attiecīgi, pamatojoties uz pētījumā gūtajām atziņām, KEM izsvērs nepieciešamību tiesiskā regulējuma pilnveidošanai.</w:t>
            </w:r>
          </w:p>
        </w:tc>
      </w:tr>
      <w:tr w:rsidR="00E77215" w14:paraId="04C85789" w14:textId="77777777" w:rsidTr="7CADF647">
        <w:tc>
          <w:tcPr>
            <w:tcW w:w="617" w:type="dxa"/>
            <w:shd w:val="clear" w:color="auto" w:fill="FFFFFF" w:themeFill="background1"/>
            <w:noWrap/>
            <w:tcMar>
              <w:top w:w="75" w:type="dxa"/>
              <w:left w:w="75" w:type="dxa"/>
              <w:bottom w:w="75" w:type="dxa"/>
              <w:right w:w="75" w:type="dxa"/>
            </w:tcMar>
            <w:vAlign w:val="center"/>
          </w:tcPr>
          <w:p w14:paraId="04C85784" w14:textId="77777777" w:rsidR="00E77215" w:rsidRPr="00D246CE" w:rsidRDefault="00E77215" w:rsidP="00E77215">
            <w:pPr>
              <w:jc w:val="center"/>
              <w:rPr>
                <w:sz w:val="24"/>
                <w:szCs w:val="24"/>
              </w:rPr>
            </w:pPr>
            <w:r w:rsidRPr="00D246CE">
              <w:rPr>
                <w:sz w:val="24"/>
                <w:szCs w:val="24"/>
              </w:rPr>
              <w:lastRenderedPageBreak/>
              <w:t>193.</w:t>
            </w:r>
          </w:p>
        </w:tc>
        <w:tc>
          <w:tcPr>
            <w:tcW w:w="3165" w:type="dxa"/>
            <w:shd w:val="clear" w:color="auto" w:fill="FFFFFF" w:themeFill="background1"/>
            <w:noWrap/>
            <w:tcMar>
              <w:top w:w="75" w:type="dxa"/>
              <w:left w:w="75" w:type="dxa"/>
              <w:bottom w:w="75" w:type="dxa"/>
              <w:right w:w="75" w:type="dxa"/>
            </w:tcMar>
            <w:vAlign w:val="center"/>
          </w:tcPr>
          <w:p w14:paraId="04C85785" w14:textId="77777777" w:rsidR="00E77215" w:rsidRPr="00D246CE" w:rsidRDefault="00E77215" w:rsidP="00E77215">
            <w:pPr>
              <w:jc w:val="left"/>
              <w:rPr>
                <w:sz w:val="24"/>
                <w:szCs w:val="24"/>
              </w:rPr>
            </w:pPr>
            <w:r w:rsidRPr="00D246CE">
              <w:rPr>
                <w:sz w:val="24"/>
                <w:szCs w:val="24"/>
              </w:rPr>
              <w:t>Fiziska persona</w:t>
            </w:r>
          </w:p>
        </w:tc>
        <w:tc>
          <w:tcPr>
            <w:tcW w:w="3166" w:type="dxa"/>
            <w:shd w:val="clear" w:color="auto" w:fill="FFFFFF" w:themeFill="background1"/>
            <w:noWrap/>
            <w:tcMar>
              <w:top w:w="75" w:type="dxa"/>
              <w:left w:w="75" w:type="dxa"/>
              <w:bottom w:w="75" w:type="dxa"/>
              <w:right w:w="75" w:type="dxa"/>
            </w:tcMar>
            <w:vAlign w:val="center"/>
          </w:tcPr>
          <w:p w14:paraId="415BB785" w14:textId="77777777" w:rsidR="00E77215" w:rsidRPr="00CD2C72" w:rsidRDefault="00E77215" w:rsidP="00E77215">
            <w:pPr>
              <w:jc w:val="left"/>
              <w:rPr>
                <w:sz w:val="24"/>
                <w:szCs w:val="24"/>
              </w:rPr>
            </w:pPr>
            <w:r w:rsidRPr="00D246CE">
              <w:rPr>
                <w:sz w:val="24"/>
                <w:szCs w:val="24"/>
              </w:rPr>
              <w:t>Kategoriski iebilstu pret K2 Ventum vēja fermas būvniecību Dienvidkurzemes novadā:</w:t>
            </w:r>
            <w:r w:rsidRPr="00D246CE">
              <w:rPr>
                <w:sz w:val="24"/>
                <w:szCs w:val="24"/>
              </w:rPr>
              <w:br/>
            </w:r>
            <w:r w:rsidRPr="00D246CE">
              <w:rPr>
                <w:sz w:val="24"/>
                <w:szCs w:val="24"/>
              </w:rPr>
              <w:br/>
              <w:t xml:space="preserve">Vēja enerģijas attīstību regulējošās valsts tiesību normas šobrīd ir savstarpēji pretrunīgas un to interpretācija valsts pārvaldē ir nesaskaņota, tas rada nopietnu tiesisko nenoteiktību. Konstatējams apdraudējums pašvaldības </w:t>
            </w:r>
            <w:r w:rsidRPr="00D246CE">
              <w:rPr>
                <w:sz w:val="24"/>
                <w:szCs w:val="24"/>
              </w:rPr>
              <w:lastRenderedPageBreak/>
              <w:t>autonomijai, proti, pašvaldības spējai īstenot likumā noteikto autonomo funkciju, ilgtermiņa teritorijas attīstības plānošanu. </w:t>
            </w:r>
            <w:r w:rsidRPr="00D246CE">
              <w:rPr>
                <w:sz w:val="24"/>
                <w:szCs w:val="24"/>
              </w:rPr>
              <w:br/>
              <w:t>Šādos apstākļos centrālā problēma ir valsts iestāžu kļūdainā normu piemērošana, piešķirot priekšroku Enerģētiskās drošības un neatkarības veicināšanai nepieciešamās atvieglotās energoapgādes būvju būvniecības kārtības likumam (turpmāk - Atvieglotās kārtības likumam) kā vispārīgam procesuālam regulējumam, ignorējot Aizsargjoslu likuma 36. pantu, kas ir speciālā norma, (lex specialis derogatlegi generali)princips piekrastes aizsardzībā.</w:t>
            </w:r>
            <w:r w:rsidRPr="00D246CE">
              <w:rPr>
                <w:sz w:val="24"/>
                <w:szCs w:val="24"/>
              </w:rPr>
              <w:br/>
              <w:t xml:space="preserve">Projekta ietekmes uz vidi ziņojuma 4. redakcija būtiski atšķiras no publiski apspriestās 3. redakcijas — tajā ir mainīts vēja turbīnu skaits un izvietojums, ieviesta jauna B alternatīva, mainot atmežojamās teritorijas un pievedceļu konfigurāciju. Šādas izmaiņas kvalificējas kā “būtiskas izmaiņas”, kas </w:t>
            </w:r>
            <w:r w:rsidRPr="00D246CE">
              <w:rPr>
                <w:sz w:val="24"/>
                <w:szCs w:val="24"/>
              </w:rPr>
              <w:lastRenderedPageBreak/>
              <w:t>saskaņā ar likuma “Par ietekmes uz vidi novērtējumu” (turpmāk – Novērtējuma likums) mērķi, Orhūsas Konvencijas 6. pantu un Direktīvas 2014/52/ES 6. pantu prasa atkārtotu sabiedrisko apspriešanu. Tā kā šāda apspriešana nav organizēta un nav notikusi, tad atzinums ir izdots, būtiski pārkāpjot sabiedrības līdzdalības un tiesiskuma principus.</w:t>
            </w:r>
            <w:r w:rsidRPr="00D246CE">
              <w:rPr>
                <w:sz w:val="24"/>
                <w:szCs w:val="24"/>
              </w:rPr>
              <w:br/>
              <w:t xml:space="preserve">Nav mazsvarīgi, ka ziņojuma 4. redakcijā nav izvērtēti sabiedrības iebildumi par ietekmes uz vidi novērtējuma 3. redakciju. Minētie iebildumi ir būtiski, tomēr 4. redakcijā šie iebildumi nav ne izvērtēti, ne noraidīti ar argumentiem, bet vienkārši ignorēti. Tas ir pretrunā Novērtējuma likuma 15. panta trešajai daļai, Ministru kabineta 2015. gada 13. janvāra noteikumu Nr.18 “Kārtība, kādā novērtē paredzētās darbības ietekmi uz vidi un akceptē paredzēto darbību” 2. pielikuma 18. punktam un Direktīvas </w:t>
            </w:r>
            <w:r w:rsidRPr="00D246CE">
              <w:rPr>
                <w:sz w:val="24"/>
                <w:szCs w:val="24"/>
              </w:rPr>
              <w:lastRenderedPageBreak/>
              <w:t>2014/52/ES 6. panta prasībām nodrošināt, lai sabiedrībā izteiktie viedokļi un iebildumi tiktu ņemti vērā pirms atzinuma pieņemšanas. Šāds būtisku argumentu neizvērtējums padara gan ziņojuma 4. redakciju, gan atzinumu par procesuāli un materiāltiesiski nepilnīgu un prettiesisku.</w:t>
            </w:r>
          </w:p>
        </w:tc>
        <w:tc>
          <w:tcPr>
            <w:tcW w:w="1311" w:type="dxa"/>
            <w:shd w:val="clear" w:color="auto" w:fill="FFFFFF" w:themeFill="background1"/>
            <w:noWrap/>
            <w:tcMar>
              <w:top w:w="75" w:type="dxa"/>
              <w:left w:w="75" w:type="dxa"/>
              <w:bottom w:w="75" w:type="dxa"/>
              <w:right w:w="75" w:type="dxa"/>
            </w:tcMar>
            <w:vAlign w:val="center"/>
          </w:tcPr>
          <w:p w14:paraId="04C85787" w14:textId="097A75C6" w:rsidR="00E77215" w:rsidRPr="00D246CE" w:rsidRDefault="00EA5056" w:rsidP="00E77215">
            <w:pPr>
              <w:jc w:val="left"/>
              <w:rPr>
                <w:sz w:val="24"/>
                <w:szCs w:val="24"/>
              </w:rPr>
            </w:pPr>
            <w:r w:rsidRPr="00D246CE">
              <w:rPr>
                <w:sz w:val="24"/>
                <w:szCs w:val="24"/>
              </w:rPr>
              <w:lastRenderedPageBreak/>
              <w:t>Ņemts vērā daļēji.</w:t>
            </w:r>
          </w:p>
        </w:tc>
        <w:tc>
          <w:tcPr>
            <w:tcW w:w="6308" w:type="dxa"/>
            <w:shd w:val="clear" w:color="auto" w:fill="FFFFFF" w:themeFill="background1"/>
            <w:noWrap/>
            <w:tcMar>
              <w:top w:w="75" w:type="dxa"/>
              <w:left w:w="75" w:type="dxa"/>
              <w:bottom w:w="75" w:type="dxa"/>
              <w:right w:w="75" w:type="dxa"/>
            </w:tcMar>
            <w:vAlign w:val="center"/>
          </w:tcPr>
          <w:p w14:paraId="7A1225E7" w14:textId="6E77DBD0" w:rsidR="002E5BB1" w:rsidRPr="00D246CE" w:rsidRDefault="003606DE" w:rsidP="00C46A84">
            <w:pPr>
              <w:rPr>
                <w:sz w:val="24"/>
                <w:szCs w:val="24"/>
              </w:rPr>
            </w:pPr>
            <w:r w:rsidRPr="00D246CE">
              <w:rPr>
                <w:sz w:val="24"/>
                <w:szCs w:val="24"/>
              </w:rPr>
              <w:t xml:space="preserve">KEM skaidro, ka konkrētajam projektam ir ticis veikts ietekmes uz vidi novērtējums (IVN) atbilstoši likumam "Par ietekmes uz vidi novērtējumu" un tajā ir vērtētas ietekmes uz vidi un izvirzīti nosacījumi ar kādiem darbība var tikt īstenota no vides aizsardzības viedokļa atbilstoši normatīvajiem aktiem, </w:t>
            </w:r>
            <w:r w:rsidR="00D1055D">
              <w:rPr>
                <w:sz w:val="24"/>
                <w:szCs w:val="24"/>
              </w:rPr>
              <w:t>lai pasargātu no potenciālas ietekmes gan iedzīvotāju veselību, gan dabas vērtības</w:t>
            </w:r>
            <w:r w:rsidRPr="00D246CE">
              <w:rPr>
                <w:sz w:val="24"/>
                <w:szCs w:val="24"/>
              </w:rPr>
              <w:t xml:space="preserve">. 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tikai viens no šī procesa posmiem, kas vēl nedod tiesības uzsākt faktisko būvniecību. Tikai būvatļauja piešķir vēja enerģijas </w:t>
            </w:r>
            <w:r w:rsidRPr="00D246CE">
              <w:rPr>
                <w:sz w:val="24"/>
                <w:szCs w:val="24"/>
              </w:rPr>
              <w:lastRenderedPageBreak/>
              <w:t>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 kurš konkrētajam projektam uz doto brīdi nav saņemts.</w:t>
            </w:r>
          </w:p>
          <w:p w14:paraId="66957C3E" w14:textId="77777777" w:rsidR="003606DE" w:rsidRPr="00D246CE" w:rsidRDefault="003606DE" w:rsidP="00C46A84">
            <w:pPr>
              <w:rPr>
                <w:sz w:val="24"/>
                <w:szCs w:val="24"/>
              </w:rPr>
            </w:pPr>
          </w:p>
          <w:p w14:paraId="44604247" w14:textId="77777777" w:rsidR="003606DE" w:rsidRPr="00D246CE" w:rsidRDefault="002919D0" w:rsidP="00C46A84">
            <w:pPr>
              <w:rPr>
                <w:sz w:val="24"/>
                <w:szCs w:val="24"/>
              </w:rPr>
            </w:pPr>
            <w:r w:rsidRPr="00D246CE">
              <w:rPr>
                <w:sz w:val="24"/>
                <w:szCs w:val="24"/>
              </w:rPr>
              <w:t>Attiecībā uz IVN veikšanu - KEM nav pieejama informācija par to, ka IVN process konkrētajam projektam nebūtu veikts atbilstoši normatīvajiem aktiem. Vienlaikus KEM vērš uzmanību, ka nenoteiktība ir neatņemama IVN procesa sastāvdaļa, ņemot vērā IVN procesa pamatprincipus. KEM lūdz ņemt vērā, ka viens no IVN procesa pamatprincipiem ir, ka IVN ir  izdarāms pēc iespējas agrākā paredzētās darbības plānošanas, projektēšanas un lēmumu pieņemšanas stadijā - tātad tas ir pašsaprotami, ka ne visus aspektus var detalizēti atrisināt uz IVN veikšanas brīdi.</w:t>
            </w:r>
          </w:p>
          <w:p w14:paraId="6AF15165" w14:textId="648F8634" w:rsidR="002919D0" w:rsidRPr="00D246CE" w:rsidRDefault="002919D0" w:rsidP="00C46A84">
            <w:pPr>
              <w:rPr>
                <w:sz w:val="24"/>
                <w:szCs w:val="24"/>
              </w:rPr>
            </w:pPr>
          </w:p>
          <w:p w14:paraId="5F0A373F" w14:textId="4CC72494" w:rsidR="003A0DBA" w:rsidRPr="00D246CE" w:rsidRDefault="003A0DBA" w:rsidP="00C46A84">
            <w:pPr>
              <w:rPr>
                <w:sz w:val="24"/>
                <w:szCs w:val="24"/>
              </w:rPr>
            </w:pPr>
            <w:r w:rsidRPr="00D246CE">
              <w:rPr>
                <w:sz w:val="24"/>
                <w:szCs w:val="24"/>
              </w:rPr>
              <w:t>Attiecībā uz paredzētās darbības atbilstību Aizsargjoslu likumam skaidrojumu ir sniegusi Viedās administrācijas un reģionālās attīstības ministrija (17.01.2026. vēstule Nr. P-1-13-2/231), skaidrojot, ka Aizsargjoslu likuma (turpmāk – Likums) 6. panta pirmā daļa noteic Baltijas jūras un Rīgas līča piekrastes aizsargjoslas</w:t>
            </w:r>
            <w:hyperlink r:id="rId263" w:anchor="_ftn1">
              <w:r w:rsidRPr="00D246CE">
                <w:rPr>
                  <w:rStyle w:val="Hyperlink"/>
                  <w:i/>
                  <w:iCs/>
                  <w:sz w:val="24"/>
                  <w:szCs w:val="24"/>
                </w:rPr>
                <w:t>[1]</w:t>
              </w:r>
            </w:hyperlink>
            <w:r w:rsidRPr="00D246CE">
              <w:rPr>
                <w:sz w:val="24"/>
                <w:szCs w:val="24"/>
              </w:rPr>
              <w:t> izveides mērķi</w:t>
            </w:r>
            <w:hyperlink r:id="rId264" w:anchor="_ftn2">
              <w:r w:rsidRPr="00D246CE">
                <w:rPr>
                  <w:rStyle w:val="Hyperlink"/>
                  <w:i/>
                  <w:iCs/>
                  <w:sz w:val="24"/>
                  <w:szCs w:val="24"/>
                </w:rPr>
                <w:t>[2]</w:t>
              </w:r>
            </w:hyperlink>
            <w:r w:rsidRPr="00D246CE">
              <w:rPr>
                <w:sz w:val="24"/>
                <w:szCs w:val="24"/>
              </w:rPr>
              <w:t> un, lai to sasniegtu, šā likuma 36. pantā noteikti saimnieciskās darbības, tajā skaitā būvniecības, aprobežojumi. Attiecībā uz  saimnieciskās darbības joslu Likums neizvirza kādas specifiskas prasības, tai skaitā vispārīgu būvniecības aizliegumu. Likums ierobežo īpašumu fragmentāciju</w:t>
            </w:r>
            <w:hyperlink r:id="rId265" w:anchor="_ftn3">
              <w:r w:rsidRPr="00D246CE">
                <w:rPr>
                  <w:rStyle w:val="Hyperlink"/>
                  <w:i/>
                  <w:iCs/>
                  <w:sz w:val="24"/>
                  <w:szCs w:val="24"/>
                </w:rPr>
                <w:t>[3]</w:t>
              </w:r>
            </w:hyperlink>
            <w:r w:rsidRPr="00D246CE">
              <w:rPr>
                <w:sz w:val="24"/>
                <w:szCs w:val="24"/>
              </w:rPr>
              <w:t> un blīvas apbūves veidošanos</w:t>
            </w:r>
            <w:hyperlink r:id="rId266" w:anchor="_ftn4">
              <w:r w:rsidRPr="00D246CE">
                <w:rPr>
                  <w:rStyle w:val="Hyperlink"/>
                  <w:i/>
                  <w:iCs/>
                  <w:sz w:val="24"/>
                  <w:szCs w:val="24"/>
                </w:rPr>
                <w:t>[4]</w:t>
              </w:r>
            </w:hyperlink>
            <w:r w:rsidRPr="00D246CE">
              <w:rPr>
                <w:sz w:val="24"/>
                <w:szCs w:val="24"/>
              </w:rPr>
              <w:t> visā piekrastes aizsargjoslā. Tādējādi secināms, ka  šobrīd spēkā esošais Likuma 36. pants  pirmsšķietami neaizliedz VES būvniecību.   </w:t>
            </w:r>
          </w:p>
          <w:p w14:paraId="25F6675F" w14:textId="2742AFC3" w:rsidR="003A0DBA" w:rsidRPr="00D246CE" w:rsidRDefault="003A0DBA" w:rsidP="00C46A84">
            <w:pPr>
              <w:rPr>
                <w:sz w:val="24"/>
                <w:szCs w:val="24"/>
              </w:rPr>
            </w:pPr>
            <w:r w:rsidRPr="00D246CE">
              <w:rPr>
                <w:sz w:val="24"/>
                <w:szCs w:val="24"/>
              </w:rPr>
              <w:lastRenderedPageBreak/>
              <w:t> </w:t>
            </w:r>
          </w:p>
          <w:p w14:paraId="78E8682C" w14:textId="676B0951" w:rsidR="003A0DBA" w:rsidRPr="00D246CE" w:rsidRDefault="003A0DBA" w:rsidP="00C46A84">
            <w:pPr>
              <w:rPr>
                <w:sz w:val="24"/>
                <w:szCs w:val="24"/>
              </w:rPr>
            </w:pPr>
            <w:hyperlink r:id="rId267" w:anchor="_ftnref1">
              <w:r w:rsidRPr="00D246CE">
                <w:rPr>
                  <w:rStyle w:val="Hyperlink"/>
                  <w:i/>
                  <w:iCs/>
                  <w:sz w:val="24"/>
                  <w:szCs w:val="24"/>
                </w:rPr>
                <w:t>[1]</w:t>
              </w:r>
            </w:hyperlink>
            <w:r w:rsidRPr="00D246CE">
              <w:rPr>
                <w:sz w:val="24"/>
                <w:szCs w:val="24"/>
              </w:rPr>
              <w:t> Baltijas jūras un Rīgas līča piekrastes aizsargjosla sastāv no vairākām joslām - jūras aizsargjoslas, krasta kāpu aizsargjoslas un ierobežotas saimnieciskās darbības joslas;  </w:t>
            </w:r>
          </w:p>
          <w:p w14:paraId="06F156D3" w14:textId="35F2399F" w:rsidR="003A0DBA" w:rsidRPr="00D246CE" w:rsidRDefault="003A0DBA" w:rsidP="00C46A84">
            <w:pPr>
              <w:rPr>
                <w:sz w:val="24"/>
                <w:szCs w:val="24"/>
              </w:rPr>
            </w:pPr>
            <w:hyperlink r:id="rId268" w:anchor="_ftnref2">
              <w:r w:rsidRPr="00D246CE">
                <w:rPr>
                  <w:rStyle w:val="Hyperlink"/>
                  <w:i/>
                  <w:iCs/>
                  <w:sz w:val="24"/>
                  <w:szCs w:val="24"/>
                </w:rPr>
                <w:t>[2]</w:t>
              </w:r>
            </w:hyperlink>
            <w:r w:rsidRPr="00D246CE">
              <w:rPr>
                <w:sz w:val="24"/>
                <w:szCs w:val="24"/>
              </w:rPr>
              <w:t> Samazināt piesārņojuma ietekmi uz Baltijas jūru, saglabāt meža aizsargfunkcijas, novērst erozijas procesu attīstību, aizsargāt piekrastes ainavas, nodrošināt piekrastes dabas resursu, arī atpūtai un tūrismam nepieciešamo resursu un citu sabiedrībai nozīmīgu teritoriju saglabāšanu un aizsardzību, to līdzsvarotu un ilgstošu izmantošanu; </w:t>
            </w:r>
          </w:p>
          <w:p w14:paraId="739C936C" w14:textId="2A1CB444" w:rsidR="003A0DBA" w:rsidRPr="00D246CE" w:rsidRDefault="003A0DBA" w:rsidP="00C46A84">
            <w:pPr>
              <w:rPr>
                <w:sz w:val="24"/>
                <w:szCs w:val="24"/>
              </w:rPr>
            </w:pPr>
            <w:hyperlink r:id="rId269" w:anchor="_ftnref3">
              <w:r w:rsidRPr="00D246CE">
                <w:rPr>
                  <w:rStyle w:val="Hyperlink"/>
                  <w:i/>
                  <w:iCs/>
                  <w:sz w:val="24"/>
                  <w:szCs w:val="24"/>
                </w:rPr>
                <w:t>[3]</w:t>
              </w:r>
            </w:hyperlink>
            <w:r w:rsidRPr="00D246CE">
              <w:rPr>
                <w:sz w:val="24"/>
                <w:szCs w:val="24"/>
              </w:rPr>
              <w:t> pilsētās un ciemos jaunveidojamās zemes vienības platību un apbūves nosacījumus nosaka pašvaldības teritorijas plānojumā, lauku teritorijā katra zemes gabala platība nedrīkst būt mazāka par trim hektāriem, izņemot gadījumus, kad atdalāmais zemes gabals ir nepieciešams šajā pantā minētās infrastruktūras vai inženierkomunikāciju būvniecībai vai uzturēšanai un tā apbūves nosacījumus paredz pašvaldības teritorijas plānojumā;  </w:t>
            </w:r>
          </w:p>
          <w:p w14:paraId="58D08DF8" w14:textId="7D724044" w:rsidR="003A0DBA" w:rsidRPr="00D246CE" w:rsidRDefault="003A0DBA" w:rsidP="00C46A84">
            <w:pPr>
              <w:rPr>
                <w:sz w:val="24"/>
                <w:szCs w:val="24"/>
              </w:rPr>
            </w:pPr>
            <w:hyperlink r:id="rId270" w:anchor="_ftnref4">
              <w:r w:rsidRPr="00D246CE">
                <w:rPr>
                  <w:rStyle w:val="Hyperlink"/>
                  <w:i/>
                  <w:iCs/>
                  <w:sz w:val="24"/>
                  <w:szCs w:val="24"/>
                </w:rPr>
                <w:t>[4]</w:t>
              </w:r>
            </w:hyperlink>
            <w:r w:rsidRPr="00D246CE">
              <w:rPr>
                <w:sz w:val="24"/>
                <w:szCs w:val="24"/>
              </w:rPr>
              <w:t> ciemu robežas, kas noteiktas pašvaldības teritorijas plānojuma projektā, šajā aizsargjoslā apstiprina VARAM.</w:t>
            </w:r>
          </w:p>
          <w:p w14:paraId="53E3471F" w14:textId="0C9E9722" w:rsidR="003A0DBA" w:rsidRPr="00D246CE" w:rsidRDefault="003A0DBA" w:rsidP="00C46A84">
            <w:pPr>
              <w:rPr>
                <w:sz w:val="24"/>
                <w:szCs w:val="24"/>
              </w:rPr>
            </w:pPr>
            <w:r w:rsidRPr="00D246CE">
              <w:rPr>
                <w:sz w:val="24"/>
                <w:szCs w:val="24"/>
              </w:rPr>
              <w:t> </w:t>
            </w:r>
          </w:p>
          <w:p w14:paraId="04C85788" w14:textId="0A13B5DA" w:rsidR="00E77215" w:rsidRPr="00D246CE" w:rsidRDefault="00A91489" w:rsidP="00C46A84">
            <w:pPr>
              <w:rPr>
                <w:sz w:val="24"/>
                <w:szCs w:val="24"/>
              </w:rPr>
            </w:pPr>
            <w:r w:rsidRPr="00D246CE">
              <w:rPr>
                <w:sz w:val="24"/>
                <w:szCs w:val="24"/>
              </w:rPr>
              <w:t xml:space="preserve">Papildus </w:t>
            </w:r>
            <w:r w:rsidR="003A0DBA" w:rsidRPr="00D246CE">
              <w:rPr>
                <w:sz w:val="24"/>
                <w:szCs w:val="24"/>
              </w:rPr>
              <w:t xml:space="preserve">iepriekš minētajam </w:t>
            </w:r>
            <w:r w:rsidRPr="00D246CE">
              <w:rPr>
                <w:sz w:val="24"/>
                <w:szCs w:val="24"/>
              </w:rPr>
              <w:t>informējam, ka SIA “K2</w:t>
            </w:r>
            <w:r w:rsidR="003A0DBA" w:rsidRPr="00D246CE">
              <w:rPr>
                <w:sz w:val="24"/>
                <w:szCs w:val="24"/>
              </w:rPr>
              <w:t> </w:t>
            </w:r>
            <w:r w:rsidRPr="00D246CE">
              <w:rPr>
                <w:sz w:val="24"/>
                <w:szCs w:val="24"/>
              </w:rPr>
              <w:t>Ventum” kā VES “K2</w:t>
            </w:r>
            <w:r w:rsidR="003A0DBA" w:rsidRPr="00D246CE">
              <w:rPr>
                <w:sz w:val="24"/>
                <w:szCs w:val="24"/>
              </w:rPr>
              <w:t> </w:t>
            </w:r>
            <w:r w:rsidRPr="00D246CE">
              <w:rPr>
                <w:sz w:val="24"/>
                <w:szCs w:val="24"/>
              </w:rPr>
              <w:t>Ventum” ierosinātājs attiecībā uz sabiedrības līdzdalības ietvaros saņemtajiem viedokļiem ir iesniedzis KEM skaidrojošo informāciju, kura pievienota MK rīkojuma projektam sadaļā “Papildu dokumenti” – aicinām ar to iepazīties.</w:t>
            </w:r>
            <w:r w:rsidR="003A0DBA" w:rsidRPr="00D246CE">
              <w:rPr>
                <w:sz w:val="24"/>
                <w:szCs w:val="24"/>
              </w:rPr>
              <w:t xml:space="preserve"> Cita starpā ir iesniegts arī zvērinātu advokātu biroja SIA BERGS ZAB atzinums tieši par Aizsargjoslu likuma normām. </w:t>
            </w:r>
          </w:p>
        </w:tc>
      </w:tr>
      <w:tr w:rsidR="00E77215" w14:paraId="04C8578F" w14:textId="77777777" w:rsidTr="7CADF647">
        <w:tc>
          <w:tcPr>
            <w:tcW w:w="617" w:type="dxa"/>
            <w:shd w:val="clear" w:color="auto" w:fill="FFFFFF" w:themeFill="background1"/>
            <w:noWrap/>
            <w:tcMar>
              <w:top w:w="75" w:type="dxa"/>
              <w:left w:w="75" w:type="dxa"/>
              <w:bottom w:w="75" w:type="dxa"/>
              <w:right w:w="75" w:type="dxa"/>
            </w:tcMar>
            <w:vAlign w:val="center"/>
          </w:tcPr>
          <w:p w14:paraId="04C8578A" w14:textId="77777777" w:rsidR="00E77215" w:rsidRPr="00D246CE" w:rsidRDefault="00E77215" w:rsidP="00E77215">
            <w:pPr>
              <w:jc w:val="center"/>
              <w:rPr>
                <w:sz w:val="24"/>
                <w:szCs w:val="24"/>
              </w:rPr>
            </w:pPr>
            <w:r w:rsidRPr="00D246CE">
              <w:rPr>
                <w:sz w:val="24"/>
                <w:szCs w:val="24"/>
              </w:rPr>
              <w:lastRenderedPageBreak/>
              <w:t>194.</w:t>
            </w:r>
          </w:p>
        </w:tc>
        <w:tc>
          <w:tcPr>
            <w:tcW w:w="3165" w:type="dxa"/>
            <w:shd w:val="clear" w:color="auto" w:fill="FFFFFF" w:themeFill="background1"/>
            <w:noWrap/>
            <w:tcMar>
              <w:top w:w="75" w:type="dxa"/>
              <w:left w:w="75" w:type="dxa"/>
              <w:bottom w:w="75" w:type="dxa"/>
              <w:right w:w="75" w:type="dxa"/>
            </w:tcMar>
            <w:vAlign w:val="center"/>
          </w:tcPr>
          <w:p w14:paraId="04C8578B" w14:textId="77777777" w:rsidR="00E77215" w:rsidRPr="00D246CE" w:rsidRDefault="00E77215" w:rsidP="00E77215">
            <w:pPr>
              <w:jc w:val="left"/>
              <w:rPr>
                <w:sz w:val="24"/>
                <w:szCs w:val="24"/>
              </w:rPr>
            </w:pPr>
            <w:r w:rsidRPr="00D246CE">
              <w:rPr>
                <w:sz w:val="24"/>
                <w:szCs w:val="24"/>
              </w:rPr>
              <w:t>Biedrība "No idejas līdz attīstībai"</w:t>
            </w:r>
          </w:p>
        </w:tc>
        <w:tc>
          <w:tcPr>
            <w:tcW w:w="3166" w:type="dxa"/>
            <w:shd w:val="clear" w:color="auto" w:fill="FFFFFF" w:themeFill="background1"/>
            <w:noWrap/>
            <w:tcMar>
              <w:top w:w="75" w:type="dxa"/>
              <w:left w:w="75" w:type="dxa"/>
              <w:bottom w:w="75" w:type="dxa"/>
              <w:right w:w="75" w:type="dxa"/>
            </w:tcMar>
            <w:vAlign w:val="center"/>
          </w:tcPr>
          <w:p w14:paraId="04C8578C" w14:textId="77777777" w:rsidR="00E77215" w:rsidRPr="00D246CE" w:rsidRDefault="00E77215" w:rsidP="00E77215">
            <w:pPr>
              <w:jc w:val="left"/>
              <w:rPr>
                <w:sz w:val="24"/>
                <w:szCs w:val="24"/>
              </w:rPr>
            </w:pPr>
            <w:r w:rsidRPr="00D246CE">
              <w:rPr>
                <w:sz w:val="24"/>
                <w:szCs w:val="24"/>
              </w:rPr>
              <w:t> TERITORIĀLPLĀNOŠANAS NEATBILSTĪBA</w:t>
            </w:r>
            <w:r w:rsidRPr="00D246CE">
              <w:rPr>
                <w:sz w:val="24"/>
                <w:szCs w:val="24"/>
              </w:rPr>
              <w:br/>
              <w:t>Projekts neatbilst spēkā esošajam Pāvilostas novada teritorijas plānojumam (TIAN 303.p.). Pašvaldība noraidījusi lokālplānojuma izstrādes iesniegumu.</w:t>
            </w:r>
            <w:r w:rsidRPr="00D246CE">
              <w:rPr>
                <w:sz w:val="24"/>
                <w:szCs w:val="24"/>
              </w:rPr>
              <w:br/>
            </w:r>
            <w:r w:rsidRPr="00D246CE">
              <w:rPr>
                <w:sz w:val="24"/>
                <w:szCs w:val="24"/>
              </w:rPr>
              <w:br/>
              <w:t>AIZSARGJOSLU LIKUMA PĀRKĀPUMS</w:t>
            </w:r>
            <w:r w:rsidRPr="00D246CE">
              <w:rPr>
                <w:sz w:val="24"/>
                <w:szCs w:val="24"/>
              </w:rPr>
              <w:br/>
              <w:t>Projekta teritorija lielākoties atrodas Baltijas jūras piekrastes aizsargjoslā. VES nav iekļautas Aizsargjoslu likuma 36. pantā atļauto būvju sarakstā.</w:t>
            </w:r>
            <w:r w:rsidRPr="00D246CE">
              <w:rPr>
                <w:sz w:val="24"/>
                <w:szCs w:val="24"/>
              </w:rPr>
              <w:br/>
            </w:r>
          </w:p>
        </w:tc>
        <w:tc>
          <w:tcPr>
            <w:tcW w:w="1311" w:type="dxa"/>
            <w:shd w:val="clear" w:color="auto" w:fill="FFFFFF" w:themeFill="background1"/>
            <w:noWrap/>
            <w:tcMar>
              <w:top w:w="75" w:type="dxa"/>
              <w:left w:w="75" w:type="dxa"/>
              <w:bottom w:w="75" w:type="dxa"/>
              <w:right w:w="75" w:type="dxa"/>
            </w:tcMar>
            <w:vAlign w:val="center"/>
          </w:tcPr>
          <w:p w14:paraId="04C8578D" w14:textId="28478FE1" w:rsidR="00E77215" w:rsidRPr="00D246CE" w:rsidRDefault="00A91489" w:rsidP="00E77215">
            <w:pPr>
              <w:jc w:val="left"/>
              <w:rPr>
                <w:sz w:val="24"/>
                <w:szCs w:val="24"/>
              </w:rPr>
            </w:pPr>
            <w:r w:rsidRPr="00D246CE">
              <w:rPr>
                <w:sz w:val="24"/>
                <w:szCs w:val="24"/>
              </w:rPr>
              <w:t>Ņemts vērā daļēji.</w:t>
            </w:r>
          </w:p>
        </w:tc>
        <w:tc>
          <w:tcPr>
            <w:tcW w:w="6308" w:type="dxa"/>
            <w:shd w:val="clear" w:color="auto" w:fill="FFFFFF" w:themeFill="background1"/>
            <w:noWrap/>
            <w:tcMar>
              <w:top w:w="75" w:type="dxa"/>
              <w:left w:w="75" w:type="dxa"/>
              <w:bottom w:w="75" w:type="dxa"/>
              <w:right w:w="75" w:type="dxa"/>
            </w:tcMar>
            <w:vAlign w:val="center"/>
          </w:tcPr>
          <w:p w14:paraId="459B3EA1" w14:textId="77777777" w:rsidR="00A91489" w:rsidRPr="00D246CE" w:rsidRDefault="00A91489" w:rsidP="00C46A84">
            <w:pPr>
              <w:rPr>
                <w:sz w:val="24"/>
                <w:szCs w:val="24"/>
              </w:rPr>
            </w:pPr>
            <w:r w:rsidRPr="00D246CE">
              <w:rPr>
                <w:sz w:val="24"/>
                <w:szCs w:val="24"/>
              </w:rPr>
              <w:t>Teritorijas plānošana ir pašvaldības ekskluzīvā kompetence, lai pildītu pašvaldībām noteiktās autonomās funkcijas. Ņemot vērā minēto un to, ka pašvaldības iesaiste IVN procesā ietilpst pašvaldības autonomajā kompetencē, Ministrija nav tiesīga pārsniegt savas kompetences ietvarus un iejaukties tādu jautājumu risināšanā, kas ir pašvaldību autonomā kompetencē.</w:t>
            </w:r>
          </w:p>
          <w:p w14:paraId="6FBE7100" w14:textId="77777777" w:rsidR="00A91489" w:rsidRPr="00D246CE" w:rsidRDefault="00A91489" w:rsidP="00C46A84">
            <w:pPr>
              <w:rPr>
                <w:sz w:val="24"/>
                <w:szCs w:val="24"/>
              </w:rPr>
            </w:pPr>
          </w:p>
          <w:p w14:paraId="780212AB" w14:textId="77777777" w:rsidR="00A91489" w:rsidRPr="00D246CE" w:rsidRDefault="00A91489" w:rsidP="00C46A84">
            <w:pPr>
              <w:rPr>
                <w:sz w:val="24"/>
                <w:szCs w:val="24"/>
              </w:rPr>
            </w:pPr>
            <w:r w:rsidRPr="00D246CE">
              <w:rPr>
                <w:sz w:val="24"/>
                <w:szCs w:val="24"/>
              </w:rPr>
              <w:t>KEM vērš uzmanību, ka KEM virza konkrēto Ministru kabineta rīkojuma projektu IVN akcepta saņemšanai VES "K2 Ventum" kā enerģētikas jomas atbildīgā ministrija saskaņā ar Enerģētiskās drošības un neatkarības veicināšanai nepieciešamās atvieglotās energoapgādes būvju būvniecības kārtības likumu.</w:t>
            </w:r>
          </w:p>
          <w:p w14:paraId="02932C20" w14:textId="2DCDFBF8" w:rsidR="00A91489" w:rsidRPr="00D246CE" w:rsidRDefault="00A91489" w:rsidP="00C46A84">
            <w:pPr>
              <w:rPr>
                <w:sz w:val="24"/>
                <w:szCs w:val="24"/>
              </w:rPr>
            </w:pPr>
          </w:p>
          <w:p w14:paraId="38DDAD94" w14:textId="7649FA51" w:rsidR="002E5BB1" w:rsidRPr="00D246CE" w:rsidRDefault="00A91489" w:rsidP="00C46A84">
            <w:pPr>
              <w:rPr>
                <w:sz w:val="24"/>
                <w:szCs w:val="24"/>
              </w:rPr>
            </w:pPr>
            <w:r w:rsidRPr="00D246CE">
              <w:rPr>
                <w:sz w:val="24"/>
                <w:szCs w:val="24"/>
              </w:rPr>
              <w:t xml:space="preserve">Gadījumā, ja darbība neatbilst attiecīgās pašvaldības teritorijas plānojumam, normatīvie akti, saskaņā ar spēkā esošo IVN jomas regulējumu, neliedz atbildīgajai institūcijai pieņemt paredzētās darbības IVN akcepta lēmumu, tomēr būvatļauju šādai darbībai nebūs pamata izdot. Savukārt Ministrijas sagatavotie grozījumi likumā “Par ietekmes uz vidi novērtējumu” paredz noteikt, ka pēc grozījumu stāšanās spēkā </w:t>
            </w:r>
            <w:r w:rsidRPr="00D246CE">
              <w:rPr>
                <w:sz w:val="24"/>
                <w:szCs w:val="24"/>
              </w:rPr>
              <w:lastRenderedPageBreak/>
              <w:t>paredzētās darbības IVN akcepta lēmumu vairs neizdos darbībai, kas neatbilst attiecīgās pašvaldības teritorijas plānojumam.</w:t>
            </w:r>
          </w:p>
          <w:p w14:paraId="0A011F41" w14:textId="75613A5E" w:rsidR="004A54B2" w:rsidRPr="00D246CE" w:rsidRDefault="004A54B2" w:rsidP="00C46A84">
            <w:pPr>
              <w:rPr>
                <w:sz w:val="24"/>
                <w:szCs w:val="24"/>
              </w:rPr>
            </w:pPr>
          </w:p>
          <w:p w14:paraId="5BE5E40C" w14:textId="45182E8C" w:rsidR="004A54B2" w:rsidRPr="00D246CE" w:rsidRDefault="004A54B2" w:rsidP="00C46A84">
            <w:pPr>
              <w:rPr>
                <w:sz w:val="24"/>
                <w:szCs w:val="24"/>
              </w:rPr>
            </w:pPr>
            <w:r w:rsidRPr="00D246CE">
              <w:rPr>
                <w:sz w:val="24"/>
                <w:szCs w:val="24"/>
              </w:rPr>
              <w:t>Attiecībā uz paredzētās darbības atbilstību Aizsargjoslu likumam skaidrojumu ir sniegusi Viedās administrācijas un reģionālās attīstības ministrija (17.01.2026. vēstule Nr. P-1-13-2/231), skaidrojot, ka Aizsargjoslu likuma (turpmāk – Likums) 6. panta pirmā daļa noteic Baltijas jūras un Rīgas līča piekrastes aizsargjoslas</w:t>
            </w:r>
            <w:hyperlink r:id="rId271" w:anchor="_ftn1">
              <w:r w:rsidRPr="00D246CE">
                <w:rPr>
                  <w:rStyle w:val="Hyperlink"/>
                  <w:i/>
                  <w:iCs/>
                  <w:sz w:val="24"/>
                  <w:szCs w:val="24"/>
                </w:rPr>
                <w:t>[1]</w:t>
              </w:r>
            </w:hyperlink>
            <w:r w:rsidRPr="00D246CE">
              <w:rPr>
                <w:sz w:val="24"/>
                <w:szCs w:val="24"/>
              </w:rPr>
              <w:t> izveides mērķi</w:t>
            </w:r>
            <w:hyperlink r:id="rId272" w:anchor="_ftn2">
              <w:r w:rsidRPr="00D246CE">
                <w:rPr>
                  <w:rStyle w:val="Hyperlink"/>
                  <w:i/>
                  <w:iCs/>
                  <w:sz w:val="24"/>
                  <w:szCs w:val="24"/>
                </w:rPr>
                <w:t>[2]</w:t>
              </w:r>
            </w:hyperlink>
            <w:r w:rsidRPr="00D246CE">
              <w:rPr>
                <w:sz w:val="24"/>
                <w:szCs w:val="24"/>
              </w:rPr>
              <w:t> un, lai to sasniegtu, šā likuma 36. pantā noteikti saimnieciskās darbības, tajā skaitā būvniecības, aprobežojumi. Attiecībā uz  saimnieciskās darbības joslu Likums neizvirza kādas specifiskas prasības, tai skaitā vispārīgu būvniecības aizliegumu. Likums ierobežo īpašumu fragmentāciju</w:t>
            </w:r>
            <w:hyperlink r:id="rId273" w:anchor="_ftn3">
              <w:r w:rsidRPr="00D246CE">
                <w:rPr>
                  <w:rStyle w:val="Hyperlink"/>
                  <w:i/>
                  <w:iCs/>
                  <w:sz w:val="24"/>
                  <w:szCs w:val="24"/>
                </w:rPr>
                <w:t>[3]</w:t>
              </w:r>
            </w:hyperlink>
            <w:r w:rsidRPr="00D246CE">
              <w:rPr>
                <w:sz w:val="24"/>
                <w:szCs w:val="24"/>
              </w:rPr>
              <w:t> un blīvas apbūves veidošanos</w:t>
            </w:r>
            <w:hyperlink r:id="rId274" w:anchor="_ftn4">
              <w:r w:rsidRPr="00D246CE">
                <w:rPr>
                  <w:rStyle w:val="Hyperlink"/>
                  <w:i/>
                  <w:iCs/>
                  <w:sz w:val="24"/>
                  <w:szCs w:val="24"/>
                </w:rPr>
                <w:t>[4]</w:t>
              </w:r>
            </w:hyperlink>
            <w:r w:rsidRPr="00D246CE">
              <w:rPr>
                <w:sz w:val="24"/>
                <w:szCs w:val="24"/>
              </w:rPr>
              <w:t> visā piekrastes aizsargjoslā. Tādējādi secināms, ka  šobrīd spēkā esošais Likuma 36. pants  pirmsšķietami neaizliedz VES būvniecību.   </w:t>
            </w:r>
          </w:p>
          <w:p w14:paraId="1D6A9626" w14:textId="0D3C1A79" w:rsidR="004A54B2" w:rsidRPr="00D246CE" w:rsidRDefault="004A54B2" w:rsidP="00C46A84">
            <w:pPr>
              <w:rPr>
                <w:sz w:val="24"/>
                <w:szCs w:val="24"/>
              </w:rPr>
            </w:pPr>
            <w:r w:rsidRPr="00D246CE">
              <w:rPr>
                <w:sz w:val="24"/>
                <w:szCs w:val="24"/>
              </w:rPr>
              <w:t> </w:t>
            </w:r>
          </w:p>
          <w:p w14:paraId="1D0EF7F7" w14:textId="7FB15B4C" w:rsidR="004A54B2" w:rsidRPr="00D246CE" w:rsidRDefault="004A54B2" w:rsidP="00C46A84">
            <w:pPr>
              <w:rPr>
                <w:sz w:val="24"/>
                <w:szCs w:val="24"/>
              </w:rPr>
            </w:pPr>
            <w:hyperlink r:id="rId275" w:anchor="_ftnref1">
              <w:r w:rsidRPr="00D246CE">
                <w:rPr>
                  <w:rStyle w:val="Hyperlink"/>
                  <w:i/>
                  <w:iCs/>
                  <w:sz w:val="24"/>
                  <w:szCs w:val="24"/>
                </w:rPr>
                <w:t>[1]</w:t>
              </w:r>
            </w:hyperlink>
            <w:r w:rsidRPr="00D246CE">
              <w:rPr>
                <w:sz w:val="24"/>
                <w:szCs w:val="24"/>
              </w:rPr>
              <w:t> Baltijas jūras un Rīgas līča piekrastes aizsargjosla sastāv no vairākām joslām - jūras aizsargjoslas, krasta kāpu aizsargjoslas un ierobežotas saimnieciskās darbības joslas;  </w:t>
            </w:r>
          </w:p>
          <w:p w14:paraId="624B6F22" w14:textId="182685B3" w:rsidR="004A54B2" w:rsidRPr="00D246CE" w:rsidRDefault="004A54B2" w:rsidP="00C46A84">
            <w:pPr>
              <w:rPr>
                <w:sz w:val="24"/>
                <w:szCs w:val="24"/>
              </w:rPr>
            </w:pPr>
            <w:hyperlink r:id="rId276" w:anchor="_ftnref2">
              <w:r w:rsidRPr="00D246CE">
                <w:rPr>
                  <w:rStyle w:val="Hyperlink"/>
                  <w:i/>
                  <w:iCs/>
                  <w:sz w:val="24"/>
                  <w:szCs w:val="24"/>
                </w:rPr>
                <w:t>[2]</w:t>
              </w:r>
            </w:hyperlink>
            <w:r w:rsidRPr="00D246CE">
              <w:rPr>
                <w:sz w:val="24"/>
                <w:szCs w:val="24"/>
              </w:rPr>
              <w:t> Samazināt piesārņojuma ietekmi uz Baltijas jūru, saglabāt meža aizsargfunkcijas, novērst erozijas procesu attīstību, aizsargāt piekrastes ainavas, nodrošināt piekrastes dabas resursu, arī atpūtai un tūrismam nepieciešamo resursu un citu sabiedrībai nozīmīgu teritoriju saglabāšanu un aizsardzību, to līdzsvarotu un ilgstošu izmantošanu; </w:t>
            </w:r>
          </w:p>
          <w:p w14:paraId="02F3523B" w14:textId="7CEDA0D6" w:rsidR="004A54B2" w:rsidRPr="00D246CE" w:rsidRDefault="004A54B2" w:rsidP="00C46A84">
            <w:pPr>
              <w:rPr>
                <w:sz w:val="24"/>
                <w:szCs w:val="24"/>
              </w:rPr>
            </w:pPr>
            <w:hyperlink r:id="rId277" w:anchor="_ftnref3">
              <w:r w:rsidRPr="00D246CE">
                <w:rPr>
                  <w:rStyle w:val="Hyperlink"/>
                  <w:i/>
                  <w:iCs/>
                  <w:sz w:val="24"/>
                  <w:szCs w:val="24"/>
                </w:rPr>
                <w:t>[3]</w:t>
              </w:r>
            </w:hyperlink>
            <w:r w:rsidRPr="00D246CE">
              <w:rPr>
                <w:sz w:val="24"/>
                <w:szCs w:val="24"/>
              </w:rPr>
              <w:t xml:space="preserve"> pilsētās un ciemos jaunveidojamās zemes vienības platību un apbūves nosacījumus nosaka pašvaldības teritorijas plānojumā, lauku teritorijā katra zemes gabala platība nedrīkst būt mazāka par trim hektāriem, izņemot gadījumus, kad </w:t>
            </w:r>
            <w:r w:rsidRPr="00D246CE">
              <w:rPr>
                <w:sz w:val="24"/>
                <w:szCs w:val="24"/>
              </w:rPr>
              <w:lastRenderedPageBreak/>
              <w:t>atdalāmais zemes gabals ir nepieciešams šajā pantā minētās infrastruktūras vai inženierkomunikāciju būvniecībai vai uzturēšanai un tā apbūves nosacījumus paredz pašvaldības teritorijas plānojumā;  </w:t>
            </w:r>
          </w:p>
          <w:p w14:paraId="4BA663F8" w14:textId="11D119B3" w:rsidR="004A54B2" w:rsidRPr="00D246CE" w:rsidRDefault="004A54B2" w:rsidP="00C46A84">
            <w:pPr>
              <w:rPr>
                <w:sz w:val="24"/>
                <w:szCs w:val="24"/>
              </w:rPr>
            </w:pPr>
            <w:hyperlink r:id="rId278" w:anchor="_ftnref4">
              <w:r w:rsidRPr="00D246CE">
                <w:rPr>
                  <w:rStyle w:val="Hyperlink"/>
                  <w:i/>
                  <w:iCs/>
                  <w:sz w:val="24"/>
                  <w:szCs w:val="24"/>
                </w:rPr>
                <w:t>[4]</w:t>
              </w:r>
            </w:hyperlink>
            <w:r w:rsidRPr="00D246CE">
              <w:rPr>
                <w:sz w:val="24"/>
                <w:szCs w:val="24"/>
              </w:rPr>
              <w:t> ciemu robežas, kas noteiktas pašvaldības teritorijas plānojuma projektā, šajā aizsargjoslā apstiprina VARAM.</w:t>
            </w:r>
          </w:p>
          <w:p w14:paraId="49560653" w14:textId="1CBE6432" w:rsidR="004A54B2" w:rsidRPr="00D246CE" w:rsidRDefault="004A54B2" w:rsidP="00C46A84">
            <w:pPr>
              <w:rPr>
                <w:sz w:val="24"/>
                <w:szCs w:val="24"/>
              </w:rPr>
            </w:pPr>
            <w:r w:rsidRPr="00D246CE">
              <w:rPr>
                <w:sz w:val="24"/>
                <w:szCs w:val="24"/>
              </w:rPr>
              <w:t> </w:t>
            </w:r>
          </w:p>
          <w:p w14:paraId="04C8578E" w14:textId="337F0DB2" w:rsidR="00E77215" w:rsidRPr="00D246CE" w:rsidRDefault="004A54B2" w:rsidP="00C46A84">
            <w:pPr>
              <w:rPr>
                <w:sz w:val="24"/>
                <w:szCs w:val="24"/>
              </w:rPr>
            </w:pPr>
            <w:r w:rsidRPr="00D246CE">
              <w:rPr>
                <w:sz w:val="24"/>
                <w:szCs w:val="24"/>
              </w:rPr>
              <w:t>Papildus iepriekš minētajam informējam, ka SIA “K2 Ventum” kā VES “K2 Ventum” ierosinātājs attiecībā uz sabiedrības līdzdalības ietvaros saņemtajiem viedokļiem ir iesniedzis KEM skaidrojošo informāciju, kura pievienota MK rīkojuma projektam sadaļā “Papildu dokumenti” – aicinām ar to iepazīties. Cita starpā ir iesniegts arī zvērinātu advokātu biroja SIA BERGS ZAB atzinums tieši par Aizsargjoslu likuma normām. </w:t>
            </w:r>
          </w:p>
        </w:tc>
      </w:tr>
      <w:tr w:rsidR="00E77215" w14:paraId="04C85795" w14:textId="77777777" w:rsidTr="7CADF647">
        <w:tc>
          <w:tcPr>
            <w:tcW w:w="617" w:type="dxa"/>
            <w:shd w:val="clear" w:color="auto" w:fill="FFFFFF" w:themeFill="background1"/>
            <w:noWrap/>
            <w:tcMar>
              <w:top w:w="75" w:type="dxa"/>
              <w:left w:w="75" w:type="dxa"/>
              <w:bottom w:w="75" w:type="dxa"/>
              <w:right w:w="75" w:type="dxa"/>
            </w:tcMar>
            <w:vAlign w:val="center"/>
          </w:tcPr>
          <w:p w14:paraId="04C85790" w14:textId="77777777" w:rsidR="00E77215" w:rsidRPr="00D246CE" w:rsidRDefault="00E77215" w:rsidP="00E77215">
            <w:pPr>
              <w:jc w:val="center"/>
              <w:rPr>
                <w:sz w:val="24"/>
                <w:szCs w:val="24"/>
              </w:rPr>
            </w:pPr>
            <w:r w:rsidRPr="00D246CE">
              <w:rPr>
                <w:sz w:val="24"/>
                <w:szCs w:val="24"/>
              </w:rPr>
              <w:lastRenderedPageBreak/>
              <w:t>195.</w:t>
            </w:r>
          </w:p>
        </w:tc>
        <w:tc>
          <w:tcPr>
            <w:tcW w:w="3165" w:type="dxa"/>
            <w:shd w:val="clear" w:color="auto" w:fill="FFFFFF" w:themeFill="background1"/>
            <w:noWrap/>
            <w:tcMar>
              <w:top w:w="75" w:type="dxa"/>
              <w:left w:w="75" w:type="dxa"/>
              <w:bottom w:w="75" w:type="dxa"/>
              <w:right w:w="75" w:type="dxa"/>
            </w:tcMar>
            <w:vAlign w:val="center"/>
          </w:tcPr>
          <w:p w14:paraId="04C85791" w14:textId="77777777" w:rsidR="00E77215" w:rsidRPr="00D246CE" w:rsidRDefault="00E77215" w:rsidP="00E77215">
            <w:pPr>
              <w:jc w:val="left"/>
              <w:rPr>
                <w:sz w:val="24"/>
                <w:szCs w:val="24"/>
              </w:rPr>
            </w:pPr>
            <w:r w:rsidRPr="00D246CE">
              <w:rPr>
                <w:sz w:val="24"/>
                <w:szCs w:val="24"/>
              </w:rPr>
              <w:t>*Vides Aizsardzības Sabiedriskā Organizācija Kuršu Kopiena</w:t>
            </w:r>
          </w:p>
        </w:tc>
        <w:tc>
          <w:tcPr>
            <w:tcW w:w="3166" w:type="dxa"/>
            <w:shd w:val="clear" w:color="auto" w:fill="FFFFFF" w:themeFill="background1"/>
            <w:noWrap/>
            <w:tcMar>
              <w:top w:w="75" w:type="dxa"/>
              <w:left w:w="75" w:type="dxa"/>
              <w:bottom w:w="75" w:type="dxa"/>
              <w:right w:w="75" w:type="dxa"/>
            </w:tcMar>
            <w:vAlign w:val="center"/>
          </w:tcPr>
          <w:p w14:paraId="769C36CA" w14:textId="77777777" w:rsidR="00E77215" w:rsidRPr="00CD2C72" w:rsidRDefault="00E77215" w:rsidP="00E77215">
            <w:pPr>
              <w:jc w:val="left"/>
              <w:rPr>
                <w:sz w:val="24"/>
                <w:szCs w:val="24"/>
              </w:rPr>
            </w:pPr>
            <w:r w:rsidRPr="00D246CE">
              <w:rPr>
                <w:sz w:val="24"/>
                <w:szCs w:val="24"/>
              </w:rPr>
              <w:t>Par paredzētās darbības "Vēja elektrostaciju parka "K2 Ventum"</w:t>
            </w:r>
            <w:r w:rsidRPr="00D246CE">
              <w:rPr>
                <w:sz w:val="24"/>
                <w:szCs w:val="24"/>
              </w:rPr>
              <w:br/>
              <w:t>būvniecība Dienvidkurzemes novada Sakas pagastā</w:t>
            </w:r>
            <w:r w:rsidRPr="00D246CE">
              <w:rPr>
                <w:sz w:val="24"/>
                <w:szCs w:val="24"/>
              </w:rPr>
              <w:br/>
              <w:t>un elektropārvades pieslēguma izveide Dienvidkurzemes novada Sakas pagastā un Kuldīgas novada Alsungas pagastā" atteikumu akceptēt</w:t>
            </w:r>
            <w:r w:rsidRPr="00D246CE">
              <w:rPr>
                <w:sz w:val="24"/>
                <w:szCs w:val="24"/>
              </w:rPr>
              <w:br/>
              <w:t>(25-TA-2896)</w:t>
            </w:r>
            <w:r w:rsidRPr="00D246CE">
              <w:rPr>
                <w:sz w:val="24"/>
                <w:szCs w:val="24"/>
              </w:rPr>
              <w:br/>
            </w:r>
            <w:r w:rsidRPr="00D246CE">
              <w:rPr>
                <w:sz w:val="24"/>
                <w:szCs w:val="24"/>
              </w:rPr>
              <w:br/>
              <w:t xml:space="preserve">[1] Atbilstoši Enerģētiskās drošības un neatkarības veicināšanai nepieciešamās atvieglotās energoapgādes būvju būvniecības kārtības </w:t>
            </w:r>
            <w:r w:rsidRPr="00D246CE">
              <w:rPr>
                <w:sz w:val="24"/>
                <w:szCs w:val="24"/>
              </w:rPr>
              <w:lastRenderedPageBreak/>
              <w:t>likuma (turpmāk – Atvieglotās kārtības likums) 8.pants nosaka, ja Atvieglotās kārtības likuma 3.panta 1. vai 4.punktā paredzētajai darbībai (turpmāk — paredzētā darbība) ir veikts ietekmes uz vidi novērtējums atbilstoši likumam "Par ietekmes uz vidi novērtējumu" un ir saņemts Vides pārraudzības valsts biroja atzinums, Ministru kabinets 30 dienu laikā pieņem lēmumu par paredzētās darbības akceptēšanu vai atteikumu to akceptēt.</w:t>
            </w:r>
            <w:r w:rsidRPr="00D246CE">
              <w:rPr>
                <w:sz w:val="24"/>
                <w:szCs w:val="24"/>
              </w:rPr>
              <w:br/>
              <w:t>[2] Ņemot vērā, ka šajā situācijā ar K2 Ventum nav veikts ietekmes uz vidi novērtējums atbilstoši normatīvajiem aktiem, piemēram, likumam "Par ietekmes uz vidi novērtējumu" un 2025.gada 30.septembra atzinums (turpmāk – atzinums) pārkāpj sabiedrības līdzdalības un tiesiskuma principus, lūdzam Ministru kabinetu atteikt paredzētās darbības akceptu.</w:t>
            </w:r>
            <w:r w:rsidRPr="00D246CE">
              <w:rPr>
                <w:sz w:val="24"/>
                <w:szCs w:val="24"/>
              </w:rPr>
              <w:br/>
              <w:t xml:space="preserve">[3] TAP portālā jau ir norādīti iemesli darbības </w:t>
            </w:r>
            <w:r w:rsidRPr="00D246CE">
              <w:rPr>
                <w:sz w:val="24"/>
                <w:szCs w:val="24"/>
              </w:rPr>
              <w:lastRenderedPageBreak/>
              <w:t>neakceptēšanai. Piemēram, minēšu dažus iemeslus - kādēļ paredzētā darbība nav akceptējama:</w:t>
            </w:r>
            <w:r w:rsidRPr="00D246CE">
              <w:rPr>
                <w:sz w:val="24"/>
                <w:szCs w:val="24"/>
              </w:rPr>
              <w:br/>
              <w:t>[3.1.] IVN ziņojuma 4.redakcija satur būtiskas izmaiņas salīdzinājumā ar publiski apspriesto 3.redakciju, taču sabiedriskā apspriešana par 4.redakciju nav tikusi nodrošināta:</w:t>
            </w:r>
            <w:r w:rsidRPr="00D246CE">
              <w:rPr>
                <w:sz w:val="24"/>
                <w:szCs w:val="24"/>
              </w:rPr>
              <w:br/>
              <w:t>[3.1.1.] 4.redakcijā ir mainīts vēja turbīnu skaits un izvietojums, ieviesta jauna B alternatīva, mainot atmežojamās teritorijas un pievedceļu konfigurāciju. Šādas izmaiņas kvalificējamas kā “būtiskas izmaiņas”, kas saskaņā ar likuma “Par ietekmes uz vidi novērtējumu” (turpmāk – Novērtējuma likums) mērķi, Orhūsas Konvencijas 6.pantu un Direktīvas 2014/52/ES 6.pantu prasa atkārtotu sabiedrisko apspriešanu. Tā kā šāda apspriešana nav organizēta un nav notikusi, tad atzinums ir izdots, būtiski pārkāpjot sabiedrības līdzdalības un tiesiskuma principus.</w:t>
            </w:r>
            <w:r w:rsidRPr="00D246CE">
              <w:rPr>
                <w:sz w:val="24"/>
                <w:szCs w:val="24"/>
              </w:rPr>
              <w:br/>
            </w:r>
            <w:r w:rsidRPr="00D246CE">
              <w:rPr>
                <w:sz w:val="24"/>
                <w:szCs w:val="24"/>
              </w:rPr>
              <w:lastRenderedPageBreak/>
              <w:t>[3.1.2.] Ziņojuma 4.redakcijā nav izvērtēti sabiedrības iebildumi par ietekmes uz vidi novērtējuma 3.redakciju. Minētie iebildumi ir būtiski, bet 4.redakcijā šie iebildumi nav ne izvērtēti, ne argumentēti noraidīti, ne integrēti ietekmju novērtējumā. Sabiedrības iebildumi ignorēti, kas ir pretrunā Novērtējuma likuma 15.panta trešajai daļai, Ministru kabineta 2015.gada 13.janvāra noteikumu Nr.18 “Kārtība, kādā novērtē paredzētās darbības ietekmi uz vidi un akceptē paredzēto darbību” 2. pielikuma 18.punktam un Direktīvas 2014/52/ES 6.panta prasībām. Šāds būtisku sabiedrības iebildumu neizvērtējums ir prettiesisks.</w:t>
            </w:r>
            <w:r w:rsidRPr="00D246CE">
              <w:rPr>
                <w:sz w:val="24"/>
                <w:szCs w:val="24"/>
              </w:rPr>
              <w:br/>
              <w:t xml:space="preserve">[3.2.] IVN ziņojuma 4.redakcijā un atzinumā ir ietverts nepatiess apgalvojums par ieceres atbilstību teritorijas plānojumam. Iecere neatbilst spēkā esošajiem teritorijas izmantošanas un apbūves noteikumiem (TIAN), jo </w:t>
            </w:r>
            <w:r w:rsidRPr="00D246CE">
              <w:rPr>
                <w:sz w:val="24"/>
                <w:szCs w:val="24"/>
              </w:rPr>
              <w:lastRenderedPageBreak/>
              <w:t>atļautā VES izvietošana paredzēta tikai konkrētos grafiskās daļas zonējumos. Spēkā esošajā teritorijas plānojumā attiecīgā teritorija nav noteikta kā vēja parku būvniecībai atļauta zona, kā arī pašvaldība ir noraidījusi attīstītāja iesniegumu lokālplānojuma izstrādei. Līdz ar to atzinuma secinājums par atbilstību teritorijas plānojumam ir nepatiess un nevar būt par tiesisku pamatu Ministru kabineta akceptam.</w:t>
            </w:r>
            <w:r w:rsidRPr="00D246CE">
              <w:rPr>
                <w:sz w:val="24"/>
                <w:szCs w:val="24"/>
              </w:rPr>
              <w:br/>
              <w:t xml:space="preserve">[3.3.] Ietekmju uz dabu un cilvēka veselību mazināšanas pasākumi vairākos aspektos ir atstāti nenoteiktībā (“tiks vērtēts būvprojekta stadijā”), kas nav pietiekami IVN mērķa sasniegšanai. Šāda pieeja pēc būtības nepilda IVN uzdevumu – pirms lēmuma pieņemšanas sniegt pamatotu, pārbaudāmu informāciju par ietekmēm un konkrētiem pasākumiem to mazināšanai. Pastāv risks, ka tiks pieņemts akcepts, nezinot, vai un kā faktiski tiks ievērotas sugu un biotopu ekspertu rekomendācijas un nosacījumi, </w:t>
            </w:r>
            <w:r w:rsidRPr="00D246CE">
              <w:rPr>
                <w:sz w:val="24"/>
                <w:szCs w:val="24"/>
              </w:rPr>
              <w:lastRenderedPageBreak/>
              <w:t>un tādējādi var tikt radīta neatgriezeniska negatīva ietekme uz piekrastes biotopiem un īpaši aizsargājamām sugām. IVN ietvaros modelētie trokšņa, zemfrekvences trokšņa un mirgošanas rādītāji vairākās viensētās, pārsniedzot izmantotos robežlielumus. Vienlaikus Latvijā nepastāv pietiekami skaidri ierobežojošie normatīvi un efektīvi kontroles mehānismi zemfrekvences trokšņa jomā, kas mazina tiesisko paļāvību par ietekmju praktisku novēršanu un iedzīvotāju aizsardzību.</w:t>
            </w:r>
            <w:r w:rsidRPr="00D246CE">
              <w:rPr>
                <w:sz w:val="24"/>
                <w:szCs w:val="24"/>
              </w:rPr>
              <w:br/>
              <w:t xml:space="preserve">[3.4.] Vairākām ieceres teritoriju sarakstā iekļautām zemes vienībām nav pierādīta zemes īpašnieku pienācīga informēšana un piekrišana lokālplānojuma izstrādei, ja ar plānojumu tiek mainītas funkcionālās zonas (no Mežu teritorijas (M) un Lauku teritorijas (L)) uz tādām, kas pieļautu VES un vēja parku izbūvi. Bez skaidras un pierādāmas īpašnieku </w:t>
            </w:r>
            <w:r w:rsidRPr="00D246CE">
              <w:rPr>
                <w:sz w:val="24"/>
                <w:szCs w:val="24"/>
              </w:rPr>
              <w:lastRenderedPageBreak/>
              <w:t>informēšanas/piekrišanas un procesuālās atbilstības šāda virzība rada augstu tiesvedības risku un apdraud tiesiskās paļāvības principu.</w:t>
            </w:r>
            <w:r w:rsidRPr="00D246CE">
              <w:rPr>
                <w:sz w:val="24"/>
                <w:szCs w:val="24"/>
              </w:rPr>
              <w:br/>
              <w:t>[4.] Pamatojoties uz iepriekš minēto, lūdzu Ministru kabinetu:</w:t>
            </w:r>
            <w:r w:rsidRPr="00D246CE">
              <w:rPr>
                <w:sz w:val="24"/>
                <w:szCs w:val="24"/>
              </w:rPr>
              <w:br/>
              <w:t>[4.1.]  neakceptēt paredzēto darbību;</w:t>
            </w:r>
            <w:r w:rsidRPr="00D246CE">
              <w:rPr>
                <w:sz w:val="24"/>
                <w:szCs w:val="24"/>
              </w:rPr>
              <w:br/>
              <w:t>[4.2.]  uzdot veikt IVN ziņojuma 4.redakcijas sabiedrisko apspriešanu;</w:t>
            </w:r>
            <w:r w:rsidRPr="00D246CE">
              <w:rPr>
                <w:sz w:val="24"/>
                <w:szCs w:val="24"/>
              </w:rPr>
              <w:br/>
              <w:t>[4.3.] uzdot izvērtēt un motivēti atbildēt uz sabiedrības iebildumiem par IVN 3.redakciju, skaidri norādot, kuri argumenti tiek pieņemti, kuri noraidīti un uz kāda tiesiska pamata;</w:t>
            </w:r>
            <w:r w:rsidRPr="00D246CE">
              <w:rPr>
                <w:sz w:val="24"/>
                <w:szCs w:val="24"/>
              </w:rPr>
              <w:br/>
              <w:t>[4.4.] pieprasīt konkrētus, izmērāmi pārbaudāmus ietekmes mazināšanas pasākumus dabas aizsardzībai un sabiedrības veselības aizsardzībai (trokšņa, zemfrekvences trokšņa un mirgošanas jomā), nevis atsauces uz nenoteiktu vērtēšanu būvprojekta stadijā;</w:t>
            </w:r>
            <w:r w:rsidRPr="00D246CE">
              <w:rPr>
                <w:sz w:val="24"/>
                <w:szCs w:val="24"/>
              </w:rPr>
              <w:br/>
              <w:t xml:space="preserve">[4.5.] pieprasīt pierādījumus par zemes īpašnieku pienācīgu </w:t>
            </w:r>
            <w:r w:rsidRPr="00D246CE">
              <w:rPr>
                <w:sz w:val="24"/>
                <w:szCs w:val="24"/>
              </w:rPr>
              <w:lastRenderedPageBreak/>
              <w:t>informēšanu un piekrišanām lokālplānojuma izstrādei (ja ar plānojumu paredz mainīt funkcionālās zonas, kas pieļauj VES izbūvi).</w:t>
            </w:r>
            <w:r w:rsidRPr="00D246CE">
              <w:rPr>
                <w:sz w:val="24"/>
                <w:szCs w:val="24"/>
              </w:rPr>
              <w:br/>
            </w:r>
          </w:p>
        </w:tc>
        <w:tc>
          <w:tcPr>
            <w:tcW w:w="1311" w:type="dxa"/>
            <w:shd w:val="clear" w:color="auto" w:fill="FFFFFF" w:themeFill="background1"/>
            <w:noWrap/>
            <w:tcMar>
              <w:top w:w="75" w:type="dxa"/>
              <w:left w:w="75" w:type="dxa"/>
              <w:bottom w:w="75" w:type="dxa"/>
              <w:right w:w="75" w:type="dxa"/>
            </w:tcMar>
            <w:vAlign w:val="center"/>
          </w:tcPr>
          <w:p w14:paraId="04C85793" w14:textId="48216B5E" w:rsidR="00E77215" w:rsidRPr="00D246CE" w:rsidRDefault="000C5878" w:rsidP="00E77215">
            <w:pPr>
              <w:jc w:val="left"/>
              <w:rPr>
                <w:sz w:val="24"/>
                <w:szCs w:val="24"/>
              </w:rPr>
            </w:pPr>
            <w:r w:rsidRPr="00D246CE">
              <w:rPr>
                <w:sz w:val="24"/>
                <w:szCs w:val="24"/>
              </w:rPr>
              <w:lastRenderedPageBreak/>
              <w:t>Ņemts vērā daļēji.</w:t>
            </w:r>
          </w:p>
        </w:tc>
        <w:tc>
          <w:tcPr>
            <w:tcW w:w="6308" w:type="dxa"/>
            <w:shd w:val="clear" w:color="auto" w:fill="FFFFFF" w:themeFill="background1"/>
            <w:noWrap/>
            <w:tcMar>
              <w:top w:w="75" w:type="dxa"/>
              <w:left w:w="75" w:type="dxa"/>
              <w:bottom w:w="75" w:type="dxa"/>
              <w:right w:w="75" w:type="dxa"/>
            </w:tcMar>
            <w:vAlign w:val="center"/>
          </w:tcPr>
          <w:p w14:paraId="06052AF6" w14:textId="235F659C" w:rsidR="002E5BB1" w:rsidRPr="00D246CE" w:rsidRDefault="007B1421" w:rsidP="00C46A84">
            <w:pPr>
              <w:rPr>
                <w:sz w:val="24"/>
                <w:szCs w:val="24"/>
              </w:rPr>
            </w:pPr>
            <w:r w:rsidRPr="00D246CE">
              <w:rPr>
                <w:sz w:val="24"/>
                <w:szCs w:val="24"/>
              </w:rPr>
              <w:t xml:space="preserve">KEM skaidro, ka konkrētajam projektam ir ticis veikts ietekmes uz vidi novērtējums (IVN) atbilstoši likumam "Par ietekmes uz vidi novērtējumu" un tajā ir vērtētas ietekmes uz vidi un izvirzīti nosacījumi ar kādiem darbība var tikt īstenota no vides aizsardzības viedokļa atbilstoši normatīvajiem aktiem, </w:t>
            </w:r>
            <w:r w:rsidR="00D1055D">
              <w:rPr>
                <w:sz w:val="24"/>
                <w:szCs w:val="24"/>
              </w:rPr>
              <w:t>lai pasargātu no potenciālas ietekmes gan iedzīvotāju veselību, gan dabas vērtības</w:t>
            </w:r>
            <w:r w:rsidRPr="00D246CE">
              <w:rPr>
                <w:sz w:val="24"/>
                <w:szCs w:val="24"/>
              </w:rPr>
              <w:t xml:space="preserve">. 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tikai viens 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w:t>
            </w:r>
            <w:r w:rsidRPr="00D246CE">
              <w:rPr>
                <w:sz w:val="24"/>
                <w:szCs w:val="24"/>
              </w:rPr>
              <w:lastRenderedPageBreak/>
              <w:t>objekta statuss, kurš konkrētajam projektam uz doto brīdi nav saņemts.</w:t>
            </w:r>
          </w:p>
          <w:p w14:paraId="6F03A6DB" w14:textId="77777777" w:rsidR="00A8134E" w:rsidRPr="00D246CE" w:rsidRDefault="00A8134E" w:rsidP="00C46A84">
            <w:pPr>
              <w:rPr>
                <w:sz w:val="24"/>
                <w:szCs w:val="24"/>
              </w:rPr>
            </w:pPr>
          </w:p>
          <w:p w14:paraId="55E039B0" w14:textId="551CEBBE" w:rsidR="00A8134E" w:rsidRPr="00D246CE" w:rsidRDefault="00A8134E" w:rsidP="00C46A84">
            <w:pPr>
              <w:rPr>
                <w:sz w:val="24"/>
                <w:szCs w:val="24"/>
              </w:rPr>
            </w:pPr>
            <w:r w:rsidRPr="00D246CE">
              <w:rPr>
                <w:sz w:val="24"/>
                <w:szCs w:val="24"/>
              </w:rPr>
              <w:t>KEM vēlas informēt, ka, ņemot vērā sabiedrībā paustās bažas par VES radīto troksni, mirgošanas efektu, kā arī par VES darbības uzraudzību to dzīves ciklā, KEM ir konstatējusi nepieciešamību izstrādāt speciālu tiesisko regulējumu par VES ekspluatācijas prasībām, kas noteiks pieļaujamo trokšņa līmeni un mirgošanu noteiktos saules spīdēšanas apstākļos, tādējādi nodrošinot skaidru kārtību, kādā notiek prasību izpilde un uzraudzība. Neskatoties uz to, ka IVN procesā tiek rūpīgi vērtēta VES iespējamā ietekme uz cilvēku, viņa veselību un drošību, bioloģisko daudzveidību, augsni, ainavu, kultūras un dabas mantojumu, šāds tiesiskais regulējums nodrošinās VES uzraudzību ne tikai pirms to ieviešanas, bet arī visā tā dzīves ciklā.</w:t>
            </w:r>
          </w:p>
          <w:p w14:paraId="4623C02C" w14:textId="77777777" w:rsidR="00A8134E" w:rsidRPr="00D246CE" w:rsidRDefault="00A8134E" w:rsidP="00C46A84">
            <w:pPr>
              <w:rPr>
                <w:sz w:val="24"/>
                <w:szCs w:val="24"/>
              </w:rPr>
            </w:pPr>
          </w:p>
          <w:p w14:paraId="7DD5C6DC" w14:textId="64903E56" w:rsidR="00A8134E" w:rsidRPr="00D246CE" w:rsidRDefault="00A8134E" w:rsidP="00C46A84">
            <w:pPr>
              <w:rPr>
                <w:sz w:val="24"/>
                <w:szCs w:val="24"/>
              </w:rPr>
            </w:pPr>
            <w:r w:rsidRPr="00D246CE">
              <w:rPr>
                <w:sz w:val="24"/>
                <w:szCs w:val="24"/>
              </w:rPr>
              <w:t>Šobrīd tiek plānots, ka konsultācijas par jauno regulējumu tiks uzsāktas 2026. gada pirmajā ceturksnī ar mērķi, lai to apstiprinātu Ministru kabinetā iespējami drīzāk, bet ne vēlāk kā līdz 2026. gada beigām. Papildus KEM informē, ka 2026. gada pirmajā ceturksnī ir ieplānots organizēt pētījumu par VES ietekmes uz nekustamo īpašumu vērtību izvērtēšanu.</w:t>
            </w:r>
          </w:p>
          <w:p w14:paraId="38F48AC0" w14:textId="77777777" w:rsidR="007B1421" w:rsidRPr="00D246CE" w:rsidRDefault="007B1421" w:rsidP="00C46A84">
            <w:pPr>
              <w:rPr>
                <w:sz w:val="24"/>
                <w:szCs w:val="24"/>
              </w:rPr>
            </w:pPr>
          </w:p>
          <w:p w14:paraId="1612015D" w14:textId="518CB84E" w:rsidR="007B1421" w:rsidRPr="00D246CE" w:rsidRDefault="007B1421" w:rsidP="00C46A84">
            <w:pPr>
              <w:rPr>
                <w:sz w:val="24"/>
                <w:szCs w:val="24"/>
              </w:rPr>
            </w:pPr>
            <w:r w:rsidRPr="00D246CE">
              <w:rPr>
                <w:sz w:val="24"/>
                <w:szCs w:val="24"/>
              </w:rPr>
              <w:t xml:space="preserve">Attiecībā uz IVN veikšanu - KEM nav pieejama informācija par to, ka IVN process konkrētajam projektam nebūtu veikts atbilstoši normatīvajiem aktiem. Vienlaikus KEM vērš uzmanību, ka nenoteiktība ir neatņemama IVN procesa sastāvdaļa, ņemot vērā IVN procesa pamatprincipus. KEM lūdz ņemt vērā, ka viens no IVN procesa pamatprincipiem ir, ka IVN ir  izdarāms pēc iespējas agrākā paredzētās darbības plānošanas, projektēšanas un lēmumu pieņemšanas stadijā - </w:t>
            </w:r>
            <w:r w:rsidRPr="00D246CE">
              <w:rPr>
                <w:sz w:val="24"/>
                <w:szCs w:val="24"/>
              </w:rPr>
              <w:lastRenderedPageBreak/>
              <w:t>tātad tas ir pašsaprotami, ka ne visus aspektus var detalizēti atrisināt uz IVN veikšanas brīdi.</w:t>
            </w:r>
          </w:p>
          <w:p w14:paraId="12FA0737" w14:textId="77777777" w:rsidR="007B1421" w:rsidRPr="00D246CE" w:rsidRDefault="007B1421" w:rsidP="00C46A84">
            <w:pPr>
              <w:rPr>
                <w:sz w:val="24"/>
                <w:szCs w:val="24"/>
              </w:rPr>
            </w:pPr>
          </w:p>
          <w:p w14:paraId="35D28E31" w14:textId="77777777" w:rsidR="00D411F9" w:rsidRPr="00D246CE" w:rsidRDefault="00D411F9" w:rsidP="00C46A84">
            <w:pPr>
              <w:rPr>
                <w:sz w:val="24"/>
                <w:szCs w:val="24"/>
              </w:rPr>
            </w:pPr>
            <w:r w:rsidRPr="00D246CE">
              <w:rPr>
                <w:sz w:val="24"/>
                <w:szCs w:val="24"/>
              </w:rPr>
              <w:t>Teritorijas plānošana ir pašvaldības ekskluzīvā kompetence, lai pildītu pašvaldībām noteiktās autonomās funkcijas. Ņemot vērā minēto un to, ka pašvaldības iesaiste IVN procesā ietilpst pašvaldības autonomajā kompetencē, Ministrija nav tiesīga pārsniegt savas kompetences ietvarus un iejaukties tādu jautājumu risināšanā, kas ir pašvaldību autonomā kompetencē.</w:t>
            </w:r>
          </w:p>
          <w:p w14:paraId="69A5C910" w14:textId="77777777" w:rsidR="00D411F9" w:rsidRPr="00D246CE" w:rsidRDefault="00D411F9" w:rsidP="00C46A84">
            <w:pPr>
              <w:rPr>
                <w:sz w:val="24"/>
                <w:szCs w:val="24"/>
              </w:rPr>
            </w:pPr>
          </w:p>
          <w:p w14:paraId="181F4DCC" w14:textId="77777777" w:rsidR="00D411F9" w:rsidRPr="00D246CE" w:rsidRDefault="00D411F9" w:rsidP="00C46A84">
            <w:pPr>
              <w:rPr>
                <w:sz w:val="24"/>
                <w:szCs w:val="24"/>
              </w:rPr>
            </w:pPr>
            <w:r w:rsidRPr="00D246CE">
              <w:rPr>
                <w:sz w:val="24"/>
                <w:szCs w:val="24"/>
              </w:rPr>
              <w:t>KEM vērš uzmanību, ka KEM virza konkrēto Ministru kabineta rīkojuma projektu IVN akcepta saņemšanai VES "K2 Ventum" kā enerģētikas jomas atbildīgā ministrija saskaņā ar Enerģētiskās drošības un neatkarības veicināšanai nepieciešamās atvieglotās energoapgādes būvju būvniecības kārtības likumu.</w:t>
            </w:r>
          </w:p>
          <w:p w14:paraId="03F83C91" w14:textId="77777777" w:rsidR="00D411F9" w:rsidRPr="00D246CE" w:rsidRDefault="00D411F9" w:rsidP="00C46A84">
            <w:pPr>
              <w:rPr>
                <w:sz w:val="24"/>
                <w:szCs w:val="24"/>
              </w:rPr>
            </w:pPr>
          </w:p>
          <w:p w14:paraId="78054D76" w14:textId="77777777" w:rsidR="007B1421" w:rsidRPr="00D246CE" w:rsidRDefault="00D411F9" w:rsidP="00C46A84">
            <w:pPr>
              <w:rPr>
                <w:sz w:val="24"/>
                <w:szCs w:val="24"/>
              </w:rPr>
            </w:pPr>
            <w:r w:rsidRPr="00D246CE">
              <w:rPr>
                <w:sz w:val="24"/>
                <w:szCs w:val="24"/>
              </w:rPr>
              <w:t>Gadījumā, ja darbība neatbilst attiecīgās pašvaldības teritorijas plānojumam, normatīvie akti, saskaņā ar spēkā esošo IVN jomas regulējumu, neliedz atbildīgajai institūcijai pieņemt paredzētās darbības IVN akcepta lēmumu, tomēr būvatļauju šādai darbībai nebūs pamata izdot. Savukārt Ministrijas sagatavotie grozījumi likumā “Par ietekmes uz vidi novērtējumu” paredz noteikt, ka pēc grozījumu stāšanās spēkā paredzētās darbības IVN akcepta lēmumu vairs neizdos darbībai, kas neatbilst attiecīgās pašvaldības teritorijas plānojumam.</w:t>
            </w:r>
          </w:p>
          <w:p w14:paraId="1B207880" w14:textId="77777777" w:rsidR="00D411F9" w:rsidRPr="00D246CE" w:rsidRDefault="00D411F9" w:rsidP="00C46A84">
            <w:pPr>
              <w:rPr>
                <w:sz w:val="24"/>
                <w:szCs w:val="24"/>
              </w:rPr>
            </w:pPr>
          </w:p>
          <w:p w14:paraId="04C85794" w14:textId="76B5B897" w:rsidR="00E77215" w:rsidRPr="00D246CE" w:rsidRDefault="00D411F9" w:rsidP="00C46A84">
            <w:pPr>
              <w:rPr>
                <w:sz w:val="24"/>
                <w:szCs w:val="24"/>
              </w:rPr>
            </w:pPr>
            <w:r w:rsidRPr="00D246CE">
              <w:rPr>
                <w:sz w:val="24"/>
                <w:szCs w:val="24"/>
              </w:rPr>
              <w:t xml:space="preserve">Papildus informējam, ka SIA “K2 Ventum” kā VES “K2 Ventum” ierosinātājs attiecībā uz sabiedrības līdzdalības ietvaros saņemtajiem viedokļiem ir iesniedzis KEM skaidrojošo informāciju, kura pievienota MK rīkojuma projektam sadaļā </w:t>
            </w:r>
            <w:r w:rsidRPr="00D246CE">
              <w:rPr>
                <w:sz w:val="24"/>
                <w:szCs w:val="24"/>
              </w:rPr>
              <w:lastRenderedPageBreak/>
              <w:t>“Papildu dokumenti” – aicinām ar to iepazīties.</w:t>
            </w:r>
          </w:p>
        </w:tc>
      </w:tr>
      <w:tr w:rsidR="00E77215" w14:paraId="04C8579B" w14:textId="77777777" w:rsidTr="7CADF647">
        <w:tc>
          <w:tcPr>
            <w:tcW w:w="617" w:type="dxa"/>
            <w:shd w:val="clear" w:color="auto" w:fill="FFFFFF" w:themeFill="background1"/>
            <w:noWrap/>
            <w:tcMar>
              <w:top w:w="75" w:type="dxa"/>
              <w:left w:w="75" w:type="dxa"/>
              <w:bottom w:w="75" w:type="dxa"/>
              <w:right w:w="75" w:type="dxa"/>
            </w:tcMar>
            <w:vAlign w:val="center"/>
          </w:tcPr>
          <w:p w14:paraId="04C85796" w14:textId="77777777" w:rsidR="00E77215" w:rsidRPr="00D246CE" w:rsidRDefault="00E77215" w:rsidP="00E77215">
            <w:pPr>
              <w:jc w:val="center"/>
              <w:rPr>
                <w:sz w:val="24"/>
                <w:szCs w:val="24"/>
              </w:rPr>
            </w:pPr>
            <w:r w:rsidRPr="00D246CE">
              <w:rPr>
                <w:sz w:val="24"/>
                <w:szCs w:val="24"/>
              </w:rPr>
              <w:lastRenderedPageBreak/>
              <w:t>196.</w:t>
            </w:r>
          </w:p>
        </w:tc>
        <w:tc>
          <w:tcPr>
            <w:tcW w:w="3165" w:type="dxa"/>
            <w:shd w:val="clear" w:color="auto" w:fill="FFFFFF" w:themeFill="background1"/>
            <w:noWrap/>
            <w:tcMar>
              <w:top w:w="75" w:type="dxa"/>
              <w:left w:w="75" w:type="dxa"/>
              <w:bottom w:w="75" w:type="dxa"/>
              <w:right w:w="75" w:type="dxa"/>
            </w:tcMar>
            <w:vAlign w:val="center"/>
          </w:tcPr>
          <w:p w14:paraId="04C85797" w14:textId="77777777" w:rsidR="00E77215" w:rsidRPr="00D246CE" w:rsidRDefault="00E77215" w:rsidP="00E77215">
            <w:pPr>
              <w:jc w:val="left"/>
              <w:rPr>
                <w:sz w:val="24"/>
                <w:szCs w:val="24"/>
              </w:rPr>
            </w:pPr>
            <w:r w:rsidRPr="00D246CE">
              <w:rPr>
                <w:sz w:val="24"/>
                <w:szCs w:val="24"/>
              </w:rPr>
              <w:t>Velga Vītola-Kļava</w:t>
            </w:r>
          </w:p>
        </w:tc>
        <w:tc>
          <w:tcPr>
            <w:tcW w:w="3166" w:type="dxa"/>
            <w:shd w:val="clear" w:color="auto" w:fill="FFFFFF" w:themeFill="background1"/>
            <w:noWrap/>
            <w:tcMar>
              <w:top w:w="75" w:type="dxa"/>
              <w:left w:w="75" w:type="dxa"/>
              <w:bottom w:w="75" w:type="dxa"/>
              <w:right w:w="75" w:type="dxa"/>
            </w:tcMar>
            <w:vAlign w:val="center"/>
          </w:tcPr>
          <w:p w14:paraId="61EEDC8A" w14:textId="77777777" w:rsidR="00E77215" w:rsidRPr="00CD2C72" w:rsidRDefault="00E77215" w:rsidP="00E77215">
            <w:pPr>
              <w:jc w:val="left"/>
              <w:rPr>
                <w:sz w:val="24"/>
                <w:szCs w:val="24"/>
              </w:rPr>
            </w:pPr>
            <w:r w:rsidRPr="00D246CE">
              <w:rPr>
                <w:sz w:val="24"/>
                <w:szCs w:val="24"/>
              </w:rPr>
              <w:t>IVN ziņojuma 4. redakcijas 2.4. punktā ir nepatiesi norādīts, ka K2Ventum vēja parka būvniecības iecere atbilst spēkā esošajam teritorijas plānojumam un tiesību aktiem, jo:</w:t>
            </w:r>
            <w:r w:rsidRPr="00D246CE">
              <w:rPr>
                <w:sz w:val="24"/>
                <w:szCs w:val="24"/>
              </w:rPr>
              <w:br/>
              <w:t>– spēkā esošais teritorijas plānojums neparedz vēja parku būvniecību attiecīgajā teritorijā;</w:t>
            </w:r>
            <w:r w:rsidRPr="00D246CE">
              <w:rPr>
                <w:sz w:val="24"/>
                <w:szCs w:val="24"/>
              </w:rPr>
              <w:br/>
              <w:t>– attiecīgā pašvaldība ir noraidījusi attīstītāja iesniegumu lokālplānojuma izstrādei, kas nepārprotami apliecina ieceres neatbilstību teritorijas plānošanas dokumentiem;</w:t>
            </w:r>
            <w:r w:rsidRPr="00D246CE">
              <w:rPr>
                <w:sz w:val="24"/>
                <w:szCs w:val="24"/>
              </w:rPr>
              <w:br/>
              <w:t>– valsts pārvaldes institūcijas atzinumā ietvertas nepatiesas ziņas, kas atbilstoši tiesiskuma principam nevar kalpot par tiesisku pamatu Ministru kabineta lēmuma pieņemšanai.</w:t>
            </w:r>
            <w:r w:rsidRPr="00D246CE">
              <w:rPr>
                <w:sz w:val="24"/>
                <w:szCs w:val="24"/>
              </w:rPr>
              <w:br/>
            </w:r>
            <w:r w:rsidRPr="00D246CE">
              <w:rPr>
                <w:sz w:val="24"/>
                <w:szCs w:val="24"/>
              </w:rPr>
              <w:br/>
              <w:t xml:space="preserve">Ņemot vērā iepriekš minēto, </w:t>
            </w:r>
            <w:r w:rsidRPr="00D246CE">
              <w:rPr>
                <w:sz w:val="24"/>
                <w:szCs w:val="24"/>
              </w:rPr>
              <w:lastRenderedPageBreak/>
              <w:t>iebilstu pret plānotās vēja elektrostaciju parka ieceres apstiprināšanu.</w:t>
            </w:r>
          </w:p>
        </w:tc>
        <w:tc>
          <w:tcPr>
            <w:tcW w:w="1311" w:type="dxa"/>
            <w:shd w:val="clear" w:color="auto" w:fill="FFFFFF" w:themeFill="background1"/>
            <w:noWrap/>
            <w:tcMar>
              <w:top w:w="75" w:type="dxa"/>
              <w:left w:w="75" w:type="dxa"/>
              <w:bottom w:w="75" w:type="dxa"/>
              <w:right w:w="75" w:type="dxa"/>
            </w:tcMar>
            <w:vAlign w:val="center"/>
          </w:tcPr>
          <w:p w14:paraId="04C85799" w14:textId="465165B3" w:rsidR="00E77215" w:rsidRPr="00D246CE" w:rsidRDefault="00120011" w:rsidP="00E77215">
            <w:pPr>
              <w:jc w:val="left"/>
              <w:rPr>
                <w:sz w:val="24"/>
                <w:szCs w:val="24"/>
              </w:rPr>
            </w:pPr>
            <w:r w:rsidRPr="00D246CE">
              <w:rPr>
                <w:sz w:val="24"/>
                <w:szCs w:val="24"/>
              </w:rPr>
              <w:lastRenderedPageBreak/>
              <w:t>Ņemts vērā daļēji.</w:t>
            </w:r>
          </w:p>
        </w:tc>
        <w:tc>
          <w:tcPr>
            <w:tcW w:w="6308" w:type="dxa"/>
            <w:shd w:val="clear" w:color="auto" w:fill="FFFFFF" w:themeFill="background1"/>
            <w:noWrap/>
            <w:tcMar>
              <w:top w:w="75" w:type="dxa"/>
              <w:left w:w="75" w:type="dxa"/>
              <w:bottom w:w="75" w:type="dxa"/>
              <w:right w:w="75" w:type="dxa"/>
            </w:tcMar>
            <w:vAlign w:val="center"/>
          </w:tcPr>
          <w:p w14:paraId="5151085F" w14:textId="77777777" w:rsidR="004C608A" w:rsidRPr="00D246CE" w:rsidRDefault="004C608A" w:rsidP="00C46A84">
            <w:pPr>
              <w:rPr>
                <w:sz w:val="24"/>
                <w:szCs w:val="24"/>
              </w:rPr>
            </w:pPr>
            <w:r w:rsidRPr="00D246CE">
              <w:rPr>
                <w:sz w:val="24"/>
                <w:szCs w:val="24"/>
              </w:rPr>
              <w:t>Teritorijas plānošana ir pašvaldības ekskluzīvā kompetence, lai pildītu pašvaldībām noteiktās autonomās funkcijas. Ņemot vērā minēto un to, ka pašvaldības iesaiste IVN procesā ietilpst pašvaldības autonomajā kompetencē, Ministrija nav tiesīga pārsniegt savas kompetences ietvarus un iejaukties tādu jautājumu risināšanā, kas ir pašvaldību autonomā kompetencē.</w:t>
            </w:r>
          </w:p>
          <w:p w14:paraId="2CBB0E3D" w14:textId="77777777" w:rsidR="004C608A" w:rsidRPr="00D246CE" w:rsidRDefault="004C608A" w:rsidP="00C46A84">
            <w:pPr>
              <w:rPr>
                <w:sz w:val="24"/>
                <w:szCs w:val="24"/>
              </w:rPr>
            </w:pPr>
          </w:p>
          <w:p w14:paraId="1F1DF8F4" w14:textId="77777777" w:rsidR="004C608A" w:rsidRPr="00D246CE" w:rsidRDefault="004C608A" w:rsidP="00C46A84">
            <w:pPr>
              <w:rPr>
                <w:sz w:val="24"/>
                <w:szCs w:val="24"/>
              </w:rPr>
            </w:pPr>
            <w:r w:rsidRPr="00D246CE">
              <w:rPr>
                <w:sz w:val="24"/>
                <w:szCs w:val="24"/>
              </w:rPr>
              <w:t>KEM vērš uzmanību, ka KEM virza konkrēto Ministru kabineta rīkojuma projektu IVN akcepta saņemšanai VES "K2 Ventum" kā enerģētikas jomas atbildīgā ministrija saskaņā ar Enerģētiskās drošības un neatkarības veicināšanai nepieciešamās atvieglotās energoapgādes būvju būvniecības kārtības likumu.</w:t>
            </w:r>
          </w:p>
          <w:p w14:paraId="5BE4645B" w14:textId="77777777" w:rsidR="004C608A" w:rsidRPr="00D246CE" w:rsidRDefault="004C608A" w:rsidP="00C46A84">
            <w:pPr>
              <w:rPr>
                <w:sz w:val="24"/>
                <w:szCs w:val="24"/>
              </w:rPr>
            </w:pPr>
          </w:p>
          <w:p w14:paraId="04C8579A" w14:textId="63EAEE58" w:rsidR="00E77215" w:rsidRPr="00D246CE" w:rsidRDefault="004C608A" w:rsidP="00C46A84">
            <w:pPr>
              <w:rPr>
                <w:sz w:val="24"/>
                <w:szCs w:val="24"/>
              </w:rPr>
            </w:pPr>
            <w:r w:rsidRPr="00D246CE">
              <w:rPr>
                <w:sz w:val="24"/>
                <w:szCs w:val="24"/>
              </w:rPr>
              <w:t>Gadījumā, ja darbība neatbilst attiecīgās pašvaldības teritorijas plānojumam, normatīvie akti, saskaņā ar spēkā esošo IVN jomas regulējumu, neliedz atbildīgajai institūcijai pieņemt paredzētās darbības IVN akcepta lēmumu, tomēr būvatļauju šādai darbībai nebūs pamata izdot. Savukārt Ministrijas sagatavotie grozījumi likumā “Par ietekmes uz vidi novērtējumu” paredz noteikt, ka pēc grozījumu stāšanās spēkā paredzētās darbības IVN akcepta lēmumu vairs neizdos darbībai, kas neatbilst attiecīgās pašvaldības teritorijas plānojumam.</w:t>
            </w:r>
          </w:p>
        </w:tc>
      </w:tr>
      <w:tr w:rsidR="00E77215" w14:paraId="04C857A1" w14:textId="77777777" w:rsidTr="7CADF647">
        <w:tc>
          <w:tcPr>
            <w:tcW w:w="617" w:type="dxa"/>
            <w:shd w:val="clear" w:color="auto" w:fill="FFFFFF" w:themeFill="background1"/>
            <w:noWrap/>
            <w:tcMar>
              <w:top w:w="75" w:type="dxa"/>
              <w:left w:w="75" w:type="dxa"/>
              <w:bottom w:w="75" w:type="dxa"/>
              <w:right w:w="75" w:type="dxa"/>
            </w:tcMar>
            <w:vAlign w:val="center"/>
          </w:tcPr>
          <w:p w14:paraId="04C8579C" w14:textId="77777777" w:rsidR="00E77215" w:rsidRPr="00D246CE" w:rsidRDefault="00E77215" w:rsidP="00E77215">
            <w:pPr>
              <w:jc w:val="center"/>
              <w:rPr>
                <w:sz w:val="24"/>
                <w:szCs w:val="24"/>
              </w:rPr>
            </w:pPr>
            <w:r w:rsidRPr="00D246CE">
              <w:rPr>
                <w:sz w:val="24"/>
                <w:szCs w:val="24"/>
              </w:rPr>
              <w:t>197.</w:t>
            </w:r>
          </w:p>
        </w:tc>
        <w:tc>
          <w:tcPr>
            <w:tcW w:w="3165" w:type="dxa"/>
            <w:shd w:val="clear" w:color="auto" w:fill="FFFFFF" w:themeFill="background1"/>
            <w:noWrap/>
            <w:tcMar>
              <w:top w:w="75" w:type="dxa"/>
              <w:left w:w="75" w:type="dxa"/>
              <w:bottom w:w="75" w:type="dxa"/>
              <w:right w:w="75" w:type="dxa"/>
            </w:tcMar>
            <w:vAlign w:val="center"/>
          </w:tcPr>
          <w:p w14:paraId="04C8579D" w14:textId="77777777" w:rsidR="00E77215" w:rsidRPr="00D246CE" w:rsidRDefault="00E77215" w:rsidP="00E77215">
            <w:pPr>
              <w:jc w:val="left"/>
              <w:rPr>
                <w:sz w:val="24"/>
                <w:szCs w:val="24"/>
              </w:rPr>
            </w:pPr>
            <w:r w:rsidRPr="00D246CE">
              <w:rPr>
                <w:sz w:val="24"/>
                <w:szCs w:val="24"/>
              </w:rPr>
              <w:t>SIA "VIGA 3"</w:t>
            </w:r>
          </w:p>
        </w:tc>
        <w:tc>
          <w:tcPr>
            <w:tcW w:w="3166" w:type="dxa"/>
            <w:shd w:val="clear" w:color="auto" w:fill="FFFFFF" w:themeFill="background1"/>
            <w:noWrap/>
            <w:tcMar>
              <w:top w:w="75" w:type="dxa"/>
              <w:left w:w="75" w:type="dxa"/>
              <w:bottom w:w="75" w:type="dxa"/>
              <w:right w:w="75" w:type="dxa"/>
            </w:tcMar>
            <w:vAlign w:val="center"/>
          </w:tcPr>
          <w:p w14:paraId="238F8F66" w14:textId="77777777" w:rsidR="00E77215" w:rsidRPr="00CD2C72" w:rsidRDefault="00E77215" w:rsidP="00E77215">
            <w:pPr>
              <w:jc w:val="left"/>
              <w:rPr>
                <w:sz w:val="24"/>
                <w:szCs w:val="24"/>
              </w:rPr>
            </w:pPr>
            <w:r w:rsidRPr="00D246CE">
              <w:rPr>
                <w:sz w:val="24"/>
                <w:szCs w:val="24"/>
              </w:rPr>
              <w:t>AIZSARGJOSLU LIKUMA NEIEVĒROŠANA</w:t>
            </w:r>
            <w:r w:rsidRPr="00D246CE">
              <w:rPr>
                <w:sz w:val="24"/>
                <w:szCs w:val="24"/>
              </w:rPr>
              <w:br/>
              <w:t>Absolūti liekākā daļa paredzētās vēja parka teritorijas atrodas Baltijas jūras un Rīgas līča piekrastes aizsargjoslā.</w:t>
            </w:r>
            <w:r w:rsidRPr="00D246CE">
              <w:rPr>
                <w:sz w:val="24"/>
                <w:szCs w:val="24"/>
              </w:rPr>
              <w:br/>
              <w:t xml:space="preserve">Aizsargjoslu likuma 36.panta pirmās daļas 2.punktā noteikti šādi ierobežojumi Baltijas jūras un Rīgas līča piekrastes aizsargjoslā: “ārpus pilsētām un ciemiem uz katra zemes īpašuma atļauts izvietot vienu viensētu ar palīgēkām, viesnīcu un tai līdzīga lietojuma ēku, tūrismam nepieciešamo skatu torni, šajā pantā minēto infrastruktūras vai inženierkomunikāciju būvi atbilstoši vietējās pašvaldības teritorijas plānojumam. Sadalot zemes gabalu vairākos zemes gabalos, katra zemes gabala platība nedrīkst būt mazāka par trim hektāriem, izņemot gadījumus, kad atdalāmais </w:t>
            </w:r>
            <w:r w:rsidRPr="00D246CE">
              <w:rPr>
                <w:sz w:val="24"/>
                <w:szCs w:val="24"/>
              </w:rPr>
              <w:lastRenderedPageBreak/>
              <w:t>zemes gabals ir nepieciešams šajā pantā minētās infrastruktūras vai inženierkomunikāciju būvniecībai vai uzturēšanai un tā apbūves nosacījumus paredz vietējās pašvaldības teritorijas plānojumā”.</w:t>
            </w:r>
            <w:r w:rsidRPr="00D246CE">
              <w:rPr>
                <w:sz w:val="24"/>
                <w:szCs w:val="24"/>
              </w:rPr>
              <w:br/>
              <w:t>VES navstarp Aizsargjoslu likuma 36.pantā norādītajām “infrastruktūras vai inženierkomunikāciju būvēm”. Līdz ar to VES būvniecība Baltijas jūras un Rīgas līča piekrastes aizsargjoslā, tajā skaitā 5 km ierobežotas saimnieciskās darbības joslā, ir aizliegta.</w:t>
            </w:r>
            <w:r w:rsidRPr="00D246CE">
              <w:rPr>
                <w:sz w:val="24"/>
                <w:szCs w:val="24"/>
              </w:rPr>
              <w:br/>
              <w:t>EVA atzinumā tiek apgalvots, ka Aizsargjoslu likuma normas nav jāpiemēro, jo tās esot pretrunā jaunākam normatīvajam aktam – Enerģētiskās drošības un neatkarības veicināšanai nepieciešamās atvieglotās</w:t>
            </w:r>
            <w:r w:rsidRPr="00D246CE">
              <w:rPr>
                <w:sz w:val="24"/>
                <w:szCs w:val="24"/>
              </w:rPr>
              <w:br/>
              <w:t>energoapgādes būvju būvniecības kārtības likums</w:t>
            </w:r>
            <w:r w:rsidRPr="00D246CE">
              <w:rPr>
                <w:sz w:val="24"/>
                <w:szCs w:val="24"/>
              </w:rPr>
              <w:br/>
              <w:t xml:space="preserve">Aizsargjoslu likuma normas ir uzskatāmas par speciālajām normām, kuras attiecas uz noteiktām teritorijām ar īpašu </w:t>
            </w:r>
            <w:r w:rsidRPr="00D246CE">
              <w:rPr>
                <w:sz w:val="24"/>
                <w:szCs w:val="24"/>
              </w:rPr>
              <w:lastRenderedPageBreak/>
              <w:t>regulējumu, un tām ir augstāks spēks par Enerģētiskās drošības un neatkarības veicināšanai nepieciešamās atvieglotās energoapgādes būvju būvniecības kārtības likumu, kurš attiecas uz visu Latvijas teritoriju.</w:t>
            </w:r>
            <w:r w:rsidRPr="00D246CE">
              <w:rPr>
                <w:sz w:val="24"/>
                <w:szCs w:val="24"/>
              </w:rPr>
              <w:br/>
              <w:t>Ievērojot tiesisko kārtību, šādas ieceres MK akcepts būtu pretlikumīgs!</w:t>
            </w:r>
          </w:p>
        </w:tc>
        <w:tc>
          <w:tcPr>
            <w:tcW w:w="1311" w:type="dxa"/>
            <w:shd w:val="clear" w:color="auto" w:fill="FFFFFF" w:themeFill="background1"/>
            <w:noWrap/>
            <w:tcMar>
              <w:top w:w="75" w:type="dxa"/>
              <w:left w:w="75" w:type="dxa"/>
              <w:bottom w:w="75" w:type="dxa"/>
              <w:right w:w="75" w:type="dxa"/>
            </w:tcMar>
            <w:vAlign w:val="center"/>
          </w:tcPr>
          <w:p w14:paraId="04C8579F" w14:textId="27C17DF5" w:rsidR="00E77215" w:rsidRPr="00D246CE" w:rsidRDefault="004C608A" w:rsidP="00E77215">
            <w:pPr>
              <w:jc w:val="left"/>
              <w:rPr>
                <w:sz w:val="24"/>
                <w:szCs w:val="24"/>
              </w:rPr>
            </w:pPr>
            <w:r w:rsidRPr="00D246CE">
              <w:rPr>
                <w:sz w:val="24"/>
                <w:szCs w:val="24"/>
              </w:rPr>
              <w:lastRenderedPageBreak/>
              <w:t>Ņemts vērā daļēji.</w:t>
            </w:r>
          </w:p>
        </w:tc>
        <w:tc>
          <w:tcPr>
            <w:tcW w:w="6308" w:type="dxa"/>
            <w:shd w:val="clear" w:color="auto" w:fill="FFFFFF" w:themeFill="background1"/>
            <w:noWrap/>
            <w:tcMar>
              <w:top w:w="75" w:type="dxa"/>
              <w:left w:w="75" w:type="dxa"/>
              <w:bottom w:w="75" w:type="dxa"/>
              <w:right w:w="75" w:type="dxa"/>
            </w:tcMar>
            <w:vAlign w:val="center"/>
          </w:tcPr>
          <w:p w14:paraId="02534961" w14:textId="3F9B9E74" w:rsidR="002E5BB1" w:rsidRPr="00D246CE" w:rsidRDefault="00F80473" w:rsidP="00C46A84">
            <w:pPr>
              <w:rPr>
                <w:sz w:val="24"/>
                <w:szCs w:val="24"/>
              </w:rPr>
            </w:pPr>
            <w:r w:rsidRPr="00D246CE">
              <w:rPr>
                <w:sz w:val="24"/>
                <w:szCs w:val="24"/>
              </w:rPr>
              <w:t>KEM skaidro, ka konkrētajam projektam ir ticis veikts ietekmes uz vidi novērtējums (IVN) atbilstoši likumam "Par ietekmes uz vidi novērtējumu" un tajā ir vērtētas ietekmes uz vidi un izvirzīti nosacījumi ar kādiem darbība var tikt īstenota. 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tikai viens 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 kurš konkrētajam projektam uz doto brīdi nav saņemts.</w:t>
            </w:r>
          </w:p>
          <w:p w14:paraId="45DC9F8D" w14:textId="32CC8AC1" w:rsidR="003F7D2B" w:rsidRPr="00D246CE" w:rsidRDefault="003F7D2B" w:rsidP="00C46A84">
            <w:pPr>
              <w:rPr>
                <w:sz w:val="24"/>
                <w:szCs w:val="24"/>
              </w:rPr>
            </w:pPr>
          </w:p>
          <w:p w14:paraId="55172668" w14:textId="14F4D5C2" w:rsidR="003F7D2B" w:rsidRPr="00D246CE" w:rsidRDefault="003F7D2B" w:rsidP="00C46A84">
            <w:pPr>
              <w:rPr>
                <w:sz w:val="24"/>
                <w:szCs w:val="24"/>
              </w:rPr>
            </w:pPr>
            <w:r w:rsidRPr="00D246CE">
              <w:rPr>
                <w:sz w:val="24"/>
                <w:szCs w:val="24"/>
              </w:rPr>
              <w:t>Attiecībā uz paredzētās darbības atbilstību Aizsargjoslu likumam skaidrojumu ir sniegusi Viedās administrācijas un reģionālās attīstības ministrija (17.01.2026. vēstule Nr. P-1-13-2/231), skaidrojot, ka Aizsargjoslu likuma (turpmāk – Likums) 6. panta pirmā daļa noteic Baltijas jūras un Rīgas līča piekrastes aizsargjoslas</w:t>
            </w:r>
            <w:hyperlink r:id="rId279" w:anchor="_ftn1">
              <w:r w:rsidRPr="00D246CE">
                <w:rPr>
                  <w:rStyle w:val="Hyperlink"/>
                  <w:i/>
                  <w:iCs/>
                  <w:sz w:val="24"/>
                  <w:szCs w:val="24"/>
                </w:rPr>
                <w:t>[1]</w:t>
              </w:r>
            </w:hyperlink>
            <w:r w:rsidRPr="00D246CE">
              <w:rPr>
                <w:sz w:val="24"/>
                <w:szCs w:val="24"/>
              </w:rPr>
              <w:t> izveides mērķi</w:t>
            </w:r>
            <w:hyperlink r:id="rId280" w:anchor="_ftn2">
              <w:r w:rsidRPr="00D246CE">
                <w:rPr>
                  <w:rStyle w:val="Hyperlink"/>
                  <w:i/>
                  <w:iCs/>
                  <w:sz w:val="24"/>
                  <w:szCs w:val="24"/>
                </w:rPr>
                <w:t>[2]</w:t>
              </w:r>
            </w:hyperlink>
            <w:r w:rsidRPr="00D246CE">
              <w:rPr>
                <w:sz w:val="24"/>
                <w:szCs w:val="24"/>
              </w:rPr>
              <w:t> un, lai to sasniegtu, šā likuma 36. pantā noteikti saimnieciskās darbības, tajā skaitā būvniecības, aprobežojumi. Attiecībā uz  saimnieciskās darbības joslu Likums neizvirza kādas specifiskas prasības, tai skaitā vispārīgu būvniecības aizliegumu. Likums ierobežo īpašumu fragmentāciju</w:t>
            </w:r>
            <w:hyperlink r:id="rId281" w:anchor="_ftn3">
              <w:r w:rsidRPr="00D246CE">
                <w:rPr>
                  <w:rStyle w:val="Hyperlink"/>
                  <w:i/>
                  <w:iCs/>
                  <w:sz w:val="24"/>
                  <w:szCs w:val="24"/>
                </w:rPr>
                <w:t>[3]</w:t>
              </w:r>
            </w:hyperlink>
            <w:r w:rsidRPr="00D246CE">
              <w:rPr>
                <w:sz w:val="24"/>
                <w:szCs w:val="24"/>
              </w:rPr>
              <w:t> un blīvas apbūves veidošanos</w:t>
            </w:r>
            <w:hyperlink r:id="rId282" w:anchor="_ftn4">
              <w:r w:rsidRPr="00D246CE">
                <w:rPr>
                  <w:rStyle w:val="Hyperlink"/>
                  <w:i/>
                  <w:iCs/>
                  <w:sz w:val="24"/>
                  <w:szCs w:val="24"/>
                </w:rPr>
                <w:t>[4]</w:t>
              </w:r>
            </w:hyperlink>
            <w:r w:rsidRPr="00D246CE">
              <w:rPr>
                <w:sz w:val="24"/>
                <w:szCs w:val="24"/>
              </w:rPr>
              <w:t xml:space="preserve"> visā piekrastes aizsargjoslā. Tādējādi secināms, </w:t>
            </w:r>
            <w:r w:rsidRPr="00D246CE">
              <w:rPr>
                <w:sz w:val="24"/>
                <w:szCs w:val="24"/>
              </w:rPr>
              <w:lastRenderedPageBreak/>
              <w:t>ka  šobrīd spēkā esošais Likuma 36. pants  pirmsšķietami neaizliedz VES būvniecību.   </w:t>
            </w:r>
          </w:p>
          <w:p w14:paraId="74293573" w14:textId="3929B2B6" w:rsidR="003F7D2B" w:rsidRPr="00D246CE" w:rsidRDefault="003F7D2B" w:rsidP="00C46A84">
            <w:pPr>
              <w:rPr>
                <w:sz w:val="24"/>
                <w:szCs w:val="24"/>
              </w:rPr>
            </w:pPr>
            <w:r w:rsidRPr="00D246CE">
              <w:rPr>
                <w:sz w:val="24"/>
                <w:szCs w:val="24"/>
              </w:rPr>
              <w:t> </w:t>
            </w:r>
          </w:p>
          <w:p w14:paraId="6BF47C87" w14:textId="12F77926" w:rsidR="003F7D2B" w:rsidRPr="00D246CE" w:rsidRDefault="003F7D2B" w:rsidP="00C46A84">
            <w:pPr>
              <w:rPr>
                <w:sz w:val="24"/>
                <w:szCs w:val="24"/>
              </w:rPr>
            </w:pPr>
            <w:hyperlink r:id="rId283" w:anchor="_ftnref1">
              <w:r w:rsidRPr="00D246CE">
                <w:rPr>
                  <w:rStyle w:val="Hyperlink"/>
                  <w:i/>
                  <w:iCs/>
                  <w:sz w:val="24"/>
                  <w:szCs w:val="24"/>
                </w:rPr>
                <w:t>[1]</w:t>
              </w:r>
            </w:hyperlink>
            <w:r w:rsidRPr="00D246CE">
              <w:rPr>
                <w:sz w:val="24"/>
                <w:szCs w:val="24"/>
              </w:rPr>
              <w:t> Baltijas jūras un Rīgas līča piekrastes aizsargjosla sastāv no vairākām joslām - jūras aizsargjoslas, krasta kāpu aizsargjoslas un ierobežotas saimnieciskās darbības joslas;  </w:t>
            </w:r>
          </w:p>
          <w:p w14:paraId="1D5A3BB5" w14:textId="47FD64DC" w:rsidR="003F7D2B" w:rsidRPr="00D246CE" w:rsidRDefault="003F7D2B" w:rsidP="00C46A84">
            <w:pPr>
              <w:rPr>
                <w:sz w:val="24"/>
                <w:szCs w:val="24"/>
              </w:rPr>
            </w:pPr>
            <w:hyperlink r:id="rId284" w:anchor="_ftnref2">
              <w:r w:rsidRPr="00D246CE">
                <w:rPr>
                  <w:rStyle w:val="Hyperlink"/>
                  <w:i/>
                  <w:iCs/>
                  <w:sz w:val="24"/>
                  <w:szCs w:val="24"/>
                </w:rPr>
                <w:t>[2]</w:t>
              </w:r>
            </w:hyperlink>
            <w:r w:rsidRPr="00D246CE">
              <w:rPr>
                <w:sz w:val="24"/>
                <w:szCs w:val="24"/>
              </w:rPr>
              <w:t> Samazināt piesārņojuma ietekmi uz Baltijas jūru, saglabāt meža aizsargfunkcijas, novērst erozijas procesu attīstību, aizsargāt piekrastes ainavas, nodrošināt piekrastes dabas resursu, arī atpūtai un tūrismam nepieciešamo resursu un citu sabiedrībai nozīmīgu teritoriju saglabāšanu un aizsardzību, to līdzsvarotu un ilgstošu izmantošanu; </w:t>
            </w:r>
          </w:p>
          <w:p w14:paraId="29B1618D" w14:textId="050CDB60" w:rsidR="003F7D2B" w:rsidRPr="00D246CE" w:rsidRDefault="003F7D2B" w:rsidP="00C46A84">
            <w:pPr>
              <w:rPr>
                <w:sz w:val="24"/>
                <w:szCs w:val="24"/>
              </w:rPr>
            </w:pPr>
            <w:hyperlink r:id="rId285" w:anchor="_ftnref3">
              <w:r w:rsidRPr="00D246CE">
                <w:rPr>
                  <w:rStyle w:val="Hyperlink"/>
                  <w:i/>
                  <w:iCs/>
                  <w:sz w:val="24"/>
                  <w:szCs w:val="24"/>
                </w:rPr>
                <w:t>[3]</w:t>
              </w:r>
            </w:hyperlink>
            <w:r w:rsidRPr="00D246CE">
              <w:rPr>
                <w:sz w:val="24"/>
                <w:szCs w:val="24"/>
              </w:rPr>
              <w:t> pilsētās un ciemos jaunveidojamās zemes vienības platību un apbūves nosacījumus nosaka pašvaldības teritorijas plānojumā, lauku teritorijā katra zemes gabala platība nedrīkst būt mazāka par trim hektāriem, izņemot gadījumus, kad atdalāmais zemes gabals ir nepieciešams šajā pantā minētās infrastruktūras vai inženierkomunikāciju būvniecībai vai uzturēšanai un tā apbūves nosacījumus paredz pašvaldības teritorijas plānojumā;  </w:t>
            </w:r>
          </w:p>
          <w:p w14:paraId="14F82D0D" w14:textId="38ED6138" w:rsidR="003F7D2B" w:rsidRPr="00D246CE" w:rsidRDefault="003F7D2B" w:rsidP="00C46A84">
            <w:pPr>
              <w:rPr>
                <w:sz w:val="24"/>
                <w:szCs w:val="24"/>
              </w:rPr>
            </w:pPr>
            <w:hyperlink r:id="rId286" w:anchor="_ftnref4">
              <w:r w:rsidRPr="00D246CE">
                <w:rPr>
                  <w:rStyle w:val="Hyperlink"/>
                  <w:i/>
                  <w:iCs/>
                  <w:sz w:val="24"/>
                  <w:szCs w:val="24"/>
                </w:rPr>
                <w:t>[4]</w:t>
              </w:r>
            </w:hyperlink>
            <w:r w:rsidRPr="00D246CE">
              <w:rPr>
                <w:sz w:val="24"/>
                <w:szCs w:val="24"/>
              </w:rPr>
              <w:t> ciemu robežas, kas noteiktas pašvaldības teritorijas plānojuma projektā, šajā aizsargjoslā apstiprina VARAM.</w:t>
            </w:r>
          </w:p>
          <w:p w14:paraId="0FE50280" w14:textId="157A8A46" w:rsidR="003F7D2B" w:rsidRPr="00D246CE" w:rsidRDefault="003F7D2B" w:rsidP="00C46A84">
            <w:pPr>
              <w:rPr>
                <w:sz w:val="24"/>
                <w:szCs w:val="24"/>
              </w:rPr>
            </w:pPr>
            <w:r w:rsidRPr="00D246CE">
              <w:rPr>
                <w:sz w:val="24"/>
                <w:szCs w:val="24"/>
              </w:rPr>
              <w:t> </w:t>
            </w:r>
          </w:p>
          <w:p w14:paraId="04C857A0" w14:textId="17374E55" w:rsidR="00E77215" w:rsidRPr="00D246CE" w:rsidRDefault="003F7D2B" w:rsidP="00C46A84">
            <w:pPr>
              <w:rPr>
                <w:sz w:val="24"/>
                <w:szCs w:val="24"/>
              </w:rPr>
            </w:pPr>
            <w:r w:rsidRPr="00D246CE">
              <w:rPr>
                <w:sz w:val="24"/>
                <w:szCs w:val="24"/>
              </w:rPr>
              <w:t>Papildus iepriekš minētajam informējam, ka SIA “K2 Ventum” kā VES “K2 Ventum” ierosinātājs attiecībā uz sabiedrības līdzdalības ietvaros saņemtajiem viedokļiem ir iesniedzis KEM skaidrojošo informāciju, kura pievienota MK rīkojuma projektam sadaļā “Papildu dokumenti” – aicinām ar to iepazīties. Cita starpā ir iesniegts arī zvērinātu advokātu biroja SIA BERGS ZAB atzinums tieši par Aizsargjoslu likuma normām. </w:t>
            </w:r>
          </w:p>
        </w:tc>
      </w:tr>
      <w:tr w:rsidR="00E77215" w14:paraId="04C857A7" w14:textId="77777777" w:rsidTr="7CADF647">
        <w:tc>
          <w:tcPr>
            <w:tcW w:w="617" w:type="dxa"/>
            <w:shd w:val="clear" w:color="auto" w:fill="FFFFFF" w:themeFill="background1"/>
            <w:noWrap/>
            <w:tcMar>
              <w:top w:w="75" w:type="dxa"/>
              <w:left w:w="75" w:type="dxa"/>
              <w:bottom w:w="75" w:type="dxa"/>
              <w:right w:w="75" w:type="dxa"/>
            </w:tcMar>
            <w:vAlign w:val="center"/>
          </w:tcPr>
          <w:p w14:paraId="04C857A2" w14:textId="77777777" w:rsidR="00E77215" w:rsidRPr="00D246CE" w:rsidRDefault="00E77215" w:rsidP="00E77215">
            <w:pPr>
              <w:jc w:val="center"/>
              <w:rPr>
                <w:sz w:val="24"/>
                <w:szCs w:val="24"/>
              </w:rPr>
            </w:pPr>
            <w:r w:rsidRPr="00D246CE">
              <w:rPr>
                <w:sz w:val="24"/>
                <w:szCs w:val="24"/>
              </w:rPr>
              <w:lastRenderedPageBreak/>
              <w:t>198.</w:t>
            </w:r>
          </w:p>
        </w:tc>
        <w:tc>
          <w:tcPr>
            <w:tcW w:w="3165" w:type="dxa"/>
            <w:shd w:val="clear" w:color="auto" w:fill="FFFFFF" w:themeFill="background1"/>
            <w:noWrap/>
            <w:tcMar>
              <w:top w:w="75" w:type="dxa"/>
              <w:left w:w="75" w:type="dxa"/>
              <w:bottom w:w="75" w:type="dxa"/>
              <w:right w:w="75" w:type="dxa"/>
            </w:tcMar>
            <w:vAlign w:val="center"/>
          </w:tcPr>
          <w:p w14:paraId="04C857A3" w14:textId="77777777" w:rsidR="00E77215" w:rsidRPr="00D246CE" w:rsidRDefault="00E77215" w:rsidP="00E77215">
            <w:pPr>
              <w:jc w:val="left"/>
              <w:rPr>
                <w:sz w:val="24"/>
                <w:szCs w:val="24"/>
              </w:rPr>
            </w:pPr>
            <w:r w:rsidRPr="00D246CE">
              <w:rPr>
                <w:sz w:val="24"/>
                <w:szCs w:val="24"/>
              </w:rPr>
              <w:t>Velga Vītola-Kļava</w:t>
            </w:r>
          </w:p>
        </w:tc>
        <w:tc>
          <w:tcPr>
            <w:tcW w:w="3166" w:type="dxa"/>
            <w:shd w:val="clear" w:color="auto" w:fill="FFFFFF" w:themeFill="background1"/>
            <w:noWrap/>
            <w:tcMar>
              <w:top w:w="75" w:type="dxa"/>
              <w:left w:w="75" w:type="dxa"/>
              <w:bottom w:w="75" w:type="dxa"/>
              <w:right w:w="75" w:type="dxa"/>
            </w:tcMar>
            <w:vAlign w:val="center"/>
          </w:tcPr>
          <w:p w14:paraId="557CF9CB" w14:textId="77777777" w:rsidR="00E77215" w:rsidRPr="00CD2C72" w:rsidRDefault="00E77215" w:rsidP="00E77215">
            <w:pPr>
              <w:jc w:val="left"/>
              <w:rPr>
                <w:sz w:val="24"/>
                <w:szCs w:val="24"/>
              </w:rPr>
            </w:pPr>
            <w:r w:rsidRPr="00D246CE">
              <w:rPr>
                <w:sz w:val="24"/>
                <w:szCs w:val="24"/>
              </w:rPr>
              <w:t>Projekts neatbilst Pāvilostas novada teritorijas plānojuma 2012.–2024. gadam Teritorijas izmantošanas un apbūves noteikumiem (TIAN):</w:t>
            </w:r>
            <w:r w:rsidRPr="00D246CE">
              <w:rPr>
                <w:sz w:val="24"/>
                <w:szCs w:val="24"/>
              </w:rPr>
              <w:br/>
              <w:t>– TIAN 303. punkts skaidri nosaka, ka VES ar jaudu virs 20 kW atļautas tikai LR–5 un LR–9 zonās.</w:t>
            </w:r>
            <w:r w:rsidRPr="00D246CE">
              <w:rPr>
                <w:sz w:val="24"/>
                <w:szCs w:val="24"/>
              </w:rPr>
              <w:br/>
              <w:t>– K2Ventum plānotais vēja parks neatrodas nevienā no šīm zonām.</w:t>
            </w:r>
            <w:r w:rsidRPr="00D246CE">
              <w:rPr>
                <w:sz w:val="24"/>
                <w:szCs w:val="24"/>
              </w:rPr>
              <w:br/>
              <w:t>– Teritorijas plānojums ir tiesiski saistošs dokuments, un tā ignorēšana grauj tiesiskās paļāvības principu.</w:t>
            </w:r>
            <w:r w:rsidRPr="00D246CE">
              <w:rPr>
                <w:sz w:val="24"/>
                <w:szCs w:val="24"/>
              </w:rPr>
              <w:br/>
            </w:r>
            <w:r w:rsidRPr="00D246CE">
              <w:rPr>
                <w:sz w:val="24"/>
                <w:szCs w:val="24"/>
              </w:rPr>
              <w:br/>
              <w:t>Iecere ir pretrunā spēkā esošajam teritorijas plānojumam, tādēļ MK akcepts nav pieļaujams.</w:t>
            </w:r>
          </w:p>
        </w:tc>
        <w:tc>
          <w:tcPr>
            <w:tcW w:w="1311" w:type="dxa"/>
            <w:shd w:val="clear" w:color="auto" w:fill="FFFFFF" w:themeFill="background1"/>
            <w:noWrap/>
            <w:tcMar>
              <w:top w:w="75" w:type="dxa"/>
              <w:left w:w="75" w:type="dxa"/>
              <w:bottom w:w="75" w:type="dxa"/>
              <w:right w:w="75" w:type="dxa"/>
            </w:tcMar>
            <w:vAlign w:val="center"/>
          </w:tcPr>
          <w:p w14:paraId="04C857A5" w14:textId="4E2937EE" w:rsidR="00E77215" w:rsidRPr="00D246CE" w:rsidRDefault="00F80473" w:rsidP="00E77215">
            <w:pPr>
              <w:jc w:val="left"/>
              <w:rPr>
                <w:sz w:val="24"/>
                <w:szCs w:val="24"/>
              </w:rPr>
            </w:pPr>
            <w:r w:rsidRPr="00D246CE">
              <w:rPr>
                <w:sz w:val="24"/>
                <w:szCs w:val="24"/>
              </w:rPr>
              <w:t>Ņemts vērā daļēji.</w:t>
            </w:r>
          </w:p>
        </w:tc>
        <w:tc>
          <w:tcPr>
            <w:tcW w:w="6308" w:type="dxa"/>
            <w:shd w:val="clear" w:color="auto" w:fill="FFFFFF" w:themeFill="background1"/>
            <w:noWrap/>
            <w:tcMar>
              <w:top w:w="75" w:type="dxa"/>
              <w:left w:w="75" w:type="dxa"/>
              <w:bottom w:w="75" w:type="dxa"/>
              <w:right w:w="75" w:type="dxa"/>
            </w:tcMar>
            <w:vAlign w:val="center"/>
          </w:tcPr>
          <w:p w14:paraId="5D3ACA0D" w14:textId="77777777" w:rsidR="00C9595F" w:rsidRPr="00D246CE" w:rsidRDefault="00C9595F" w:rsidP="00C46A84">
            <w:pPr>
              <w:rPr>
                <w:sz w:val="24"/>
                <w:szCs w:val="24"/>
              </w:rPr>
            </w:pPr>
            <w:r w:rsidRPr="00D246CE">
              <w:rPr>
                <w:sz w:val="24"/>
                <w:szCs w:val="24"/>
              </w:rPr>
              <w:t>Teritorijas plānošana ir pašvaldības ekskluzīvā kompetence, lai pildītu pašvaldībām noteiktās autonomās funkcijas. Ņemot vērā minēto un to, ka pašvaldības iesaiste IVN procesā ietilpst pašvaldības autonomajā kompetencē, Ministrija nav tiesīga pārsniegt savas kompetences ietvarus un iejaukties tādu jautājumu risināšanā, kas ir pašvaldību autonomā kompetencē.</w:t>
            </w:r>
          </w:p>
          <w:p w14:paraId="33662D10" w14:textId="77777777" w:rsidR="00C9595F" w:rsidRPr="00D246CE" w:rsidRDefault="00C9595F" w:rsidP="00C46A84">
            <w:pPr>
              <w:rPr>
                <w:sz w:val="24"/>
                <w:szCs w:val="24"/>
              </w:rPr>
            </w:pPr>
          </w:p>
          <w:p w14:paraId="71DB9E91" w14:textId="77777777" w:rsidR="00C9595F" w:rsidRPr="00D246CE" w:rsidRDefault="00C9595F" w:rsidP="00C46A84">
            <w:pPr>
              <w:rPr>
                <w:sz w:val="24"/>
                <w:szCs w:val="24"/>
              </w:rPr>
            </w:pPr>
            <w:r w:rsidRPr="00D246CE">
              <w:rPr>
                <w:sz w:val="24"/>
                <w:szCs w:val="24"/>
              </w:rPr>
              <w:t>KEM vērš uzmanību, ka KEM virza konkrēto Ministru kabineta rīkojuma projektu IVN akcepta saņemšanai VES "K2 Ventum" kā enerģētikas jomas atbildīgā ministrija saskaņā ar Enerģētiskās drošības un neatkarības veicināšanai nepieciešamās atvieglotās energoapgādes būvju būvniecības kārtības likumu.</w:t>
            </w:r>
          </w:p>
          <w:p w14:paraId="115F2620" w14:textId="77777777" w:rsidR="00C9595F" w:rsidRPr="00D246CE" w:rsidRDefault="00C9595F" w:rsidP="00C46A84">
            <w:pPr>
              <w:rPr>
                <w:sz w:val="24"/>
                <w:szCs w:val="24"/>
              </w:rPr>
            </w:pPr>
          </w:p>
          <w:p w14:paraId="04C857A6" w14:textId="0A466070" w:rsidR="00E77215" w:rsidRPr="00D246CE" w:rsidRDefault="00C9595F" w:rsidP="00C46A84">
            <w:pPr>
              <w:rPr>
                <w:sz w:val="24"/>
                <w:szCs w:val="24"/>
              </w:rPr>
            </w:pPr>
            <w:r w:rsidRPr="00D246CE">
              <w:rPr>
                <w:sz w:val="24"/>
                <w:szCs w:val="24"/>
              </w:rPr>
              <w:t xml:space="preserve">Gadījumā, ja darbība neatbilst attiecīgās pašvaldības teritorijas plānojumam, normatīvie akti, saskaņā ar spēkā esošo IVN jomas regulējumu, neliedz atbildīgajai institūcijai pieņemt paredzētās darbības IVN akcepta lēmumu, tomēr būvatļauju šādai darbībai nebūs pamata izdot. Savukārt Ministrijas sagatavotie grozījumi likumā “Par ietekmes uz vidi novērtējumu” paredz noteikt, ka pēc grozījumu stāšanās spēkā </w:t>
            </w:r>
            <w:r w:rsidRPr="00D246CE">
              <w:rPr>
                <w:sz w:val="24"/>
                <w:szCs w:val="24"/>
              </w:rPr>
              <w:lastRenderedPageBreak/>
              <w:t>paredzētās darbības IVN akcepta lēmumu vairs neizdos darbībai, kas neatbilst attiecīgās pašvaldības teritorijas plānojumam.</w:t>
            </w:r>
          </w:p>
        </w:tc>
      </w:tr>
      <w:tr w:rsidR="00E77215" w14:paraId="04C857AD" w14:textId="77777777" w:rsidTr="7CADF647">
        <w:tc>
          <w:tcPr>
            <w:tcW w:w="617" w:type="dxa"/>
            <w:shd w:val="clear" w:color="auto" w:fill="FFFFFF" w:themeFill="background1"/>
            <w:noWrap/>
            <w:tcMar>
              <w:top w:w="75" w:type="dxa"/>
              <w:left w:w="75" w:type="dxa"/>
              <w:bottom w:w="75" w:type="dxa"/>
              <w:right w:w="75" w:type="dxa"/>
            </w:tcMar>
            <w:vAlign w:val="center"/>
          </w:tcPr>
          <w:p w14:paraId="04C857A8" w14:textId="77777777" w:rsidR="00E77215" w:rsidRPr="00D246CE" w:rsidRDefault="00E77215" w:rsidP="00E77215">
            <w:pPr>
              <w:jc w:val="center"/>
              <w:rPr>
                <w:sz w:val="24"/>
                <w:szCs w:val="24"/>
              </w:rPr>
            </w:pPr>
            <w:r w:rsidRPr="00D246CE">
              <w:rPr>
                <w:sz w:val="24"/>
                <w:szCs w:val="24"/>
              </w:rPr>
              <w:lastRenderedPageBreak/>
              <w:t>199.</w:t>
            </w:r>
          </w:p>
        </w:tc>
        <w:tc>
          <w:tcPr>
            <w:tcW w:w="3165" w:type="dxa"/>
            <w:shd w:val="clear" w:color="auto" w:fill="FFFFFF" w:themeFill="background1"/>
            <w:noWrap/>
            <w:tcMar>
              <w:top w:w="75" w:type="dxa"/>
              <w:left w:w="75" w:type="dxa"/>
              <w:bottom w:w="75" w:type="dxa"/>
              <w:right w:w="75" w:type="dxa"/>
            </w:tcMar>
            <w:vAlign w:val="center"/>
          </w:tcPr>
          <w:p w14:paraId="04C857A9" w14:textId="77777777" w:rsidR="00E77215" w:rsidRPr="00D246CE" w:rsidRDefault="00E77215" w:rsidP="00E77215">
            <w:pPr>
              <w:jc w:val="left"/>
              <w:rPr>
                <w:sz w:val="24"/>
                <w:szCs w:val="24"/>
              </w:rPr>
            </w:pPr>
            <w:r w:rsidRPr="00D246CE">
              <w:rPr>
                <w:sz w:val="24"/>
                <w:szCs w:val="24"/>
              </w:rPr>
              <w:t>Velga Vītola-Kļava</w:t>
            </w:r>
          </w:p>
        </w:tc>
        <w:tc>
          <w:tcPr>
            <w:tcW w:w="3166" w:type="dxa"/>
            <w:shd w:val="clear" w:color="auto" w:fill="FFFFFF" w:themeFill="background1"/>
            <w:noWrap/>
            <w:tcMar>
              <w:top w:w="75" w:type="dxa"/>
              <w:left w:w="75" w:type="dxa"/>
              <w:bottom w:w="75" w:type="dxa"/>
              <w:right w:w="75" w:type="dxa"/>
            </w:tcMar>
            <w:vAlign w:val="center"/>
          </w:tcPr>
          <w:p w14:paraId="4CEC97C8" w14:textId="77777777" w:rsidR="002A5F31" w:rsidRPr="00D246CE" w:rsidRDefault="00E77215" w:rsidP="00CD2C72">
            <w:pPr>
              <w:jc w:val="left"/>
              <w:rPr>
                <w:sz w:val="24"/>
                <w:szCs w:val="24"/>
              </w:rPr>
            </w:pPr>
            <w:r w:rsidRPr="00D246CE">
              <w:rPr>
                <w:sz w:val="24"/>
                <w:szCs w:val="24"/>
              </w:rPr>
              <w:t>Plānotā VES teritorija atrodas Baltijas jūras un Rīgas līča piekrastes aizsargjoslā, kur šāda būvniecība nav pieļaujama:</w:t>
            </w:r>
            <w:r w:rsidRPr="00D246CE">
              <w:rPr>
                <w:sz w:val="24"/>
                <w:szCs w:val="24"/>
              </w:rPr>
              <w:br/>
              <w:t xml:space="preserve">– </w:t>
            </w:r>
            <w:r w:rsidR="002E5BB1" w:rsidRPr="00D246CE">
              <w:rPr>
                <w:sz w:val="24"/>
                <w:szCs w:val="24"/>
              </w:rPr>
              <w:t>Aizsargjosl</w:t>
            </w:r>
          </w:p>
          <w:p w14:paraId="04C857AA" w14:textId="34D43B1D" w:rsidR="00E77215" w:rsidRPr="00D246CE" w:rsidRDefault="002E5BB1" w:rsidP="00E77215">
            <w:pPr>
              <w:jc w:val="left"/>
              <w:rPr>
                <w:sz w:val="24"/>
                <w:szCs w:val="24"/>
              </w:rPr>
            </w:pPr>
            <w:r w:rsidRPr="00D246CE">
              <w:rPr>
                <w:sz w:val="24"/>
                <w:szCs w:val="24"/>
              </w:rPr>
              <w:t>u</w:t>
            </w:r>
            <w:r w:rsidR="00E77215" w:rsidRPr="00D246CE">
              <w:rPr>
                <w:sz w:val="24"/>
                <w:szCs w:val="24"/>
              </w:rPr>
              <w:t xml:space="preserve"> likuma 36. pants neparedz vēja elektrostacijas kā pieļaujamu infrastruktūru piekrastes aizsargjoslā.</w:t>
            </w:r>
            <w:r w:rsidR="00E77215" w:rsidRPr="00D246CE">
              <w:rPr>
                <w:sz w:val="24"/>
                <w:szCs w:val="24"/>
              </w:rPr>
              <w:br/>
              <w:t>– Apgalvojums, ka Aizsargjoslu likums nav piemērojams jaunāka likuma dēļ, ir juridiski nepamatots.</w:t>
            </w:r>
            <w:r w:rsidR="00E77215" w:rsidRPr="00D246CE">
              <w:rPr>
                <w:sz w:val="24"/>
                <w:szCs w:val="24"/>
              </w:rPr>
              <w:br/>
              <w:t>– Aizsargjoslu likums ir speciālā norma konkrētai teritorijai, un tai ir prioritāte pār vispārējiem enerģētikas regulējumiem.</w:t>
            </w:r>
            <w:r w:rsidR="00E77215" w:rsidRPr="00D246CE">
              <w:rPr>
                <w:sz w:val="24"/>
                <w:szCs w:val="24"/>
              </w:rPr>
              <w:br/>
            </w:r>
            <w:r w:rsidR="00E77215" w:rsidRPr="00D246CE">
              <w:rPr>
                <w:sz w:val="24"/>
                <w:szCs w:val="24"/>
              </w:rPr>
              <w:br/>
              <w:t>VES būvniecība piekrastes aizsargjoslā ir aizliegta, un MK akcepts šādai iecerei būtu tiešā pretrunā likumam.</w:t>
            </w:r>
          </w:p>
        </w:tc>
        <w:tc>
          <w:tcPr>
            <w:tcW w:w="1311" w:type="dxa"/>
            <w:shd w:val="clear" w:color="auto" w:fill="FFFFFF" w:themeFill="background1"/>
            <w:noWrap/>
            <w:tcMar>
              <w:top w:w="75" w:type="dxa"/>
              <w:left w:w="75" w:type="dxa"/>
              <w:bottom w:w="75" w:type="dxa"/>
              <w:right w:w="75" w:type="dxa"/>
            </w:tcMar>
            <w:vAlign w:val="center"/>
          </w:tcPr>
          <w:p w14:paraId="04C857AB" w14:textId="22F3CCD6" w:rsidR="00E77215" w:rsidRPr="00D246CE" w:rsidRDefault="002E5BB1" w:rsidP="00E77215">
            <w:pPr>
              <w:jc w:val="left"/>
              <w:rPr>
                <w:sz w:val="24"/>
                <w:szCs w:val="24"/>
              </w:rPr>
            </w:pPr>
            <w:r w:rsidRPr="00D246CE">
              <w:rPr>
                <w:sz w:val="24"/>
                <w:szCs w:val="24"/>
              </w:rPr>
              <w:t xml:space="preserve">Ņemts vērā daļēji. </w:t>
            </w:r>
          </w:p>
        </w:tc>
        <w:tc>
          <w:tcPr>
            <w:tcW w:w="6308" w:type="dxa"/>
            <w:shd w:val="clear" w:color="auto" w:fill="FFFFFF" w:themeFill="background1"/>
            <w:noWrap/>
            <w:tcMar>
              <w:top w:w="75" w:type="dxa"/>
              <w:left w:w="75" w:type="dxa"/>
              <w:bottom w:w="75" w:type="dxa"/>
              <w:right w:w="75" w:type="dxa"/>
            </w:tcMar>
            <w:vAlign w:val="center"/>
          </w:tcPr>
          <w:p w14:paraId="29FD9945" w14:textId="565DC0EA" w:rsidR="002E5BB1" w:rsidRPr="00D246CE" w:rsidRDefault="002E5BB1" w:rsidP="00C46A84">
            <w:pPr>
              <w:rPr>
                <w:sz w:val="24"/>
                <w:szCs w:val="24"/>
              </w:rPr>
            </w:pPr>
            <w:r w:rsidRPr="00D246CE">
              <w:rPr>
                <w:rFonts w:eastAsia="Aptos"/>
                <w:sz w:val="24"/>
                <w:szCs w:val="24"/>
              </w:rPr>
              <w:t>Attiecībā uz paredzētās darbības atbilstību Aizsargjoslu likumam skaidrojumu ir sniegusi Viedās administrācijas un reģionālās attīstības ministrija (17.01.2026. vēstule Nr. P-1-13-2/231), skaidrojot, ka Aizsargjoslu likuma (turpmāk – Likums) 6. panta pirmā daļa noteic Baltijas jūras un Rīgas līča piekrastes aizsargjoslas</w:t>
            </w:r>
            <w:hyperlink r:id="rId287" w:anchor="_ftn1">
              <w:r w:rsidRPr="00D246CE">
                <w:rPr>
                  <w:rStyle w:val="Hyperlink"/>
                  <w:rFonts w:eastAsia="Aptos"/>
                  <w:sz w:val="24"/>
                  <w:szCs w:val="24"/>
                  <w:vertAlign w:val="superscript"/>
                </w:rPr>
                <w:t>[1]</w:t>
              </w:r>
            </w:hyperlink>
            <w:r w:rsidRPr="00D246CE">
              <w:rPr>
                <w:rFonts w:eastAsia="Aptos"/>
                <w:sz w:val="24"/>
                <w:szCs w:val="24"/>
              </w:rPr>
              <w:t xml:space="preserve"> izveides mērķi</w:t>
            </w:r>
            <w:hyperlink r:id="rId288" w:anchor="_ftn2">
              <w:r w:rsidRPr="00D246CE">
                <w:rPr>
                  <w:rStyle w:val="Hyperlink"/>
                  <w:rFonts w:eastAsia="Aptos"/>
                  <w:sz w:val="24"/>
                  <w:szCs w:val="24"/>
                  <w:vertAlign w:val="superscript"/>
                </w:rPr>
                <w:t>[2]</w:t>
              </w:r>
            </w:hyperlink>
            <w:r w:rsidRPr="00D246CE">
              <w:rPr>
                <w:rFonts w:eastAsia="Aptos"/>
                <w:sz w:val="24"/>
                <w:szCs w:val="24"/>
              </w:rPr>
              <w:t xml:space="preserve"> un, lai to sasniegtu, šā likuma 36. pantā noteikti saimnieciskās darbības, tajā skaitā būvniecības, aprobežojumi. Attiecībā uz  saimnieciskās darbības joslu Likums neizvirza kādas specifiskas prasības, tai skaitā vispārīgu būvniecības aizliegumu. Likums ierobežo īpašumu fragmentāciju</w:t>
            </w:r>
            <w:hyperlink r:id="rId289" w:anchor="_ftn3">
              <w:r w:rsidRPr="00D246CE">
                <w:rPr>
                  <w:rStyle w:val="Hyperlink"/>
                  <w:rFonts w:eastAsia="Aptos"/>
                  <w:sz w:val="24"/>
                  <w:szCs w:val="24"/>
                  <w:vertAlign w:val="superscript"/>
                </w:rPr>
                <w:t>[3]</w:t>
              </w:r>
            </w:hyperlink>
            <w:r w:rsidRPr="00D246CE">
              <w:rPr>
                <w:rFonts w:eastAsia="Aptos"/>
                <w:sz w:val="24"/>
                <w:szCs w:val="24"/>
              </w:rPr>
              <w:t xml:space="preserve"> un blīvas apbūves veidošanos</w:t>
            </w:r>
            <w:hyperlink r:id="rId290" w:anchor="_ftn4">
              <w:r w:rsidRPr="00D246CE">
                <w:rPr>
                  <w:rStyle w:val="Hyperlink"/>
                  <w:rFonts w:eastAsia="Aptos"/>
                  <w:sz w:val="24"/>
                  <w:szCs w:val="24"/>
                  <w:vertAlign w:val="superscript"/>
                </w:rPr>
                <w:t>[4]</w:t>
              </w:r>
            </w:hyperlink>
            <w:r w:rsidRPr="00D246CE">
              <w:rPr>
                <w:rFonts w:eastAsia="Aptos"/>
                <w:sz w:val="24"/>
                <w:szCs w:val="24"/>
              </w:rPr>
              <w:t xml:space="preserve"> visā piekrastes aizsargjoslā. Tādējādi secināms, ka  šobrīd spēkā esošais Likuma 36. pants  pirmsšķietami neaizliedz VES būvniecību.   </w:t>
            </w:r>
          </w:p>
          <w:p w14:paraId="3511A672" w14:textId="568A6BD8" w:rsidR="002E5BB1" w:rsidRPr="00D246CE" w:rsidRDefault="002E5BB1" w:rsidP="00C46A84">
            <w:pPr>
              <w:rPr>
                <w:sz w:val="24"/>
                <w:szCs w:val="24"/>
              </w:rPr>
            </w:pPr>
            <w:r w:rsidRPr="00D246CE">
              <w:rPr>
                <w:rFonts w:eastAsia="Aptos"/>
                <w:sz w:val="24"/>
                <w:szCs w:val="24"/>
              </w:rPr>
              <w:t xml:space="preserve">  </w:t>
            </w:r>
          </w:p>
          <w:p w14:paraId="33D69FDD" w14:textId="3955AC0E" w:rsidR="002E5BB1" w:rsidRPr="00D246CE" w:rsidRDefault="002E5BB1" w:rsidP="00C46A84">
            <w:pPr>
              <w:rPr>
                <w:sz w:val="24"/>
                <w:szCs w:val="24"/>
              </w:rPr>
            </w:pPr>
            <w:hyperlink r:id="rId291" w:anchor="_ftnref1">
              <w:r w:rsidRPr="00D246CE">
                <w:rPr>
                  <w:rStyle w:val="Hyperlink"/>
                  <w:rFonts w:eastAsia="Aptos"/>
                  <w:sz w:val="24"/>
                  <w:szCs w:val="24"/>
                  <w:vertAlign w:val="superscript"/>
                </w:rPr>
                <w:t>[1]</w:t>
              </w:r>
            </w:hyperlink>
            <w:r w:rsidRPr="00D246CE">
              <w:rPr>
                <w:rFonts w:eastAsia="Aptos"/>
                <w:sz w:val="24"/>
                <w:szCs w:val="24"/>
              </w:rPr>
              <w:t xml:space="preserve"> Baltijas jūras un Rīgas līča piekrastes aizsargjosla sastāv no vairākām joslām - jūras aizsargjoslas, krasta kāpu aizsargjoslas un ierobežotas saimnieciskās darbības joslas;   </w:t>
            </w:r>
          </w:p>
          <w:p w14:paraId="4C70764C" w14:textId="60312355" w:rsidR="002E5BB1" w:rsidRPr="00D246CE" w:rsidRDefault="002E5BB1" w:rsidP="00C46A84">
            <w:pPr>
              <w:rPr>
                <w:sz w:val="24"/>
                <w:szCs w:val="24"/>
              </w:rPr>
            </w:pPr>
            <w:hyperlink r:id="rId292" w:anchor="_ftnref2">
              <w:r w:rsidRPr="00D246CE">
                <w:rPr>
                  <w:rStyle w:val="Hyperlink"/>
                  <w:rFonts w:eastAsia="Aptos"/>
                  <w:sz w:val="24"/>
                  <w:szCs w:val="24"/>
                  <w:vertAlign w:val="superscript"/>
                </w:rPr>
                <w:t>[2]</w:t>
              </w:r>
            </w:hyperlink>
            <w:r w:rsidRPr="00D246CE">
              <w:rPr>
                <w:rFonts w:eastAsia="Aptos"/>
                <w:sz w:val="24"/>
                <w:szCs w:val="24"/>
              </w:rPr>
              <w:t xml:space="preserve"> Samazināt piesārņojuma ietekmi uz Baltijas jūru, saglabāt meža aizsargfunkcijas, novērst erozijas procesu attīstību, aizsargāt piekrastes ainavas, nodrošināt piekrastes dabas resursu, arī atpūtai un tūrismam nepieciešamo resursu un citu sabiedrībai nozīmīgu teritoriju saglabāšanu un aizsardzību, to līdzsvarotu un ilgstošu izmantošanu;  </w:t>
            </w:r>
          </w:p>
          <w:p w14:paraId="4658908A" w14:textId="4D5270CE" w:rsidR="002E5BB1" w:rsidRPr="00D246CE" w:rsidRDefault="002E5BB1" w:rsidP="00C46A84">
            <w:pPr>
              <w:rPr>
                <w:sz w:val="24"/>
                <w:szCs w:val="24"/>
              </w:rPr>
            </w:pPr>
            <w:hyperlink r:id="rId293" w:anchor="_ftnref3">
              <w:r w:rsidRPr="00D246CE">
                <w:rPr>
                  <w:rStyle w:val="Hyperlink"/>
                  <w:rFonts w:eastAsia="Aptos"/>
                  <w:sz w:val="24"/>
                  <w:szCs w:val="24"/>
                  <w:vertAlign w:val="superscript"/>
                </w:rPr>
                <w:t>[3]</w:t>
              </w:r>
            </w:hyperlink>
            <w:r w:rsidRPr="00D246CE">
              <w:rPr>
                <w:rFonts w:eastAsia="Aptos"/>
                <w:sz w:val="24"/>
                <w:szCs w:val="24"/>
              </w:rPr>
              <w:t xml:space="preserve"> pilsētās un ciemos jaunveidojamās zemes vienības platību un apbūves nosacījumus nosaka pašvaldības teritorijas plānojumā, lauku teritorijā katra zemes gabala platība nedrīkst būt mazāka par trim hektāriem, izņemot gadījumus, kad atdalāmais zemes gabals ir nepieciešams šajā pantā minētās infrastruktūras vai </w:t>
            </w:r>
            <w:r w:rsidRPr="00D246CE">
              <w:rPr>
                <w:rFonts w:eastAsia="Aptos"/>
                <w:sz w:val="24"/>
                <w:szCs w:val="24"/>
              </w:rPr>
              <w:lastRenderedPageBreak/>
              <w:t xml:space="preserve">inženierkomunikāciju būvniecībai vai uzturēšanai un tā apbūves nosacījumus paredz pašvaldības teritorijas plānojumā;   </w:t>
            </w:r>
          </w:p>
          <w:p w14:paraId="36610D07" w14:textId="01049E7F" w:rsidR="002E5BB1" w:rsidRPr="00D246CE" w:rsidRDefault="002E5BB1" w:rsidP="00C46A84">
            <w:pPr>
              <w:rPr>
                <w:sz w:val="24"/>
                <w:szCs w:val="24"/>
              </w:rPr>
            </w:pPr>
            <w:hyperlink r:id="rId294" w:anchor="_ftnref4">
              <w:r w:rsidRPr="00D246CE">
                <w:rPr>
                  <w:rStyle w:val="Hyperlink"/>
                  <w:rFonts w:eastAsia="Aptos"/>
                  <w:sz w:val="24"/>
                  <w:szCs w:val="24"/>
                  <w:vertAlign w:val="superscript"/>
                </w:rPr>
                <w:t>[4]</w:t>
              </w:r>
            </w:hyperlink>
            <w:r w:rsidRPr="00D246CE">
              <w:rPr>
                <w:rFonts w:eastAsia="Aptos"/>
                <w:sz w:val="24"/>
                <w:szCs w:val="24"/>
              </w:rPr>
              <w:t xml:space="preserve"> ciemu robežas, kas noteiktas pašvaldības teritorijas plānojuma projektā, šajā aizsargjoslā apstiprina VARAM. </w:t>
            </w:r>
          </w:p>
          <w:p w14:paraId="1D8EA598" w14:textId="28E1162F" w:rsidR="002E5BB1" w:rsidRPr="00D246CE" w:rsidRDefault="002E5BB1" w:rsidP="00C46A84">
            <w:pPr>
              <w:rPr>
                <w:sz w:val="24"/>
                <w:szCs w:val="24"/>
              </w:rPr>
            </w:pPr>
            <w:r w:rsidRPr="00D246CE">
              <w:rPr>
                <w:rFonts w:eastAsia="Aptos"/>
                <w:sz w:val="24"/>
                <w:szCs w:val="24"/>
              </w:rPr>
              <w:t xml:space="preserve"> </w:t>
            </w:r>
          </w:p>
          <w:p w14:paraId="262F0530" w14:textId="0E37B4DA" w:rsidR="002E5BB1" w:rsidRPr="00D246CE" w:rsidRDefault="002E5BB1" w:rsidP="00C46A84">
            <w:pPr>
              <w:rPr>
                <w:sz w:val="24"/>
                <w:szCs w:val="24"/>
              </w:rPr>
            </w:pPr>
            <w:r w:rsidRPr="00D246CE">
              <w:rPr>
                <w:rFonts w:eastAsia="Aptos"/>
                <w:sz w:val="24"/>
                <w:szCs w:val="24"/>
              </w:rPr>
              <w:t>Papildus iepriekš minētajam informējam, ka SIA “K2 Ventum” kā VES “K2 Ventum” ierosinātājs attiecībā uz sabiedrības līdzdalības ietvaros saņemtajiem viedokļiem ir iesniedzis KEM skaidrojošo informāciju, kura pievienota MK rīkojuma projektam sadaļā “Papildu dokumenti” – aicinām ar to iepazīties. Cita starpā ir iesniegts arī zvērinātu advokātu biroja SIA BERGS ZAB atzinums tieši par Aizsargjoslu likuma normām.</w:t>
            </w:r>
          </w:p>
          <w:p w14:paraId="04C857AC" w14:textId="5C39AC92" w:rsidR="00E77215" w:rsidRPr="00D246CE" w:rsidRDefault="00E77215" w:rsidP="00C46A84">
            <w:pPr>
              <w:rPr>
                <w:sz w:val="24"/>
                <w:szCs w:val="24"/>
              </w:rPr>
            </w:pPr>
          </w:p>
        </w:tc>
      </w:tr>
      <w:tr w:rsidR="00E77215" w14:paraId="04C857B3" w14:textId="77777777" w:rsidTr="7CADF647">
        <w:tc>
          <w:tcPr>
            <w:tcW w:w="617" w:type="dxa"/>
            <w:shd w:val="clear" w:color="auto" w:fill="FFFFFF" w:themeFill="background1"/>
            <w:noWrap/>
            <w:tcMar>
              <w:top w:w="75" w:type="dxa"/>
              <w:left w:w="75" w:type="dxa"/>
              <w:bottom w:w="75" w:type="dxa"/>
              <w:right w:w="75" w:type="dxa"/>
            </w:tcMar>
            <w:vAlign w:val="center"/>
          </w:tcPr>
          <w:p w14:paraId="04C857AE" w14:textId="77777777" w:rsidR="00E77215" w:rsidRPr="00D246CE" w:rsidRDefault="00E77215" w:rsidP="00E77215">
            <w:pPr>
              <w:jc w:val="center"/>
              <w:rPr>
                <w:sz w:val="24"/>
                <w:szCs w:val="24"/>
              </w:rPr>
            </w:pPr>
            <w:r w:rsidRPr="00D246CE">
              <w:rPr>
                <w:sz w:val="24"/>
                <w:szCs w:val="24"/>
              </w:rPr>
              <w:lastRenderedPageBreak/>
              <w:t>200.</w:t>
            </w:r>
          </w:p>
        </w:tc>
        <w:tc>
          <w:tcPr>
            <w:tcW w:w="3165" w:type="dxa"/>
            <w:shd w:val="clear" w:color="auto" w:fill="FFFFFF" w:themeFill="background1"/>
            <w:noWrap/>
            <w:tcMar>
              <w:top w:w="75" w:type="dxa"/>
              <w:left w:w="75" w:type="dxa"/>
              <w:bottom w:w="75" w:type="dxa"/>
              <w:right w:w="75" w:type="dxa"/>
            </w:tcMar>
            <w:vAlign w:val="center"/>
          </w:tcPr>
          <w:p w14:paraId="04C857AF" w14:textId="77777777" w:rsidR="00E77215" w:rsidRPr="00D246CE" w:rsidRDefault="00E77215" w:rsidP="00E77215">
            <w:pPr>
              <w:jc w:val="left"/>
              <w:rPr>
                <w:sz w:val="24"/>
                <w:szCs w:val="24"/>
              </w:rPr>
            </w:pPr>
            <w:r w:rsidRPr="00D246CE">
              <w:rPr>
                <w:sz w:val="24"/>
                <w:szCs w:val="24"/>
              </w:rPr>
              <w:t>cilvēks</w:t>
            </w:r>
          </w:p>
        </w:tc>
        <w:tc>
          <w:tcPr>
            <w:tcW w:w="3166" w:type="dxa"/>
            <w:shd w:val="clear" w:color="auto" w:fill="FFFFFF" w:themeFill="background1"/>
            <w:noWrap/>
            <w:tcMar>
              <w:top w:w="75" w:type="dxa"/>
              <w:left w:w="75" w:type="dxa"/>
              <w:bottom w:w="75" w:type="dxa"/>
              <w:right w:w="75" w:type="dxa"/>
            </w:tcMar>
            <w:vAlign w:val="center"/>
          </w:tcPr>
          <w:p w14:paraId="04C857B0" w14:textId="77777777" w:rsidR="00E77215" w:rsidRPr="00D246CE" w:rsidRDefault="00E77215" w:rsidP="00E77215">
            <w:pPr>
              <w:jc w:val="left"/>
              <w:rPr>
                <w:sz w:val="24"/>
                <w:szCs w:val="24"/>
              </w:rPr>
            </w:pPr>
            <w:r w:rsidRPr="00D246CE">
              <w:rPr>
                <w:sz w:val="24"/>
                <w:szCs w:val="24"/>
              </w:rPr>
              <w:t>Kategoriski iebilstu pret jebkādu vēja parku celšanu jebkur tajā skaitā K2VENTUM.  Man ir tiesības dzīvot vidē kas nekaitē manai veselībai un komfortam un kur netiek grauta daba un ietekmēts viss pārējais dzīvais. Vēja parkiem nav pilnīgi nekāda sakara ar zaļo enerģiju. Vide tiek grauta, nevis pasargāta.</w:t>
            </w:r>
          </w:p>
        </w:tc>
        <w:tc>
          <w:tcPr>
            <w:tcW w:w="1311" w:type="dxa"/>
            <w:shd w:val="clear" w:color="auto" w:fill="FFFFFF" w:themeFill="background1"/>
            <w:noWrap/>
            <w:tcMar>
              <w:top w:w="75" w:type="dxa"/>
              <w:left w:w="75" w:type="dxa"/>
              <w:bottom w:w="75" w:type="dxa"/>
              <w:right w:w="75" w:type="dxa"/>
            </w:tcMar>
            <w:vAlign w:val="center"/>
          </w:tcPr>
          <w:p w14:paraId="04C857B1" w14:textId="6D8A257B" w:rsidR="00E77215" w:rsidRPr="00D246CE" w:rsidRDefault="002E5BB1" w:rsidP="00E77215">
            <w:pPr>
              <w:jc w:val="left"/>
              <w:rPr>
                <w:sz w:val="24"/>
                <w:szCs w:val="24"/>
              </w:rPr>
            </w:pPr>
            <w:r w:rsidRPr="00D246CE">
              <w:rPr>
                <w:sz w:val="24"/>
                <w:szCs w:val="24"/>
              </w:rPr>
              <w:t>Ņemts vērā daļēji.</w:t>
            </w:r>
          </w:p>
        </w:tc>
        <w:tc>
          <w:tcPr>
            <w:tcW w:w="6308" w:type="dxa"/>
            <w:shd w:val="clear" w:color="auto" w:fill="FFFFFF" w:themeFill="background1"/>
            <w:noWrap/>
            <w:tcMar>
              <w:top w:w="75" w:type="dxa"/>
              <w:left w:w="75" w:type="dxa"/>
              <w:bottom w:w="75" w:type="dxa"/>
              <w:right w:w="75" w:type="dxa"/>
            </w:tcMar>
            <w:vAlign w:val="center"/>
          </w:tcPr>
          <w:p w14:paraId="5A3E39E5" w14:textId="662074FA" w:rsidR="002E5BB1" w:rsidRPr="00D246CE" w:rsidRDefault="002E5BB1" w:rsidP="00C46A84">
            <w:pPr>
              <w:rPr>
                <w:sz w:val="24"/>
                <w:szCs w:val="24"/>
              </w:rPr>
            </w:pPr>
            <w:r w:rsidRPr="00D246CE">
              <w:rPr>
                <w:rFonts w:eastAsia="Aptos"/>
                <w:sz w:val="24"/>
                <w:szCs w:val="24"/>
              </w:rPr>
              <w:t xml:space="preserve">Sniegtajā viedoklī nav pausts konkrēts iebildums, bet pausts vispārīgs viedoklis, kuru KEM pieņem zināšanai. Papildus tam KEM skaidro, ka konkrētajam projektam ir ticis veikts ietekmes uz vidi novērtējums (IVN) atbilstoši likumam "Par ietekmes uz vidi novērtējumu" un tajā ir vērtētas ietekmes uz vidi un izvirzīti nosacījumi ar kādiem darbība var tikt īstenota no vides aizsardzības viedokļa atbilstoši normatīvajiem aktiem, </w:t>
            </w:r>
            <w:r w:rsidR="00D1055D">
              <w:rPr>
                <w:rFonts w:eastAsia="Aptos"/>
                <w:sz w:val="24"/>
                <w:szCs w:val="24"/>
              </w:rPr>
              <w:t>lai pasargātu no potenciālas ietekmes gan iedzīvotāju veselību, gan dabas vērtības</w:t>
            </w:r>
            <w:r w:rsidRPr="00D246CE">
              <w:rPr>
                <w:rFonts w:eastAsia="Aptos"/>
                <w:sz w:val="24"/>
                <w:szCs w:val="24"/>
              </w:rPr>
              <w:t>.</w:t>
            </w:r>
          </w:p>
          <w:p w14:paraId="55594F10" w14:textId="27C86567" w:rsidR="002E5BB1" w:rsidRPr="00D246CE" w:rsidRDefault="002E5BB1" w:rsidP="00C46A84">
            <w:pPr>
              <w:rPr>
                <w:sz w:val="24"/>
                <w:szCs w:val="24"/>
              </w:rPr>
            </w:pPr>
            <w:r w:rsidRPr="00D246CE">
              <w:rPr>
                <w:sz w:val="24"/>
                <w:szCs w:val="24"/>
              </w:rPr>
              <w:t xml:space="preserve">Konkrētā projekta īstenošanā ir jānodrošina, lai uz iedzīvotāju veselību nav būtiskas negatīvas ietekmes, ko nodrošinās IVN ietvaros gūto secinājumu un izvirzīto nosacījumu ievērošana. </w:t>
            </w:r>
          </w:p>
          <w:p w14:paraId="65D4A822" w14:textId="5212352C" w:rsidR="002E5BB1" w:rsidRPr="00D246CE" w:rsidRDefault="002E5BB1" w:rsidP="00C46A84">
            <w:pPr>
              <w:rPr>
                <w:sz w:val="24"/>
                <w:szCs w:val="24"/>
              </w:rPr>
            </w:pPr>
          </w:p>
          <w:p w14:paraId="63E7FBA6" w14:textId="47FACD16" w:rsidR="002E5BB1" w:rsidRPr="00D246CE" w:rsidRDefault="002E5BB1" w:rsidP="00C46A84">
            <w:pPr>
              <w:rPr>
                <w:sz w:val="24"/>
                <w:szCs w:val="24"/>
              </w:rPr>
            </w:pPr>
            <w:r w:rsidRPr="00D246CE">
              <w:rPr>
                <w:rFonts w:eastAsia="Aptos"/>
                <w:sz w:val="24"/>
                <w:szCs w:val="24"/>
              </w:rPr>
              <w:t xml:space="preserve">KEM vēlas informēt, ka, ņemot vērā sabiedrībā paustās bažas par VES radīto troksni, mirgošanas efektu, kā arī par VES darbības uzraudzību to dzīves ciklā, KEM ir konstatējusi nepieciešamību izstrādāt speciālu tiesisko regulējumu par VES ekspluatācijas prasībām, kas noteiks pieļaujamo trokšņa līmeni </w:t>
            </w:r>
            <w:r w:rsidRPr="00D246CE">
              <w:rPr>
                <w:rFonts w:eastAsia="Aptos"/>
                <w:sz w:val="24"/>
                <w:szCs w:val="24"/>
              </w:rPr>
              <w:lastRenderedPageBreak/>
              <w:t>un mirgošanu noteiktos saules spīdēšanas apstākļos, tādējādi nodrošinot skaidru kārtību, kādā notiek prasību izpilde un uzraudzība. Neskatoties uz to, ka IVN procesā tiek rūpīgi vērtēta VES iespējamā ietekme uz cilvēku, viņa veselību un drošību, bioloģisko daudzveidību, augsni, ainavu, kultūras un dabas mantojumu, šāds tiesiskais regulējums nodrošinās VES uzraudzību ne tikai pirms to ieviešanas, bet arī visā tā dzīves ciklā.</w:t>
            </w:r>
          </w:p>
          <w:p w14:paraId="68DEC1B9" w14:textId="27288210" w:rsidR="002E5BB1" w:rsidRPr="00D246CE" w:rsidRDefault="002E5BB1" w:rsidP="00C46A84">
            <w:pPr>
              <w:rPr>
                <w:sz w:val="24"/>
                <w:szCs w:val="24"/>
              </w:rPr>
            </w:pPr>
          </w:p>
          <w:p w14:paraId="04C857B2" w14:textId="30D86492" w:rsidR="00E77215" w:rsidRPr="00D246CE" w:rsidRDefault="002E5BB1" w:rsidP="00C46A84">
            <w:pPr>
              <w:rPr>
                <w:sz w:val="24"/>
                <w:szCs w:val="24"/>
              </w:rPr>
            </w:pPr>
            <w:r w:rsidRPr="00D246CE">
              <w:rPr>
                <w:rFonts w:eastAsia="Aptos"/>
                <w:sz w:val="24"/>
                <w:szCs w:val="24"/>
              </w:rPr>
              <w:t>Šobrīd tiek plānots, ka konsultācijas par jauno regulējumu tiks uzsāktas 2026. gada pirmajā ceturksnī ar mērķi, lai to apstiprinātu Ministru kabinetā iespējami drīzāk, bet ne vēlāk kā līdz 2026. gada beigām. Papildus KEM informē, ka 2026. gada pirmajā ceturksnī ir ieplānots organizēt pētījumu par VES ietekmes uz nekustamo īpašumu vērtību izvērtēšanu.</w:t>
            </w:r>
          </w:p>
        </w:tc>
      </w:tr>
      <w:tr w:rsidR="00E77215" w14:paraId="04C857B9" w14:textId="77777777" w:rsidTr="7CADF647">
        <w:tc>
          <w:tcPr>
            <w:tcW w:w="617" w:type="dxa"/>
            <w:shd w:val="clear" w:color="auto" w:fill="FFFFFF" w:themeFill="background1"/>
            <w:noWrap/>
            <w:tcMar>
              <w:top w:w="75" w:type="dxa"/>
              <w:left w:w="75" w:type="dxa"/>
              <w:bottom w:w="75" w:type="dxa"/>
              <w:right w:w="75" w:type="dxa"/>
            </w:tcMar>
            <w:vAlign w:val="center"/>
          </w:tcPr>
          <w:p w14:paraId="04C857B4" w14:textId="77777777" w:rsidR="00E77215" w:rsidRPr="00D246CE" w:rsidRDefault="00E77215" w:rsidP="00E77215">
            <w:pPr>
              <w:jc w:val="center"/>
              <w:rPr>
                <w:sz w:val="24"/>
                <w:szCs w:val="24"/>
              </w:rPr>
            </w:pPr>
            <w:r w:rsidRPr="00D246CE">
              <w:rPr>
                <w:sz w:val="24"/>
                <w:szCs w:val="24"/>
              </w:rPr>
              <w:lastRenderedPageBreak/>
              <w:t>201.</w:t>
            </w:r>
          </w:p>
        </w:tc>
        <w:tc>
          <w:tcPr>
            <w:tcW w:w="3165" w:type="dxa"/>
            <w:shd w:val="clear" w:color="auto" w:fill="FFFFFF" w:themeFill="background1"/>
            <w:noWrap/>
            <w:tcMar>
              <w:top w:w="75" w:type="dxa"/>
              <w:left w:w="75" w:type="dxa"/>
              <w:bottom w:w="75" w:type="dxa"/>
              <w:right w:w="75" w:type="dxa"/>
            </w:tcMar>
            <w:vAlign w:val="center"/>
          </w:tcPr>
          <w:p w14:paraId="04C857B5" w14:textId="77777777" w:rsidR="00E77215" w:rsidRPr="00D246CE" w:rsidRDefault="00E77215" w:rsidP="00E77215">
            <w:pPr>
              <w:jc w:val="left"/>
              <w:rPr>
                <w:sz w:val="24"/>
                <w:szCs w:val="24"/>
              </w:rPr>
            </w:pPr>
            <w:r w:rsidRPr="00D246CE">
              <w:rPr>
                <w:sz w:val="24"/>
                <w:szCs w:val="24"/>
              </w:rPr>
              <w:t>Velga Vītola- Kļava</w:t>
            </w:r>
          </w:p>
        </w:tc>
        <w:tc>
          <w:tcPr>
            <w:tcW w:w="3166" w:type="dxa"/>
            <w:shd w:val="clear" w:color="auto" w:fill="FFFFFF" w:themeFill="background1"/>
            <w:noWrap/>
            <w:tcMar>
              <w:top w:w="75" w:type="dxa"/>
              <w:left w:w="75" w:type="dxa"/>
              <w:bottom w:w="75" w:type="dxa"/>
              <w:right w:w="75" w:type="dxa"/>
            </w:tcMar>
            <w:vAlign w:val="center"/>
          </w:tcPr>
          <w:p w14:paraId="3687D45D" w14:textId="77777777" w:rsidR="00E77215" w:rsidRPr="00CD2C72" w:rsidRDefault="00E77215" w:rsidP="00E77215">
            <w:pPr>
              <w:jc w:val="left"/>
              <w:rPr>
                <w:sz w:val="24"/>
                <w:szCs w:val="24"/>
              </w:rPr>
            </w:pPr>
            <w:r w:rsidRPr="00D246CE">
              <w:rPr>
                <w:sz w:val="24"/>
                <w:szCs w:val="24"/>
              </w:rPr>
              <w:t>IVN 4. redakcija nav atkārtoti nodota sabiedriskajai apspriešanai, lai gan tajā veiktas būtiskas izmaiņas:</w:t>
            </w:r>
            <w:r w:rsidRPr="00D246CE">
              <w:rPr>
                <w:sz w:val="24"/>
                <w:szCs w:val="24"/>
              </w:rPr>
              <w:br/>
              <w:t>– Mainīts turbīnu skaits un izvietojums.</w:t>
            </w:r>
            <w:r w:rsidRPr="00D246CE">
              <w:rPr>
                <w:sz w:val="24"/>
                <w:szCs w:val="24"/>
              </w:rPr>
              <w:br/>
              <w:t>– Ieviesta jauna B alternatīva.</w:t>
            </w:r>
            <w:r w:rsidRPr="00D246CE">
              <w:rPr>
                <w:sz w:val="24"/>
                <w:szCs w:val="24"/>
              </w:rPr>
              <w:br/>
              <w:t>– Mainītas atmežošanas platības un ceļu risinājumi.</w:t>
            </w:r>
            <w:r w:rsidRPr="00D246CE">
              <w:rPr>
                <w:sz w:val="24"/>
                <w:szCs w:val="24"/>
              </w:rPr>
              <w:br/>
              <w:t>– Šādas izmaiņas kvalificējamas kā būtiskas, kas prasa atkārtotu apspriešanu saskaņā ar:</w:t>
            </w:r>
            <w:r w:rsidRPr="00D246CE">
              <w:rPr>
                <w:sz w:val="24"/>
                <w:szCs w:val="24"/>
              </w:rPr>
              <w:br/>
              <w:t>– Orhūsas konvenciju</w:t>
            </w:r>
            <w:r w:rsidRPr="00D246CE">
              <w:rPr>
                <w:sz w:val="24"/>
                <w:szCs w:val="24"/>
              </w:rPr>
              <w:br/>
              <w:t>– Direktīvu 2014/52/ES</w:t>
            </w:r>
            <w:r w:rsidRPr="00D246CE">
              <w:rPr>
                <w:sz w:val="24"/>
                <w:szCs w:val="24"/>
              </w:rPr>
              <w:br/>
              <w:t>– Likumu “Par ietekmes uz vidi novērtējumu”</w:t>
            </w:r>
            <w:r w:rsidRPr="00D246CE">
              <w:rPr>
                <w:sz w:val="24"/>
                <w:szCs w:val="24"/>
              </w:rPr>
              <w:br/>
            </w:r>
            <w:r w:rsidRPr="00D246CE">
              <w:rPr>
                <w:sz w:val="24"/>
                <w:szCs w:val="24"/>
              </w:rPr>
              <w:lastRenderedPageBreak/>
              <w:br/>
              <w:t>Atzinums pieņemts, rupji pārkāpjot sabiedrības līdzdalības principu, līdz ar to MK akcepts būtu prettiesisks.</w:t>
            </w:r>
          </w:p>
        </w:tc>
        <w:tc>
          <w:tcPr>
            <w:tcW w:w="1311" w:type="dxa"/>
            <w:shd w:val="clear" w:color="auto" w:fill="FFFFFF" w:themeFill="background1"/>
            <w:noWrap/>
            <w:tcMar>
              <w:top w:w="75" w:type="dxa"/>
              <w:left w:w="75" w:type="dxa"/>
              <w:bottom w:w="75" w:type="dxa"/>
              <w:right w:w="75" w:type="dxa"/>
            </w:tcMar>
            <w:vAlign w:val="center"/>
          </w:tcPr>
          <w:p w14:paraId="04C857B7" w14:textId="61538058" w:rsidR="00E77215" w:rsidRPr="00D246CE" w:rsidRDefault="002E5BB1" w:rsidP="00E77215">
            <w:pPr>
              <w:jc w:val="left"/>
              <w:rPr>
                <w:sz w:val="24"/>
                <w:szCs w:val="24"/>
              </w:rPr>
            </w:pPr>
            <w:r w:rsidRPr="00D246CE">
              <w:rPr>
                <w:sz w:val="24"/>
                <w:szCs w:val="24"/>
              </w:rPr>
              <w:lastRenderedPageBreak/>
              <w:t>Ņemts vērā daļēji.</w:t>
            </w:r>
          </w:p>
        </w:tc>
        <w:tc>
          <w:tcPr>
            <w:tcW w:w="6308" w:type="dxa"/>
            <w:shd w:val="clear" w:color="auto" w:fill="FFFFFF" w:themeFill="background1"/>
            <w:noWrap/>
            <w:tcMar>
              <w:top w:w="75" w:type="dxa"/>
              <w:left w:w="75" w:type="dxa"/>
              <w:bottom w:w="75" w:type="dxa"/>
              <w:right w:w="75" w:type="dxa"/>
            </w:tcMar>
            <w:vAlign w:val="center"/>
          </w:tcPr>
          <w:p w14:paraId="617172E6" w14:textId="2F87E2C1" w:rsidR="002E5BB1" w:rsidRPr="00D246CE" w:rsidRDefault="002E5BB1" w:rsidP="00D246CE">
            <w:pPr>
              <w:rPr>
                <w:sz w:val="24"/>
                <w:szCs w:val="24"/>
              </w:rPr>
            </w:pPr>
            <w:r w:rsidRPr="00D246CE">
              <w:rPr>
                <w:rFonts w:eastAsia="Aptos"/>
                <w:sz w:val="24"/>
                <w:szCs w:val="24"/>
              </w:rPr>
              <w:t xml:space="preserve">KEM skaidro, ka normatīvais regulējums IVN jomā paredz kārtību, kādā IVN jomas kompetentā institūcija nodod IVN ziņojumu pārstrādāšanai un atkārtotai sabiedriskai apspriešanai. </w:t>
            </w:r>
          </w:p>
          <w:p w14:paraId="73564A90" w14:textId="5EF049C6" w:rsidR="002E5BB1" w:rsidRPr="00D246CE" w:rsidRDefault="002E5BB1" w:rsidP="00D246CE">
            <w:pPr>
              <w:rPr>
                <w:sz w:val="24"/>
                <w:szCs w:val="24"/>
              </w:rPr>
            </w:pPr>
            <w:r w:rsidRPr="00D246CE">
              <w:rPr>
                <w:rFonts w:eastAsia="Aptos"/>
                <w:sz w:val="24"/>
                <w:szCs w:val="24"/>
              </w:rPr>
              <w:t xml:space="preserve"> </w:t>
            </w:r>
          </w:p>
          <w:p w14:paraId="07EC2245" w14:textId="2A53CFD7" w:rsidR="002E5BB1" w:rsidRPr="00D246CE" w:rsidRDefault="002E5BB1" w:rsidP="00D246CE">
            <w:pPr>
              <w:rPr>
                <w:sz w:val="24"/>
                <w:szCs w:val="24"/>
              </w:rPr>
            </w:pPr>
            <w:r w:rsidRPr="00D246CE">
              <w:rPr>
                <w:rFonts w:eastAsia="Aptos"/>
                <w:sz w:val="24"/>
                <w:szCs w:val="24"/>
              </w:rPr>
              <w:t xml:space="preserve">Likuma “Par ietekmes uz vidi novērtējumu” 20. panta ceturtā daļa noteic: “Ja ziņojums neatbilst programmai, normatīvo aktu prasībām vai nav ņemti vērā kompetentās institūcijas rakstveida priekšlikumi attiecībā uz ziņojumu, vai nav veikta sabiedrības informēšana, vai nav notikusi sabiedriskā apspriešana atbilstoši šā likuma un citu normatīvo aktu prasībām, kompetentā institūcija nosūta ziņojumu ierosinātājam pārstrādāšanai, norādot novēršamās nepilnības, kā arī, ja nepieciešams, uzdod ierosinātājam nodrošināt sabiedrības informēšanu un sabiedrisko apspriešanu.” </w:t>
            </w:r>
          </w:p>
          <w:p w14:paraId="061F3A4C" w14:textId="3A867D20" w:rsidR="002E5BB1" w:rsidRPr="00D246CE" w:rsidRDefault="002E5BB1" w:rsidP="00D246CE">
            <w:pPr>
              <w:rPr>
                <w:sz w:val="24"/>
                <w:szCs w:val="24"/>
              </w:rPr>
            </w:pPr>
            <w:r w:rsidRPr="00D246CE">
              <w:rPr>
                <w:rFonts w:eastAsia="Aptos"/>
                <w:sz w:val="24"/>
                <w:szCs w:val="24"/>
              </w:rPr>
              <w:t xml:space="preserve"> </w:t>
            </w:r>
          </w:p>
          <w:p w14:paraId="17117E6C" w14:textId="5275197B" w:rsidR="002E5BB1" w:rsidRPr="00D246CE" w:rsidRDefault="002E5BB1" w:rsidP="00D246CE">
            <w:pPr>
              <w:rPr>
                <w:sz w:val="24"/>
                <w:szCs w:val="24"/>
              </w:rPr>
            </w:pPr>
            <w:r w:rsidRPr="00D246CE">
              <w:rPr>
                <w:rFonts w:eastAsia="Aptos"/>
                <w:sz w:val="24"/>
                <w:szCs w:val="24"/>
              </w:rPr>
              <w:t xml:space="preserve">Ņemot vērā minēto, IVN jomas kompetentā institūcija izvērtē, vai IVN ziņojumu ir nepieciešams nodot pārstrādāšanai un </w:t>
            </w:r>
            <w:r w:rsidRPr="00D246CE">
              <w:rPr>
                <w:rFonts w:eastAsia="Aptos"/>
                <w:sz w:val="24"/>
                <w:szCs w:val="24"/>
              </w:rPr>
              <w:lastRenderedPageBreak/>
              <w:t xml:space="preserve">secīgi atkārtotai sabiedriskai apspriešanai. Kā liecina EVA tīmekļvietnē pieejamā informācija, 2024. gada 27. maijā Vides pārraudzības valsts birojā iesniegtais VES “K2 Ventum” IVN ziņojums 2024. gada 17. septembrī ir ticis nodots pārstrādāšanai. Ziņojums ir ticis pārstrādāts un secīgi, no 2025. gada 20. jūnija līdz 20. jūlijam, ir tikusi organizēta pārstrādātā IVN ziņojuma sabiedriskā apspriešana. </w:t>
            </w:r>
          </w:p>
          <w:p w14:paraId="0AD073BB" w14:textId="1076BC21" w:rsidR="002E5BB1" w:rsidRPr="00D246CE" w:rsidRDefault="002E5BB1" w:rsidP="00D246CE">
            <w:pPr>
              <w:rPr>
                <w:sz w:val="24"/>
                <w:szCs w:val="24"/>
              </w:rPr>
            </w:pPr>
            <w:r w:rsidRPr="00D246CE">
              <w:rPr>
                <w:rFonts w:eastAsia="Aptos"/>
                <w:sz w:val="24"/>
                <w:szCs w:val="24"/>
              </w:rPr>
              <w:t xml:space="preserve">Attiecībā uz pārstrādātā IVN ziņojuma sabiedrisko apspriešanas procesu, KEM ir vērtējusi personu sūdzību par iespējamiem pārkāpumiem, nekonstatējot neatbilstības normatīvajiem aktiem. </w:t>
            </w:r>
          </w:p>
          <w:p w14:paraId="6A3F0149" w14:textId="6B11D6D1" w:rsidR="002E5BB1" w:rsidRPr="00D246CE" w:rsidRDefault="002E5BB1" w:rsidP="00D246CE">
            <w:pPr>
              <w:rPr>
                <w:sz w:val="24"/>
                <w:szCs w:val="24"/>
              </w:rPr>
            </w:pPr>
            <w:r w:rsidRPr="00D246CE">
              <w:rPr>
                <w:rFonts w:eastAsia="Aptos"/>
                <w:sz w:val="24"/>
                <w:szCs w:val="24"/>
              </w:rPr>
              <w:t xml:space="preserve"> </w:t>
            </w:r>
          </w:p>
          <w:p w14:paraId="25843475" w14:textId="6DAA8EB6" w:rsidR="002E5BB1" w:rsidRPr="00D246CE" w:rsidRDefault="002E5BB1" w:rsidP="00D246CE">
            <w:pPr>
              <w:rPr>
                <w:sz w:val="24"/>
                <w:szCs w:val="24"/>
              </w:rPr>
            </w:pPr>
            <w:r w:rsidRPr="00D246CE">
              <w:rPr>
                <w:rFonts w:eastAsia="Aptos"/>
                <w:sz w:val="24"/>
                <w:szCs w:val="24"/>
              </w:rPr>
              <w:t xml:space="preserve">Saskaņā ar KEM pieejamo informāciju, KEM secina, ka kopumā VES “K2 Ventum” IVN ziņojuma procesā nav tikuši konstatēti sabiedrības tiesību pārkāpumi, kā arī IVN jomas kompetentā institūcija VES “K2 Ventum” IVN procesa ietvaros ir vērtējusi IVN ziņojuma izmaiņu būtiskumu un nepieciešamības gadījumā izmantojusi tai likumā deleģētās tiesības nodot IVN ziņojumu pārstrādāšanai. </w:t>
            </w:r>
          </w:p>
          <w:p w14:paraId="47ACB8C9" w14:textId="24ADF7E4" w:rsidR="002E5BB1" w:rsidRPr="00D246CE" w:rsidRDefault="002E5BB1" w:rsidP="00D246CE">
            <w:pPr>
              <w:rPr>
                <w:sz w:val="24"/>
                <w:szCs w:val="24"/>
              </w:rPr>
            </w:pPr>
            <w:r w:rsidRPr="00D246CE">
              <w:rPr>
                <w:rFonts w:eastAsia="Aptos"/>
                <w:sz w:val="24"/>
                <w:szCs w:val="24"/>
              </w:rPr>
              <w:t xml:space="preserve"> </w:t>
            </w:r>
          </w:p>
          <w:p w14:paraId="2A04D13D" w14:textId="62A2EB47" w:rsidR="002E5BB1" w:rsidRPr="00D246CE" w:rsidRDefault="002E5BB1" w:rsidP="00D246CE">
            <w:pPr>
              <w:rPr>
                <w:sz w:val="24"/>
                <w:szCs w:val="24"/>
              </w:rPr>
            </w:pPr>
            <w:r w:rsidRPr="00D246CE">
              <w:rPr>
                <w:rFonts w:eastAsia="Aptos"/>
                <w:sz w:val="24"/>
                <w:szCs w:val="24"/>
              </w:rPr>
              <w:t>Saskaņā ar KEM pieejamo informāciju sabiedrības līdzdalības ietvaros saņemtie viedokļi ir tikuši vērtēti VES "K2 Ventum" 4. redakcijas ietvaros. Iepazīstoties ar VES "K2 Ventum" IVN ziņojumu un tā 67. pielikumu, kas satur sabiedrības līdzdalības viedokļu pārskatu, KEM secina, ka ierosinātājs ir vērtējis un sniedzis komentārus attiecībā uz sabiedrības viedokļiem, kā arī norādījis, vai precizējumi IVN ziņojuma 4. versijā ir tikuši veikti vai nē.</w:t>
            </w:r>
          </w:p>
          <w:p w14:paraId="04C857B8" w14:textId="37F5F18A" w:rsidR="00E77215" w:rsidRPr="00D246CE" w:rsidRDefault="00E77215" w:rsidP="00E77215">
            <w:pPr>
              <w:jc w:val="left"/>
              <w:rPr>
                <w:sz w:val="24"/>
                <w:szCs w:val="24"/>
              </w:rPr>
            </w:pPr>
          </w:p>
        </w:tc>
      </w:tr>
      <w:tr w:rsidR="00E77215" w14:paraId="04C857BF" w14:textId="77777777" w:rsidTr="7CADF647">
        <w:tc>
          <w:tcPr>
            <w:tcW w:w="617" w:type="dxa"/>
            <w:shd w:val="clear" w:color="auto" w:fill="FFFFFF" w:themeFill="background1"/>
            <w:noWrap/>
            <w:tcMar>
              <w:top w:w="75" w:type="dxa"/>
              <w:left w:w="75" w:type="dxa"/>
              <w:bottom w:w="75" w:type="dxa"/>
              <w:right w:w="75" w:type="dxa"/>
            </w:tcMar>
            <w:vAlign w:val="center"/>
          </w:tcPr>
          <w:p w14:paraId="04C857BA" w14:textId="77777777" w:rsidR="00E77215" w:rsidRPr="00D246CE" w:rsidRDefault="00E77215" w:rsidP="00E77215">
            <w:pPr>
              <w:jc w:val="center"/>
              <w:rPr>
                <w:sz w:val="24"/>
                <w:szCs w:val="24"/>
              </w:rPr>
            </w:pPr>
            <w:r w:rsidRPr="00D246CE">
              <w:rPr>
                <w:sz w:val="24"/>
                <w:szCs w:val="24"/>
              </w:rPr>
              <w:lastRenderedPageBreak/>
              <w:t>202.</w:t>
            </w:r>
          </w:p>
        </w:tc>
        <w:tc>
          <w:tcPr>
            <w:tcW w:w="3165" w:type="dxa"/>
            <w:shd w:val="clear" w:color="auto" w:fill="FFFFFF" w:themeFill="background1"/>
            <w:noWrap/>
            <w:tcMar>
              <w:top w:w="75" w:type="dxa"/>
              <w:left w:w="75" w:type="dxa"/>
              <w:bottom w:w="75" w:type="dxa"/>
              <w:right w:w="75" w:type="dxa"/>
            </w:tcMar>
            <w:vAlign w:val="center"/>
          </w:tcPr>
          <w:p w14:paraId="04C857BB" w14:textId="77777777" w:rsidR="00E77215" w:rsidRPr="00D246CE" w:rsidRDefault="00E77215" w:rsidP="00E77215">
            <w:pPr>
              <w:jc w:val="left"/>
              <w:rPr>
                <w:sz w:val="24"/>
                <w:szCs w:val="24"/>
              </w:rPr>
            </w:pPr>
            <w:r w:rsidRPr="00D246CE">
              <w:rPr>
                <w:sz w:val="24"/>
                <w:szCs w:val="24"/>
              </w:rPr>
              <w:t>Fiziska persona</w:t>
            </w:r>
          </w:p>
        </w:tc>
        <w:tc>
          <w:tcPr>
            <w:tcW w:w="3166" w:type="dxa"/>
            <w:shd w:val="clear" w:color="auto" w:fill="FFFFFF" w:themeFill="background1"/>
            <w:noWrap/>
            <w:tcMar>
              <w:top w:w="75" w:type="dxa"/>
              <w:left w:w="75" w:type="dxa"/>
              <w:bottom w:w="75" w:type="dxa"/>
              <w:right w:w="75" w:type="dxa"/>
            </w:tcMar>
            <w:vAlign w:val="center"/>
          </w:tcPr>
          <w:p w14:paraId="04C857BC" w14:textId="77777777" w:rsidR="00E77215" w:rsidRPr="00D246CE" w:rsidRDefault="00E77215" w:rsidP="00E77215">
            <w:pPr>
              <w:jc w:val="left"/>
              <w:rPr>
                <w:sz w:val="24"/>
                <w:szCs w:val="24"/>
              </w:rPr>
            </w:pPr>
            <w:r w:rsidRPr="00D246CE">
              <w:rPr>
                <w:sz w:val="24"/>
                <w:szCs w:val="24"/>
              </w:rPr>
              <w:t>NEPATIESA INFORMĀCIJA EVA ATZINUMĀ</w:t>
            </w:r>
            <w:r w:rsidRPr="00D246CE">
              <w:rPr>
                <w:sz w:val="24"/>
                <w:szCs w:val="24"/>
              </w:rPr>
              <w:br/>
              <w:t xml:space="preserve">“K2 Ventum vēja </w:t>
            </w:r>
            <w:r w:rsidRPr="00D246CE">
              <w:rPr>
                <w:sz w:val="24"/>
                <w:szCs w:val="24"/>
              </w:rPr>
              <w:lastRenderedPageBreak/>
              <w:t>elektrostaciju parka būvniecība un elektropārvades pieslēguma izveide Dienvidkurzemes novadā un Kuldīgas novadā, Ietekmes uz vidi novērtējuma ziņojuma, ceturtajā redakcijā ir nepatiesi norādīts (2.4.punkts), ka K2Ventum vēja parka būvniecības iecere atbilst spēkā esošajam teritorijas plānojumam un tiesību aktiem.</w:t>
            </w:r>
            <w:r w:rsidRPr="00D246CE">
              <w:rPr>
                <w:sz w:val="24"/>
                <w:szCs w:val="24"/>
              </w:rPr>
              <w:br/>
            </w:r>
            <w:r w:rsidRPr="00D246CE">
              <w:rPr>
                <w:sz w:val="24"/>
                <w:szCs w:val="24"/>
              </w:rPr>
              <w:br/>
              <w:t>Pašlaik spēkā esošajā teritorijas plānojumā šī teritorija nav vēja parku būvniecībai atļautā zona, kā arī pašvaldība ir noraidījusi attīstītāja iesniegumu lokālplānojuma izstrādei.</w:t>
            </w:r>
            <w:r w:rsidRPr="00D246CE">
              <w:rPr>
                <w:sz w:val="24"/>
                <w:szCs w:val="24"/>
              </w:rPr>
              <w:br/>
            </w:r>
            <w:r w:rsidRPr="00D246CE">
              <w:rPr>
                <w:sz w:val="24"/>
                <w:szCs w:val="24"/>
              </w:rPr>
              <w:br/>
            </w:r>
            <w:r w:rsidRPr="00D246CE">
              <w:rPr>
                <w:rFonts w:ascii="Segoe UI Emoji" w:hAnsi="Segoe UI Emoji" w:cs="Segoe UI Emoji"/>
                <w:sz w:val="24"/>
                <w:szCs w:val="24"/>
              </w:rPr>
              <w:t>❌</w:t>
            </w:r>
            <w:r w:rsidRPr="00D246CE">
              <w:rPr>
                <w:sz w:val="24"/>
                <w:szCs w:val="24"/>
              </w:rPr>
              <w:t xml:space="preserve"> Enerģētikas un vides aģentūras atzinumā paustais ir nepatiess, kas norāda, ka šādas ieceres MK akcepts būtu pretlikumīgs.</w:t>
            </w:r>
            <w:r w:rsidRPr="00D246CE">
              <w:rPr>
                <w:sz w:val="24"/>
                <w:szCs w:val="24"/>
              </w:rPr>
              <w:br/>
            </w:r>
            <w:r w:rsidRPr="00D246CE">
              <w:rPr>
                <w:sz w:val="24"/>
                <w:szCs w:val="24"/>
              </w:rPr>
              <w:br/>
              <w:t>NEATBILSTĪBA TERITORIJAS PLĀNOJUMAM</w:t>
            </w:r>
            <w:r w:rsidRPr="00D246CE">
              <w:rPr>
                <w:sz w:val="24"/>
                <w:szCs w:val="24"/>
              </w:rPr>
              <w:br/>
              <w:t xml:space="preserve">Vēja parka teritorijā piemērojami Pāvilostas novada teritorijas plānojuma 2012. – </w:t>
            </w:r>
            <w:r w:rsidRPr="00D246CE">
              <w:rPr>
                <w:sz w:val="24"/>
                <w:szCs w:val="24"/>
              </w:rPr>
              <w:lastRenderedPageBreak/>
              <w:t>2024.gadam Teritorijas izmantošanas un apbūves noteikumi (turpmāk – “TIAN”).</w:t>
            </w:r>
            <w:r w:rsidRPr="00D246CE">
              <w:rPr>
                <w:sz w:val="24"/>
                <w:szCs w:val="24"/>
              </w:rPr>
              <w:br/>
            </w:r>
            <w:r w:rsidRPr="00D246CE">
              <w:rPr>
                <w:sz w:val="24"/>
                <w:szCs w:val="24"/>
              </w:rPr>
              <w:br/>
              <w:t>TIAN 303. punktā ir noteikts: “Vēja elektrostaciju ar maksimālo jaudu vairāk kā 20 kilovati plānošana un būvniecība, kā arī esošo izmantošana atļauta tikai teritorijas plānojuma grafiskās daļas noteiktajās vietās Lauku zemēs ar indeksiem LR – 5 un LR – 9.”</w:t>
            </w:r>
            <w:r w:rsidRPr="00D246CE">
              <w:rPr>
                <w:sz w:val="24"/>
                <w:szCs w:val="24"/>
              </w:rPr>
              <w:br/>
            </w:r>
            <w:r w:rsidRPr="00D246CE">
              <w:rPr>
                <w:sz w:val="24"/>
                <w:szCs w:val="24"/>
              </w:rPr>
              <w:br/>
            </w:r>
            <w:r w:rsidRPr="00D246CE">
              <w:rPr>
                <w:rFonts w:ascii="Segoe UI Emoji" w:hAnsi="Segoe UI Emoji" w:cs="Segoe UI Emoji"/>
                <w:sz w:val="24"/>
                <w:szCs w:val="24"/>
              </w:rPr>
              <w:t>❌</w:t>
            </w:r>
            <w:r w:rsidRPr="00D246CE">
              <w:rPr>
                <w:sz w:val="24"/>
                <w:szCs w:val="24"/>
              </w:rPr>
              <w:t xml:space="preserve"> K2 vēja parks neatrodas zemēs ar indeksiem LR – 5 un LR – 9, līdz ar to tā būvniecības iecere neatbilst TIAN, kas norāda, ka vēja parka teritorija ir pretrunā ar aktuālo teritorijas plānojumu, ka norāda, ka šādas ieceres MK akcepts būtu pretlikumīgs</w:t>
            </w:r>
            <w:r w:rsidRPr="00D246CE">
              <w:rPr>
                <w:sz w:val="24"/>
                <w:szCs w:val="24"/>
              </w:rPr>
              <w:br/>
            </w:r>
            <w:r w:rsidRPr="00D246CE">
              <w:rPr>
                <w:sz w:val="24"/>
                <w:szCs w:val="24"/>
              </w:rPr>
              <w:br/>
              <w:t>AIZSARGJOSLU LIKUMA NEIEVĒROŠANA</w:t>
            </w:r>
            <w:r w:rsidRPr="00D246CE">
              <w:rPr>
                <w:sz w:val="24"/>
                <w:szCs w:val="24"/>
              </w:rPr>
              <w:br/>
              <w:t xml:space="preserve">Absolūti liekākā daļa paredzētās vēja parka teritorijas atrodas Baltijas jūras un Rīgas līča piekrastes </w:t>
            </w:r>
            <w:r w:rsidRPr="00D246CE">
              <w:rPr>
                <w:sz w:val="24"/>
                <w:szCs w:val="24"/>
              </w:rPr>
              <w:lastRenderedPageBreak/>
              <w:t>aizsargjoslā.</w:t>
            </w:r>
            <w:r w:rsidRPr="00D246CE">
              <w:rPr>
                <w:sz w:val="24"/>
                <w:szCs w:val="24"/>
              </w:rPr>
              <w:br/>
            </w:r>
            <w:r w:rsidRPr="00D246CE">
              <w:rPr>
                <w:sz w:val="24"/>
                <w:szCs w:val="24"/>
              </w:rPr>
              <w:br/>
              <w:t>Aizsargjoslu likuma 36.panta pirmās daļas 2.punktā noteikti šādi ierobežojumi Baltijas jūras un Rīgas līča piekrastes aizsargjoslā: “ārpus pilsētām un ciemiem uz katra zemes īpašuma atļauts izvietot vienu viensētu ar palīgēkām, viesnīcu un tai līdzīga lietojuma ēku, tūrismam nepieciešamo skatu torni, šajā pantā minēto infrastruktūras vai inženierkomunikāciju būvi atbilstoši vietējās pašvaldības teritorijas plānojumam. Sadalot zemes gabalu vairākos zemes gabalos, katra zemes gabala platība nedrīkst būt mazāka par trim hektāriem, izņemot gadījumus, kad atdalāmais zemes gabals ir nepieciešams šajā pantā minētās infrastruktūras vai inženierkomunikāciju būvniecībai vai uzturēšanai un tā apbūves nosacījumus paredz vietējās pašvaldības teritorijas plānojumā”.</w:t>
            </w:r>
            <w:r w:rsidRPr="00D246CE">
              <w:rPr>
                <w:sz w:val="24"/>
                <w:szCs w:val="24"/>
              </w:rPr>
              <w:br/>
            </w:r>
            <w:r w:rsidRPr="00D246CE">
              <w:rPr>
                <w:sz w:val="24"/>
                <w:szCs w:val="24"/>
              </w:rPr>
              <w:br/>
              <w:t xml:space="preserve">VES navstarp Aizsargjoslu </w:t>
            </w:r>
            <w:r w:rsidRPr="00D246CE">
              <w:rPr>
                <w:sz w:val="24"/>
                <w:szCs w:val="24"/>
              </w:rPr>
              <w:lastRenderedPageBreak/>
              <w:t>likuma 36.pantā norādītajām “infrastruktūras vai inženierkomunikāciju būvēm”. Līdz ar to VES būvniecība Baltijas jūras un Rīgas līča piekrastes aizsargjoslā, tajā skaitā 5 km ierobežotas saimnieciskās darbības joslā, ir aizliegta.</w:t>
            </w:r>
            <w:r w:rsidRPr="00D246CE">
              <w:rPr>
                <w:sz w:val="24"/>
                <w:szCs w:val="24"/>
              </w:rPr>
              <w:br/>
            </w:r>
            <w:r w:rsidRPr="00D246CE">
              <w:rPr>
                <w:sz w:val="24"/>
                <w:szCs w:val="24"/>
              </w:rPr>
              <w:br/>
              <w:t>EVA atzinumā tiek apgalvots, ka Aizsargjoslu likuma normas nav jāpiemēro, jo tās esot pretrunā jaunākam normatīvajam aktam – Enerģētiskās drošības un neatkarības veicināšanai nepieciešamās atvieglotās</w:t>
            </w:r>
            <w:r w:rsidRPr="00D246CE">
              <w:rPr>
                <w:sz w:val="24"/>
                <w:szCs w:val="24"/>
              </w:rPr>
              <w:br/>
              <w:t>energoapgādes būvju būvniecības kārtības likums</w:t>
            </w:r>
            <w:r w:rsidRPr="00D246CE">
              <w:rPr>
                <w:sz w:val="24"/>
                <w:szCs w:val="24"/>
              </w:rPr>
              <w:br/>
            </w:r>
            <w:r w:rsidRPr="00D246CE">
              <w:rPr>
                <w:sz w:val="24"/>
                <w:szCs w:val="24"/>
              </w:rPr>
              <w:br/>
              <w:t xml:space="preserve">Aizsargjoslu likuma normas ir uzskatāmas par speciālajām normām, kuras attiecas uz noteiktām teritorijām ar īpašu regulējumu, un tām ir augstāks spēks par Enerģētiskās drošības un neatkarības veicināšanai nepieciešamās atvieglotās energoapgādes būvju būvniecības kārtības likumu, kurš attiecas uz visu </w:t>
            </w:r>
            <w:r w:rsidRPr="00D246CE">
              <w:rPr>
                <w:sz w:val="24"/>
                <w:szCs w:val="24"/>
              </w:rPr>
              <w:lastRenderedPageBreak/>
              <w:t>Latvijas teritoriju.</w:t>
            </w:r>
            <w:r w:rsidRPr="00D246CE">
              <w:rPr>
                <w:sz w:val="24"/>
                <w:szCs w:val="24"/>
              </w:rPr>
              <w:br/>
            </w:r>
            <w:r w:rsidRPr="00D246CE">
              <w:rPr>
                <w:sz w:val="24"/>
                <w:szCs w:val="24"/>
              </w:rPr>
              <w:br/>
            </w:r>
            <w:r w:rsidRPr="00D246CE">
              <w:rPr>
                <w:rFonts w:ascii="Segoe UI Emoji" w:hAnsi="Segoe UI Emoji" w:cs="Segoe UI Emoji"/>
                <w:sz w:val="24"/>
                <w:szCs w:val="24"/>
              </w:rPr>
              <w:t>❌</w:t>
            </w:r>
            <w:r w:rsidRPr="00D246CE">
              <w:rPr>
                <w:sz w:val="24"/>
                <w:szCs w:val="24"/>
              </w:rPr>
              <w:t xml:space="preserve"> Ievērojot tiesisko kārtību, šādas ieceres MK akcepts būtu pretlikumīgs!</w:t>
            </w:r>
            <w:r w:rsidRPr="00D246CE">
              <w:rPr>
                <w:sz w:val="24"/>
                <w:szCs w:val="24"/>
              </w:rPr>
              <w:br/>
            </w:r>
            <w:r w:rsidRPr="00D246CE">
              <w:rPr>
                <w:sz w:val="24"/>
                <w:szCs w:val="24"/>
              </w:rPr>
              <w:br/>
              <w:t>IVN ZIŅOJUMA APSPRIEŠANA</w:t>
            </w:r>
            <w:r w:rsidRPr="00D246CE">
              <w:rPr>
                <w:sz w:val="24"/>
                <w:szCs w:val="24"/>
              </w:rPr>
              <w:br/>
              <w:t>Projekta ietekmes uz vidi ziņojuma 4. redakcija būtiski atšķiras no publiski apspriestās 3. redakcijas — tajā ir mainīts vēja turbīnu skaits un izvietojums, ieviesta jauna B alternatīva, mainot atmežojamās teritorijas un pievedceļu konfigurāciju. Šādas izmaiņas kvalificējas kā “būtiskas izmaiņas”, kas saskaņā ar likuma “Par ietekmes uz vidi novērtējumu” mērķi, Orhūsas Konvencijas 6. pantu un Direktīvas 2014/52/ES 6. pantu prasa atkārtotu sabiedrisko apspriešanu.</w:t>
            </w:r>
            <w:r w:rsidRPr="00D246CE">
              <w:rPr>
                <w:sz w:val="24"/>
                <w:szCs w:val="24"/>
              </w:rPr>
              <w:br/>
            </w:r>
            <w:r w:rsidRPr="00D246CE">
              <w:rPr>
                <w:sz w:val="24"/>
                <w:szCs w:val="24"/>
              </w:rPr>
              <w:br/>
            </w:r>
            <w:r w:rsidRPr="00D246CE">
              <w:rPr>
                <w:rFonts w:ascii="Segoe UI Emoji" w:hAnsi="Segoe UI Emoji" w:cs="Segoe UI Emoji"/>
                <w:sz w:val="24"/>
                <w:szCs w:val="24"/>
              </w:rPr>
              <w:t>❌</w:t>
            </w:r>
            <w:r w:rsidRPr="00D246CE">
              <w:rPr>
                <w:sz w:val="24"/>
                <w:szCs w:val="24"/>
              </w:rPr>
              <w:t xml:space="preserve"> Tā kā šāda apspriešana nav organizēta un nav notikusi, tad atzinums ir izdots, būtiski pārkāpjot sabiedrības līdzdalības un tiesiskuma </w:t>
            </w:r>
            <w:r w:rsidRPr="00D246CE">
              <w:rPr>
                <w:sz w:val="24"/>
                <w:szCs w:val="24"/>
              </w:rPr>
              <w:lastRenderedPageBreak/>
              <w:t>principus. Ievērojot tiesisko kārtību, šādas ieceres MK akcepts būtu pretlikumīgs!</w:t>
            </w:r>
            <w:r w:rsidRPr="00D246CE">
              <w:rPr>
                <w:sz w:val="24"/>
                <w:szCs w:val="24"/>
              </w:rPr>
              <w:br/>
            </w:r>
            <w:r w:rsidRPr="00D246CE">
              <w:rPr>
                <w:sz w:val="24"/>
                <w:szCs w:val="24"/>
              </w:rPr>
              <w:br/>
              <w:t>SABIEDRĪBAS IEBILDUMI</w:t>
            </w:r>
            <w:r w:rsidRPr="00D246CE">
              <w:rPr>
                <w:sz w:val="24"/>
                <w:szCs w:val="24"/>
              </w:rPr>
              <w:br/>
              <w:t>Ziņojuma 4. redakcijā nav izvērtēti sabiedrības iebildumi par ietekmes uz vidi novērtējuma 3. redakciju. Minētie iebildumi ir būtiski, tomēr 4. redakcijā šie iebildumi nav ne izvērtēti, ne noraidīti ar argumentiem, bet vienkārši ignorēti. Tas ir pretrunā Novērtējuma likuma 15. panta trešajai daļai, Ministru kabineta 2015. gada 13. janvāra noteikumu Nr.18 “Kārtība, kādā novērtē paredzētās darbības ietekmi uz vidi un akceptē paredzēto darbību” 2. pielikuma 18. punktam un Direktīvas 2014/52/ES 6. panta prasībām  nodrošināt, lai sabiedrībā izteiktie viedokļi un iebildumi tiktu ņemti vērā pirms atzinuma pieņemšanas.</w:t>
            </w:r>
            <w:r w:rsidRPr="00D246CE">
              <w:rPr>
                <w:sz w:val="24"/>
                <w:szCs w:val="24"/>
              </w:rPr>
              <w:br/>
            </w:r>
            <w:r w:rsidRPr="00D246CE">
              <w:rPr>
                <w:sz w:val="24"/>
                <w:szCs w:val="24"/>
              </w:rPr>
              <w:br/>
            </w:r>
            <w:r w:rsidRPr="00D246CE">
              <w:rPr>
                <w:rFonts w:ascii="Segoe UI Emoji" w:hAnsi="Segoe UI Emoji" w:cs="Segoe UI Emoji"/>
                <w:sz w:val="24"/>
                <w:szCs w:val="24"/>
              </w:rPr>
              <w:t>❌</w:t>
            </w:r>
            <w:r w:rsidRPr="00D246CE">
              <w:rPr>
                <w:sz w:val="24"/>
                <w:szCs w:val="24"/>
              </w:rPr>
              <w:t xml:space="preserve"> Šāds būtisku argumentu neizvērtējums padara gan ziņojuma 4. redakciju, gan </w:t>
            </w:r>
            <w:r w:rsidRPr="00D246CE">
              <w:rPr>
                <w:sz w:val="24"/>
                <w:szCs w:val="24"/>
              </w:rPr>
              <w:lastRenderedPageBreak/>
              <w:t>atzinumu par procesuāli un materiāltiesiski nepilnīgu un prettiesisku. Ievērojot tiesisko kārtību, šādas ieceres MK akcepts būtu pretlikumīgs!</w:t>
            </w:r>
            <w:r w:rsidRPr="00D246CE">
              <w:rPr>
                <w:sz w:val="24"/>
                <w:szCs w:val="24"/>
              </w:rPr>
              <w:br/>
            </w:r>
            <w:r w:rsidRPr="00D246CE">
              <w:rPr>
                <w:sz w:val="24"/>
                <w:szCs w:val="24"/>
              </w:rPr>
              <w:br/>
              <w:t>IVN NORMU IEVĒROŠANA – DABA</w:t>
            </w:r>
            <w:r w:rsidRPr="00D246CE">
              <w:rPr>
                <w:sz w:val="24"/>
                <w:szCs w:val="24"/>
              </w:rPr>
              <w:br/>
              <w:t>Dabas aizsardzības pārvalde nav atbalstījusi projekta attīstītāja IVN paustā nosacījuma “Tiks ņemts vērā būvprojekta izstrādes laikā” izmantošanu. IVN Ziņojumam ir jāsniedz pamatota informācija par sagaidāmajām ietekmēm un jāparedz konkrēti pasākumi to mazināšanai un nevar atsaukties uz pasākumiem, kas tikai “tiks izvērtēti”, bet nav zināms, vai tiks ņemti vērā būvprojektā.</w:t>
            </w:r>
            <w:r w:rsidRPr="00D246CE">
              <w:rPr>
                <w:sz w:val="24"/>
                <w:szCs w:val="24"/>
              </w:rPr>
              <w:br/>
              <w:t xml:space="preserve">Dabas aizsardzības pārvalde nav guvusi pārliecību par to, vai un kādā apmērā plānots ievērot sugu un biotopu ekspertu atzinumos izvirzītās rekomendācijas un nosacījumus, lai varētu izdarīt secinājumu, ka Paredzētajai darbībai nebūs būtiskas ietekmes uz biotopiem un īpaši </w:t>
            </w:r>
            <w:r w:rsidRPr="00D246CE">
              <w:rPr>
                <w:sz w:val="24"/>
                <w:szCs w:val="24"/>
              </w:rPr>
              <w:lastRenderedPageBreak/>
              <w:t>aizsargājamām vaskulāro augu sugām.</w:t>
            </w:r>
            <w:r w:rsidRPr="00D246CE">
              <w:rPr>
                <w:sz w:val="24"/>
                <w:szCs w:val="24"/>
              </w:rPr>
              <w:br/>
            </w:r>
            <w:r w:rsidRPr="00D246CE">
              <w:rPr>
                <w:sz w:val="24"/>
                <w:szCs w:val="24"/>
              </w:rPr>
              <w:br/>
            </w:r>
            <w:r w:rsidRPr="00D246CE">
              <w:rPr>
                <w:rFonts w:ascii="Segoe UI Emoji" w:hAnsi="Segoe UI Emoji" w:cs="Segoe UI Emoji"/>
                <w:sz w:val="24"/>
                <w:szCs w:val="24"/>
              </w:rPr>
              <w:t>❌</w:t>
            </w:r>
            <w:r w:rsidRPr="00D246CE">
              <w:rPr>
                <w:sz w:val="24"/>
                <w:szCs w:val="24"/>
              </w:rPr>
              <w:t xml:space="preserve"> Pašlaik valstī nepastāv nekāda regulējuma, kas noteiktu VES ietekmes apmēra nozīmīgumu, līdz ar to ir milzīga vieta interpretācijai, kas no pašreizējās pieredzes ar vēja attīstītājiem nebūs vērsta uz iedzīvotāju un dabas pasargāšanu. Šāda projekta MK akcepts varētu neatgriezeniski ietekmēt piekrastes biotopu un vaskulāro augu sugas.</w:t>
            </w:r>
            <w:r w:rsidRPr="00D246CE">
              <w:rPr>
                <w:sz w:val="24"/>
                <w:szCs w:val="24"/>
              </w:rPr>
              <w:br/>
            </w:r>
            <w:r w:rsidRPr="00D246CE">
              <w:rPr>
                <w:sz w:val="24"/>
                <w:szCs w:val="24"/>
              </w:rPr>
              <w:br/>
              <w:t>ZEMES ĪPAŠNIEKU AKCEPTS</w:t>
            </w:r>
            <w:r w:rsidRPr="00D246CE">
              <w:rPr>
                <w:sz w:val="24"/>
                <w:szCs w:val="24"/>
              </w:rPr>
              <w:br/>
              <w:t xml:space="preserve">Vairākām ieceres teritoriju sarakstā iekļautām zemes vienībām nav ņemtas vērā Vispārīgo plānošanas noteikumu 163.punkta prasības. Iesniegumam nav pievienota informācija par zemes īpašnieku informēšanu par plānotajiem Teritorijas plānojuma grozījumiem, kā arī nav pievienota neviena zemes īpašnieka piekrišana lokālplānojuma izstrādei, lai </w:t>
            </w:r>
            <w:r w:rsidRPr="00D246CE">
              <w:rPr>
                <w:sz w:val="24"/>
                <w:szCs w:val="24"/>
              </w:rPr>
              <w:lastRenderedPageBreak/>
              <w:t>izmainītu Teritorijas plānojumā noteiktās funkcionālās zonas no Mežu teritorijas (M) un Lauku teritorijas (L) uz jaunu indeksētu apakšzonu funkcionālajās zonās</w:t>
            </w:r>
            <w:r w:rsidRPr="00D246CE">
              <w:rPr>
                <w:sz w:val="24"/>
                <w:szCs w:val="24"/>
              </w:rPr>
              <w:br/>
              <w:t>Meža teritorija (M) un Lauku zemes (L), kurās tiktu pieļauta energoapgādes uzņēmuma apbūve,</w:t>
            </w:r>
            <w:r w:rsidRPr="00D246CE">
              <w:rPr>
                <w:sz w:val="24"/>
                <w:szCs w:val="24"/>
              </w:rPr>
              <w:br/>
              <w:t>ietverot vēja elektrostaciju un vēja parku izvietošanas iespējas, kā arī veikt no tā izrietošas izmaiņas.</w:t>
            </w:r>
            <w:r w:rsidRPr="00D246CE">
              <w:rPr>
                <w:sz w:val="24"/>
                <w:szCs w:val="24"/>
              </w:rPr>
              <w:br/>
            </w:r>
            <w:r w:rsidRPr="00D246CE">
              <w:rPr>
                <w:sz w:val="24"/>
                <w:szCs w:val="24"/>
              </w:rPr>
              <w:br/>
            </w:r>
            <w:r w:rsidRPr="00D246CE">
              <w:rPr>
                <w:rFonts w:ascii="Segoe UI Emoji" w:hAnsi="Segoe UI Emoji" w:cs="Segoe UI Emoji"/>
                <w:sz w:val="24"/>
                <w:szCs w:val="24"/>
              </w:rPr>
              <w:t>❌</w:t>
            </w:r>
            <w:r w:rsidRPr="00D246CE">
              <w:rPr>
                <w:sz w:val="24"/>
                <w:szCs w:val="24"/>
              </w:rPr>
              <w:t xml:space="preserve"> Ierosinātājam akcepta saņemšanai jāiesniedz zemes īpašnieku piekrišana lokālplānojuma izstrādei, lai izmanītu funkcionālās zonas ar iespēju būvēt vēja elektrostacijas. Bez zemes īpašnieku piekrišanas MK akcepts ir prettiesisks!</w:t>
            </w:r>
          </w:p>
        </w:tc>
        <w:tc>
          <w:tcPr>
            <w:tcW w:w="1311" w:type="dxa"/>
            <w:shd w:val="clear" w:color="auto" w:fill="FFFFFF" w:themeFill="background1"/>
            <w:noWrap/>
            <w:tcMar>
              <w:top w:w="75" w:type="dxa"/>
              <w:left w:w="75" w:type="dxa"/>
              <w:bottom w:w="75" w:type="dxa"/>
              <w:right w:w="75" w:type="dxa"/>
            </w:tcMar>
            <w:vAlign w:val="center"/>
          </w:tcPr>
          <w:p w14:paraId="04C857BD" w14:textId="073BC5ED" w:rsidR="00E77215" w:rsidRPr="00D246CE" w:rsidRDefault="008F094C" w:rsidP="00E77215">
            <w:pPr>
              <w:jc w:val="left"/>
              <w:rPr>
                <w:sz w:val="24"/>
                <w:szCs w:val="24"/>
              </w:rPr>
            </w:pPr>
            <w:r>
              <w:rPr>
                <w:sz w:val="24"/>
                <w:szCs w:val="24"/>
              </w:rPr>
              <w:lastRenderedPageBreak/>
              <w:t>Ņemts vērā daļēji.</w:t>
            </w:r>
          </w:p>
        </w:tc>
        <w:tc>
          <w:tcPr>
            <w:tcW w:w="6308" w:type="dxa"/>
            <w:shd w:val="clear" w:color="auto" w:fill="FFFFFF" w:themeFill="background1"/>
            <w:noWrap/>
            <w:tcMar>
              <w:top w:w="75" w:type="dxa"/>
              <w:left w:w="75" w:type="dxa"/>
              <w:bottom w:w="75" w:type="dxa"/>
              <w:right w:w="75" w:type="dxa"/>
            </w:tcMar>
            <w:vAlign w:val="center"/>
          </w:tcPr>
          <w:p w14:paraId="14F4490F" w14:textId="1E61FB1A" w:rsidR="002E5BB1" w:rsidRPr="00D246CE" w:rsidRDefault="002E5BB1" w:rsidP="00C46A84">
            <w:pPr>
              <w:rPr>
                <w:sz w:val="24"/>
                <w:szCs w:val="24"/>
              </w:rPr>
            </w:pPr>
            <w:r w:rsidRPr="00D246CE">
              <w:rPr>
                <w:rFonts w:eastAsia="Verdana"/>
                <w:color w:val="525252"/>
                <w:sz w:val="24"/>
                <w:szCs w:val="24"/>
              </w:rPr>
              <w:t xml:space="preserve">Daļēji ņemts vērā, sniedzot skaidrojumu, ka teritorijas plānošana ir pašvaldības ekskluzīvā kompetence, lai pildītu pašvaldībām noteiktās autonomās funkcijas. Ņemot vērā minēto </w:t>
            </w:r>
            <w:r w:rsidRPr="00D246CE">
              <w:rPr>
                <w:rFonts w:eastAsia="Verdana"/>
                <w:color w:val="525252"/>
                <w:sz w:val="24"/>
                <w:szCs w:val="24"/>
              </w:rPr>
              <w:lastRenderedPageBreak/>
              <w:t>un to, ka pašvaldības iesaiste IVN procesā ietilpst pašvaldības autonomajā kompetencē, KEM nav tiesīga pārsniegt savas kompetences ietvarus un iejaukties tādu jautājumu risināšanā, kas ir pašvaldību autonomā kompetencē.</w:t>
            </w:r>
            <w:r w:rsidRPr="00D246CE">
              <w:rPr>
                <w:sz w:val="24"/>
                <w:szCs w:val="24"/>
              </w:rPr>
              <w:br/>
            </w:r>
            <w:r w:rsidRPr="00D246CE">
              <w:rPr>
                <w:sz w:val="24"/>
                <w:szCs w:val="24"/>
              </w:rPr>
              <w:br/>
            </w:r>
            <w:r w:rsidRPr="00D246CE">
              <w:rPr>
                <w:rFonts w:eastAsia="Verdana"/>
                <w:color w:val="525252"/>
                <w:sz w:val="24"/>
                <w:szCs w:val="24"/>
              </w:rPr>
              <w:t>Ministrija lūdz ņemt vērā, ka vēja elektrostaciju ieviešanas tiesiskais regulējums ir komplicēts un visaptverošs. Tas skar vairākas jomas – enerģētiku, valsts drošību, klimata, dabas un vides aizsardzību, būvniecību, veselības un sociālās labklājības nodrošināšanu. IVN ir viens no šī procesa posmiem, kas vēl nedod tiesības uzsākt faktisko būvniecību. Tikai būvatļauja piešķir vēja parka īstenotājam tiesības būvēt. Tādējādi gadījumā, ja darbība neatbilst attiecīgās pašvaldības teritorijas plānojumam, normatīvie akti, saskaņā ar spēkā esošo IVN jomas regulējumu, neliedz atbildīgajai institūcijai pieņemt paredzētās darbības IVN akcepta lēmumu, tomēr būvatļauju šādai darbībai nebūs pamata izdot. Savukārt Ministrijas sagatavotie grozījumi likumā “Par ietekmes uz vidi novērtējumu” paredz noteikt, ka pēc grozījumu stāšanās spēkā paredzētās darbības IVN akcepta lēmumu vairs neizdos darbībai, kas neatbilst attiecīgās pašvaldības teritorijas plānojumam.</w:t>
            </w:r>
            <w:r w:rsidRPr="00D246CE">
              <w:rPr>
                <w:sz w:val="24"/>
                <w:szCs w:val="24"/>
              </w:rPr>
              <w:br/>
            </w:r>
            <w:r w:rsidRPr="00D246CE">
              <w:rPr>
                <w:sz w:val="24"/>
                <w:szCs w:val="24"/>
              </w:rPr>
              <w:br/>
            </w:r>
            <w:r w:rsidRPr="00D246CE">
              <w:rPr>
                <w:rFonts w:eastAsia="Verdana"/>
                <w:color w:val="525252"/>
                <w:sz w:val="24"/>
                <w:szCs w:val="24"/>
              </w:rPr>
              <w:t>Papildus iepriekš minētajam informējam, ka SIA “K2 Ventum” kā VES “K2 Ventum” ierosinātājs attiecībā uz sabiedrības līdzdalības ietvaros saņemtajiem viedokļiem ir iesniedzis KEM skaidrojošo informāciju, kura pievienota MK rīkojuma projektam sadaļā “Papildu dokumenti” – aicinām ar to iepazīties. Cita starpā ir iesniegts arī zvērinātu advokātu biroja SIA BERGS ZAB atzinums tieši par Aizsargjoslu likuma normām.</w:t>
            </w:r>
          </w:p>
          <w:p w14:paraId="43927104" w14:textId="5D2B6F5C" w:rsidR="002E5BB1" w:rsidRPr="00D246CE" w:rsidRDefault="002E5BB1" w:rsidP="00C46A84">
            <w:pPr>
              <w:rPr>
                <w:rFonts w:eastAsia="Verdana"/>
                <w:color w:val="525252"/>
                <w:sz w:val="24"/>
                <w:szCs w:val="24"/>
              </w:rPr>
            </w:pPr>
          </w:p>
          <w:p w14:paraId="5D11C50A" w14:textId="20C5534B" w:rsidR="002E5BB1" w:rsidRPr="00D246CE" w:rsidRDefault="002E5BB1" w:rsidP="00C46A84">
            <w:pPr>
              <w:rPr>
                <w:sz w:val="24"/>
                <w:szCs w:val="24"/>
              </w:rPr>
            </w:pPr>
            <w:r w:rsidRPr="00D246CE">
              <w:rPr>
                <w:rFonts w:eastAsia="Aptos"/>
                <w:sz w:val="24"/>
                <w:szCs w:val="24"/>
              </w:rPr>
              <w:lastRenderedPageBreak/>
              <w:t>Attiecībā uz paredzētās darbības atbilstību Aizsargjoslu likumam skaidrojumu ir sniegusi Viedās administrācijas un reģionālās attīstības ministrija (17.01.2026. vēstule Nr. P-1-13-2/231), skaidrojot, ka Aizsargjoslu likuma (turpmāk – Likums) 6. panta pirmā daļa noteic Baltijas jūras un Rīgas līča piekrastes aizsargjoslas</w:t>
            </w:r>
            <w:hyperlink r:id="rId295" w:anchor="_ftn1">
              <w:r w:rsidRPr="00D246CE">
                <w:rPr>
                  <w:rStyle w:val="Hyperlink"/>
                  <w:rFonts w:eastAsia="Aptos"/>
                  <w:sz w:val="24"/>
                  <w:szCs w:val="24"/>
                  <w:vertAlign w:val="superscript"/>
                </w:rPr>
                <w:t>[1]</w:t>
              </w:r>
            </w:hyperlink>
            <w:r w:rsidRPr="00D246CE">
              <w:rPr>
                <w:rFonts w:eastAsia="Aptos"/>
                <w:sz w:val="24"/>
                <w:szCs w:val="24"/>
              </w:rPr>
              <w:t xml:space="preserve"> izveides mērķi</w:t>
            </w:r>
            <w:hyperlink r:id="rId296" w:anchor="_ftn2">
              <w:r w:rsidRPr="00D246CE">
                <w:rPr>
                  <w:rStyle w:val="Hyperlink"/>
                  <w:rFonts w:eastAsia="Aptos"/>
                  <w:sz w:val="24"/>
                  <w:szCs w:val="24"/>
                  <w:vertAlign w:val="superscript"/>
                </w:rPr>
                <w:t>[2]</w:t>
              </w:r>
            </w:hyperlink>
            <w:r w:rsidRPr="00D246CE">
              <w:rPr>
                <w:rFonts w:eastAsia="Aptos"/>
                <w:sz w:val="24"/>
                <w:szCs w:val="24"/>
              </w:rPr>
              <w:t xml:space="preserve"> un, lai to sasniegtu, šā likuma 36. pantā noteikti saimnieciskās darbības, tajā skaitā būvniecības, aprobežojumi. Attiecībā uz  saimnieciskās darbības joslu Likums neizvirza kādas specifiskas prasības, tai skaitā vispārīgu būvniecības aizliegumu. Likums ierobežo īpašumu fragmentāciju</w:t>
            </w:r>
            <w:hyperlink r:id="rId297" w:anchor="_ftn3">
              <w:r w:rsidRPr="00D246CE">
                <w:rPr>
                  <w:rStyle w:val="Hyperlink"/>
                  <w:rFonts w:eastAsia="Aptos"/>
                  <w:sz w:val="24"/>
                  <w:szCs w:val="24"/>
                  <w:vertAlign w:val="superscript"/>
                </w:rPr>
                <w:t>[3]</w:t>
              </w:r>
            </w:hyperlink>
            <w:r w:rsidRPr="00D246CE">
              <w:rPr>
                <w:rFonts w:eastAsia="Aptos"/>
                <w:sz w:val="24"/>
                <w:szCs w:val="24"/>
              </w:rPr>
              <w:t xml:space="preserve"> un blīvas apbūves veidošanos</w:t>
            </w:r>
            <w:hyperlink r:id="rId298" w:anchor="_ftn4">
              <w:r w:rsidRPr="00D246CE">
                <w:rPr>
                  <w:rStyle w:val="Hyperlink"/>
                  <w:rFonts w:eastAsia="Aptos"/>
                  <w:sz w:val="24"/>
                  <w:szCs w:val="24"/>
                  <w:vertAlign w:val="superscript"/>
                </w:rPr>
                <w:t>[4]</w:t>
              </w:r>
            </w:hyperlink>
            <w:r w:rsidRPr="00D246CE">
              <w:rPr>
                <w:rFonts w:eastAsia="Aptos"/>
                <w:sz w:val="24"/>
                <w:szCs w:val="24"/>
              </w:rPr>
              <w:t xml:space="preserve"> visā piekrastes aizsargjoslā. Tādējādi secināms, ka  šobrīd spēkā esošais Likuma 36. pants  pirmsšķietami neaizliedz VES būvniecību.  </w:t>
            </w:r>
          </w:p>
          <w:p w14:paraId="6761BE3E" w14:textId="6AABA9EF" w:rsidR="002E5BB1" w:rsidRPr="00D246CE" w:rsidRDefault="002E5BB1" w:rsidP="00C46A84">
            <w:pPr>
              <w:rPr>
                <w:sz w:val="24"/>
                <w:szCs w:val="24"/>
              </w:rPr>
            </w:pPr>
            <w:r w:rsidRPr="00D246CE">
              <w:rPr>
                <w:rFonts w:eastAsia="Aptos"/>
                <w:sz w:val="24"/>
                <w:szCs w:val="24"/>
              </w:rPr>
              <w:t xml:space="preserve"> </w:t>
            </w:r>
          </w:p>
          <w:p w14:paraId="445A353C" w14:textId="1116BEDE" w:rsidR="002E5BB1" w:rsidRPr="00D246CE" w:rsidRDefault="002E5BB1" w:rsidP="00C46A84">
            <w:pPr>
              <w:rPr>
                <w:sz w:val="24"/>
                <w:szCs w:val="24"/>
              </w:rPr>
            </w:pPr>
            <w:hyperlink r:id="rId299" w:anchor="_ftnref1">
              <w:r w:rsidRPr="00D246CE">
                <w:rPr>
                  <w:rStyle w:val="Hyperlink"/>
                  <w:rFonts w:eastAsia="Aptos"/>
                  <w:sz w:val="24"/>
                  <w:szCs w:val="24"/>
                  <w:vertAlign w:val="superscript"/>
                </w:rPr>
                <w:t>[1]</w:t>
              </w:r>
            </w:hyperlink>
            <w:r w:rsidRPr="00D246CE">
              <w:rPr>
                <w:rFonts w:eastAsia="Aptos"/>
                <w:sz w:val="24"/>
                <w:szCs w:val="24"/>
              </w:rPr>
              <w:t xml:space="preserve"> Baltijas jūras un Rīgas līča piekrastes aizsargjosla sastāv no vairākām joslām - jūras aizsargjoslas, krasta kāpu aizsargjoslas un ierobežotas saimnieciskās darbības joslas;  </w:t>
            </w:r>
          </w:p>
          <w:p w14:paraId="235FB277" w14:textId="749AB3AB" w:rsidR="002E5BB1" w:rsidRPr="00D246CE" w:rsidRDefault="002E5BB1" w:rsidP="00C46A84">
            <w:pPr>
              <w:rPr>
                <w:sz w:val="24"/>
                <w:szCs w:val="24"/>
              </w:rPr>
            </w:pPr>
            <w:hyperlink r:id="rId300" w:anchor="_ftnref2">
              <w:r w:rsidRPr="00D246CE">
                <w:rPr>
                  <w:rStyle w:val="Hyperlink"/>
                  <w:rFonts w:eastAsia="Aptos"/>
                  <w:sz w:val="24"/>
                  <w:szCs w:val="24"/>
                  <w:vertAlign w:val="superscript"/>
                </w:rPr>
                <w:t>[2]</w:t>
              </w:r>
            </w:hyperlink>
            <w:r w:rsidRPr="00D246CE">
              <w:rPr>
                <w:rFonts w:eastAsia="Aptos"/>
                <w:sz w:val="24"/>
                <w:szCs w:val="24"/>
              </w:rPr>
              <w:t xml:space="preserve"> Samazināt piesārņojuma ietekmi uz Baltijas jūru, saglabāt meža aizsargfunkcijas, novērst erozijas procesu attīstību, aizsargāt piekrastes ainavas, nodrošināt piekrastes dabas resursu, arī atpūtai un tūrismam nepieciešamo resursu un citu sabiedrībai nozīmīgu teritoriju saglabāšanu un aizsardzību, to līdzsvarotu un ilgstošu izmantošanu; </w:t>
            </w:r>
          </w:p>
          <w:p w14:paraId="7A562957" w14:textId="2E00226C" w:rsidR="002E5BB1" w:rsidRPr="00D246CE" w:rsidRDefault="002E5BB1" w:rsidP="00C46A84">
            <w:pPr>
              <w:rPr>
                <w:sz w:val="24"/>
                <w:szCs w:val="24"/>
              </w:rPr>
            </w:pPr>
            <w:hyperlink r:id="rId301" w:anchor="_ftnref3">
              <w:r w:rsidRPr="00D246CE">
                <w:rPr>
                  <w:rStyle w:val="Hyperlink"/>
                  <w:rFonts w:eastAsia="Aptos"/>
                  <w:sz w:val="24"/>
                  <w:szCs w:val="24"/>
                  <w:vertAlign w:val="superscript"/>
                </w:rPr>
                <w:t>[3]</w:t>
              </w:r>
            </w:hyperlink>
            <w:r w:rsidRPr="00D246CE">
              <w:rPr>
                <w:rFonts w:eastAsia="Aptos"/>
                <w:sz w:val="24"/>
                <w:szCs w:val="24"/>
              </w:rPr>
              <w:t xml:space="preserve"> pilsētās un ciemos jaunveidojamās zemes vienības platību un apbūves nosacījumus nosaka pašvaldības teritorijas plānojumā, lauku teritorijā katra zemes gabala platība nedrīkst būt mazāka par trim hektāriem, izņemot gadījumus, kad atdalāmais zemes gabals ir nepieciešams šajā pantā minētās infrastruktūras vai inženierkomunikāciju būvniecībai vai uzturēšanai un tā apbūves nosacījumus paredz pašvaldības teritorijas plānojumā;  </w:t>
            </w:r>
          </w:p>
          <w:p w14:paraId="6403AEF6" w14:textId="3A8138C9" w:rsidR="002E5BB1" w:rsidRPr="00D246CE" w:rsidRDefault="002E5BB1" w:rsidP="00C46A84">
            <w:pPr>
              <w:rPr>
                <w:sz w:val="24"/>
                <w:szCs w:val="24"/>
              </w:rPr>
            </w:pPr>
            <w:hyperlink r:id="rId302" w:anchor="_ftnref4">
              <w:r w:rsidRPr="00D246CE">
                <w:rPr>
                  <w:rStyle w:val="Hyperlink"/>
                  <w:rFonts w:eastAsia="Aptos"/>
                  <w:sz w:val="24"/>
                  <w:szCs w:val="24"/>
                  <w:vertAlign w:val="superscript"/>
                </w:rPr>
                <w:t>[4]</w:t>
              </w:r>
            </w:hyperlink>
            <w:r w:rsidRPr="00D246CE">
              <w:rPr>
                <w:rFonts w:eastAsia="Aptos"/>
                <w:sz w:val="24"/>
                <w:szCs w:val="24"/>
              </w:rPr>
              <w:t xml:space="preserve"> ciemu robežas, kas noteiktas pašvaldības teritorijas </w:t>
            </w:r>
            <w:r w:rsidRPr="00D246CE">
              <w:rPr>
                <w:rFonts w:eastAsia="Aptos"/>
                <w:sz w:val="24"/>
                <w:szCs w:val="24"/>
              </w:rPr>
              <w:lastRenderedPageBreak/>
              <w:t>plānojuma projektā, šajā aizsargjoslā apstiprina VARAM.</w:t>
            </w:r>
          </w:p>
          <w:p w14:paraId="340ECA87" w14:textId="364CB174" w:rsidR="002E5BB1" w:rsidRPr="00D246CE" w:rsidRDefault="002E5BB1" w:rsidP="00C46A84">
            <w:pPr>
              <w:rPr>
                <w:rFonts w:eastAsia="Aptos"/>
                <w:sz w:val="24"/>
                <w:szCs w:val="24"/>
              </w:rPr>
            </w:pPr>
          </w:p>
          <w:p w14:paraId="75F600DF" w14:textId="59A0F07B" w:rsidR="002E5BB1" w:rsidRPr="00D246CE" w:rsidRDefault="002E5BB1" w:rsidP="00C46A84">
            <w:pPr>
              <w:rPr>
                <w:sz w:val="24"/>
                <w:szCs w:val="24"/>
              </w:rPr>
            </w:pPr>
            <w:r w:rsidRPr="00D246CE">
              <w:rPr>
                <w:rFonts w:eastAsia="Aptos"/>
                <w:sz w:val="24"/>
                <w:szCs w:val="24"/>
              </w:rPr>
              <w:t xml:space="preserve">KEM skaidro, ka normatīvais regulējums IVN jomā paredz kārtību, kādā IVN jomas kompetentā institūcija nodod IVN ziņojumu pārstrādāšanai un atkārtotai sabiedriskai apspriešanai. </w:t>
            </w:r>
          </w:p>
          <w:p w14:paraId="0EF50820" w14:textId="51032952" w:rsidR="002E5BB1" w:rsidRPr="00D246CE" w:rsidRDefault="002E5BB1" w:rsidP="00C46A84">
            <w:pPr>
              <w:rPr>
                <w:sz w:val="24"/>
                <w:szCs w:val="24"/>
              </w:rPr>
            </w:pPr>
            <w:r w:rsidRPr="00D246CE">
              <w:rPr>
                <w:rFonts w:eastAsia="Aptos"/>
                <w:sz w:val="24"/>
                <w:szCs w:val="24"/>
              </w:rPr>
              <w:t xml:space="preserve"> </w:t>
            </w:r>
          </w:p>
          <w:p w14:paraId="37951E58" w14:textId="4F0B4FD6" w:rsidR="002E5BB1" w:rsidRPr="00D246CE" w:rsidRDefault="002E5BB1" w:rsidP="00C46A84">
            <w:pPr>
              <w:rPr>
                <w:sz w:val="24"/>
                <w:szCs w:val="24"/>
              </w:rPr>
            </w:pPr>
            <w:r w:rsidRPr="00D246CE">
              <w:rPr>
                <w:rFonts w:eastAsia="Aptos"/>
                <w:sz w:val="24"/>
                <w:szCs w:val="24"/>
              </w:rPr>
              <w:t xml:space="preserve">Likuma “Par ietekmes uz vidi novērtējumu” 20. panta ceturtā daļa noteic: “Ja ziņojums neatbilst programmai, normatīvo aktu prasībām vai nav ņemti vērā kompetentās institūcijas rakstveida priekšlikumi attiecībā uz ziņojumu, vai nav veikta sabiedrības informēšana, vai nav notikusi sabiedriskā apspriešana atbilstoši šā likuma un citu normatīvo aktu prasībām, kompetentā institūcija nosūta ziņojumu ierosinātājam pārstrādāšanai, norādot novēršamās nepilnības, kā arī, ja nepieciešams, uzdod ierosinātājam nodrošināt sabiedrības informēšanu un sabiedrisko apspriešanu.” </w:t>
            </w:r>
          </w:p>
          <w:p w14:paraId="75216702" w14:textId="16F346ED" w:rsidR="002E5BB1" w:rsidRPr="00D246CE" w:rsidRDefault="002E5BB1" w:rsidP="00C46A84">
            <w:pPr>
              <w:rPr>
                <w:sz w:val="24"/>
                <w:szCs w:val="24"/>
              </w:rPr>
            </w:pPr>
            <w:r w:rsidRPr="00D246CE">
              <w:rPr>
                <w:rFonts w:eastAsia="Aptos"/>
                <w:sz w:val="24"/>
                <w:szCs w:val="24"/>
              </w:rPr>
              <w:t xml:space="preserve"> </w:t>
            </w:r>
          </w:p>
          <w:p w14:paraId="67FCC5AC" w14:textId="2732E1F4" w:rsidR="002E5BB1" w:rsidRPr="00D246CE" w:rsidRDefault="002E5BB1" w:rsidP="00C46A84">
            <w:pPr>
              <w:rPr>
                <w:sz w:val="24"/>
                <w:szCs w:val="24"/>
              </w:rPr>
            </w:pPr>
            <w:r w:rsidRPr="00D246CE">
              <w:rPr>
                <w:rFonts w:eastAsia="Aptos"/>
                <w:sz w:val="24"/>
                <w:szCs w:val="24"/>
              </w:rPr>
              <w:t xml:space="preserve">Ņemot vērā minēto, IVN jomas kompetentā institūcija izvērtē, vai IVN ziņojumu ir nepieciešams nodot pārstrādāšanai un secīgi atkārtotai sabiedriskai apspriešanai. Kā liecina EVA tīmekļvietnē pieejamā informācija, 2024. gada 27. maijā Vides pārraudzības valsts birojā iesniegtais VES “K2 Ventum” IVN ziņojums 2024. gada 17. septembrī ir ticis nodots pārstrādāšanai. Ziņojums ir ticis pārstrādāts un secīgi, no 2025. gada 20. jūnija līdz 20. jūlijam, ir tikusi organizēta pārstrādātā IVN ziņojuma sabiedriskā apspriešana. </w:t>
            </w:r>
          </w:p>
          <w:p w14:paraId="002F1019" w14:textId="71681259" w:rsidR="002E5BB1" w:rsidRPr="00D246CE" w:rsidRDefault="002E5BB1" w:rsidP="00C46A84">
            <w:pPr>
              <w:rPr>
                <w:sz w:val="24"/>
                <w:szCs w:val="24"/>
              </w:rPr>
            </w:pPr>
            <w:r w:rsidRPr="00D246CE">
              <w:rPr>
                <w:rFonts w:eastAsia="Aptos"/>
                <w:sz w:val="24"/>
                <w:szCs w:val="24"/>
              </w:rPr>
              <w:t xml:space="preserve">Attiecībā uz pārstrādātā IVN ziņojuma sabiedrisko apspriešanas procesu, KEM ir vērtējusi personu sūdzību par iespējamiem pārkāpumiem, nekonstatējot neatbilstības normatīvajiem aktiem. </w:t>
            </w:r>
          </w:p>
          <w:p w14:paraId="3D12D2D5" w14:textId="5E397717" w:rsidR="002E5BB1" w:rsidRPr="00D246CE" w:rsidRDefault="002E5BB1" w:rsidP="00C46A84">
            <w:pPr>
              <w:rPr>
                <w:sz w:val="24"/>
                <w:szCs w:val="24"/>
              </w:rPr>
            </w:pPr>
            <w:r w:rsidRPr="00D246CE">
              <w:rPr>
                <w:rFonts w:eastAsia="Aptos"/>
                <w:sz w:val="24"/>
                <w:szCs w:val="24"/>
              </w:rPr>
              <w:t xml:space="preserve"> </w:t>
            </w:r>
          </w:p>
          <w:p w14:paraId="203B8593" w14:textId="63C375D3" w:rsidR="002E5BB1" w:rsidRPr="00D246CE" w:rsidRDefault="002E5BB1" w:rsidP="00C46A84">
            <w:pPr>
              <w:rPr>
                <w:sz w:val="24"/>
                <w:szCs w:val="24"/>
              </w:rPr>
            </w:pPr>
            <w:r w:rsidRPr="00D246CE">
              <w:rPr>
                <w:rFonts w:eastAsia="Aptos"/>
                <w:sz w:val="24"/>
                <w:szCs w:val="24"/>
              </w:rPr>
              <w:t xml:space="preserve">Saskaņā ar KEM pieejamo informāciju, KEM secina, ka </w:t>
            </w:r>
            <w:r w:rsidRPr="00D246CE">
              <w:rPr>
                <w:rFonts w:eastAsia="Aptos"/>
                <w:sz w:val="24"/>
                <w:szCs w:val="24"/>
              </w:rPr>
              <w:lastRenderedPageBreak/>
              <w:t xml:space="preserve">kopumā VES “K2 Ventum” IVN ziņojuma procesā nav tikuši konstatēti sabiedrības tiesību pārkāpumi, kā arī IVN jomas kompetentā institūcija VES “K2 Ventum” IVN procesa ietvaros ir vērtējusi IVN ziņojuma izmaiņu būtiskumu un nepieciešamības gadījumā izmantojusi tai likumā deleģētās tiesības nodot IVN ziņojumu pārstrādāšanai. </w:t>
            </w:r>
          </w:p>
          <w:p w14:paraId="42B9E34C" w14:textId="3F30CE01" w:rsidR="002E5BB1" w:rsidRPr="00D246CE" w:rsidRDefault="002E5BB1" w:rsidP="00C46A84">
            <w:pPr>
              <w:rPr>
                <w:sz w:val="24"/>
                <w:szCs w:val="24"/>
              </w:rPr>
            </w:pPr>
            <w:r w:rsidRPr="00D246CE">
              <w:rPr>
                <w:rFonts w:eastAsia="Aptos"/>
                <w:sz w:val="24"/>
                <w:szCs w:val="24"/>
              </w:rPr>
              <w:t xml:space="preserve"> </w:t>
            </w:r>
          </w:p>
          <w:p w14:paraId="0DDDC8AC" w14:textId="52A6AC41" w:rsidR="002E5BB1" w:rsidRPr="00D246CE" w:rsidRDefault="002E5BB1" w:rsidP="00C46A84">
            <w:pPr>
              <w:rPr>
                <w:sz w:val="24"/>
                <w:szCs w:val="24"/>
              </w:rPr>
            </w:pPr>
            <w:r w:rsidRPr="00D246CE">
              <w:rPr>
                <w:rFonts w:eastAsia="Aptos"/>
                <w:sz w:val="24"/>
                <w:szCs w:val="24"/>
              </w:rPr>
              <w:t>Saskaņā ar KEM pieejamo informāciju sabiedrības līdzdalības ietvaros saņemtie viedokļi ir tikuši vērtēti VES "K2 Ventum" 4. redakcijas ietvaros. Iepazīstoties ar VES "K2 Ventum" IVN ziņojumu un tā 67. pielikumu, kas satur sabiedrības līdzdalības viedokļu pārskatu, KEM secina, ka ierosinātājs ir vērtējis un sniedzis komentārus attiecībā uz sabiedrības viedokļiem, kā arī norādījis, vai precizējumi IVN ziņojuma 4. versijā ir tikuši veikti vai nē.</w:t>
            </w:r>
          </w:p>
          <w:p w14:paraId="0F3C1139" w14:textId="55FF3FE8" w:rsidR="002E5BB1" w:rsidRPr="00D246CE" w:rsidRDefault="002E5BB1" w:rsidP="00C46A84">
            <w:pPr>
              <w:rPr>
                <w:rFonts w:eastAsia="Aptos"/>
                <w:sz w:val="24"/>
                <w:szCs w:val="24"/>
              </w:rPr>
            </w:pPr>
          </w:p>
          <w:p w14:paraId="3AB2EA19" w14:textId="34966A2A" w:rsidR="002E5BB1" w:rsidRPr="00D246CE" w:rsidRDefault="002E5BB1" w:rsidP="00C46A84">
            <w:pPr>
              <w:rPr>
                <w:sz w:val="24"/>
                <w:szCs w:val="24"/>
              </w:rPr>
            </w:pPr>
            <w:r w:rsidRPr="00D246CE">
              <w:rPr>
                <w:rFonts w:eastAsia="Aptos"/>
                <w:sz w:val="24"/>
                <w:szCs w:val="24"/>
              </w:rPr>
              <w:t xml:space="preserve">Sociālekonomiskā analīze, kas veikta IVN ietvaros, ir ietverta IVN ziņojuma nodaļā 4.15. “Sociālekonomiskie aspekti”, Sociālekonomisko aspektu analīze, tostarp, satur nekustamā īpašuma tirgus vērtības analīzi un kompensācijas mehānismu aprakstu. Arī KEM plāno izvērtēt nepieciešamību veikt normatīvo aktu pilnveidošanas pasākumus attiecībā uz nekustamo īpašumu vērtību pēc ieplānota pētījuma pabeigšanas. Vienlaikus vēlamies vērst uzmanību uz to, ka Ministru kabinets ir apstiprinājis KEM izstrādātos noteikumus Nr. 577 “Vēja elektrostaciju maksājumu kārtība vietējās kopienas attīstībai”, kas nosaka obligātu ieguldījumu veikšanu vietējās kopienas attīstībā, ja to tuvumā tiek izveidotas vēja elektrostacijas. Proti, tiek paredzēts finansiāls labums pašvaldībām un iedzīvotājiem, kuri dzīvos VES tuvumā, kas ir 2 500 euro gadā par katru (arī nepilnu) VES nominālās jaudas megavatu, to saņem pašvaldība un mājsaimniecības, kura </w:t>
            </w:r>
            <w:r w:rsidRPr="00D246CE">
              <w:rPr>
                <w:rFonts w:eastAsia="Aptos"/>
                <w:sz w:val="24"/>
                <w:szCs w:val="24"/>
              </w:rPr>
              <w:lastRenderedPageBreak/>
              <w:t xml:space="preserve">atrodas 2 km rādiusā no sauszemē esošas VES robežas. Administrējošā pašvaldība 50 % no saņemtā maksājuma kopienai sadala proporcionāli šo ietekmēto mājsaimniecību skaitam un katru gadu līdz 1. jūnijam pārskaita maksājumu attiecīgajiem subjektiem uz viņu norādīto fiziskai personai piederošo bankas kontu, bet pārējos 50 % ieskaita pašvaldības budžeta ieņēmumos un izlieto energoefektivitātes veicināšanai, vides aizsardzības pasākumiem, pašvaldības ceļu infrastruktūras atjaunošanai un uzturēšanai un citiem noteikumos minētajiem mērķiem.  </w:t>
            </w:r>
          </w:p>
          <w:p w14:paraId="56757741" w14:textId="3A55BAF2" w:rsidR="002E5BB1" w:rsidRPr="00D246CE" w:rsidRDefault="002E5BB1" w:rsidP="00C46A84">
            <w:pPr>
              <w:rPr>
                <w:rFonts w:eastAsia="Aptos"/>
                <w:sz w:val="24"/>
                <w:szCs w:val="24"/>
              </w:rPr>
            </w:pPr>
          </w:p>
          <w:p w14:paraId="6A4D4859" w14:textId="4CAF5007" w:rsidR="002E5BB1" w:rsidRPr="00D246CE" w:rsidRDefault="002E5BB1" w:rsidP="00C46A84">
            <w:pPr>
              <w:rPr>
                <w:sz w:val="24"/>
                <w:szCs w:val="24"/>
              </w:rPr>
            </w:pPr>
            <w:r w:rsidRPr="00D246CE">
              <w:rPr>
                <w:rFonts w:eastAsia="Aptos"/>
                <w:sz w:val="24"/>
                <w:szCs w:val="24"/>
              </w:rPr>
              <w:t>Skaidrojam, ka teritorijas plānošana ir pašvaldības ekskluzīvā kompetence, lai pildītu pašvaldībām noteiktās autonomās funkcijas. Ņemot vērā minēto un to, ka pašvaldības iesaiste IVN procesā ietilpst pašvaldības autonomajā kompetencē, KEM nav tiesīga pārsniegt savas kompetences ietvarus un iejaukties tādu jautājumu risināšanā, kas ir pašvaldību autonomā kompetencē.</w:t>
            </w:r>
          </w:p>
          <w:p w14:paraId="04C857BE" w14:textId="19651F54" w:rsidR="00E77215" w:rsidRPr="00D246CE" w:rsidRDefault="00E77215" w:rsidP="00C46A84">
            <w:pPr>
              <w:rPr>
                <w:rFonts w:eastAsia="Aptos"/>
                <w:sz w:val="24"/>
                <w:szCs w:val="24"/>
              </w:rPr>
            </w:pPr>
          </w:p>
        </w:tc>
      </w:tr>
      <w:tr w:rsidR="00E77215" w14:paraId="04C857C5" w14:textId="77777777" w:rsidTr="7CADF647">
        <w:tc>
          <w:tcPr>
            <w:tcW w:w="617" w:type="dxa"/>
            <w:shd w:val="clear" w:color="auto" w:fill="FFFFFF" w:themeFill="background1"/>
            <w:noWrap/>
            <w:tcMar>
              <w:top w:w="75" w:type="dxa"/>
              <w:left w:w="75" w:type="dxa"/>
              <w:bottom w:w="75" w:type="dxa"/>
              <w:right w:w="75" w:type="dxa"/>
            </w:tcMar>
            <w:vAlign w:val="center"/>
          </w:tcPr>
          <w:p w14:paraId="04C857C0" w14:textId="77777777" w:rsidR="00E77215" w:rsidRPr="00D246CE" w:rsidRDefault="00E77215" w:rsidP="00E77215">
            <w:pPr>
              <w:jc w:val="center"/>
              <w:rPr>
                <w:sz w:val="24"/>
                <w:szCs w:val="24"/>
              </w:rPr>
            </w:pPr>
            <w:r w:rsidRPr="00D246CE">
              <w:rPr>
                <w:sz w:val="24"/>
                <w:szCs w:val="24"/>
              </w:rPr>
              <w:lastRenderedPageBreak/>
              <w:t>203.</w:t>
            </w:r>
          </w:p>
        </w:tc>
        <w:tc>
          <w:tcPr>
            <w:tcW w:w="3165" w:type="dxa"/>
            <w:shd w:val="clear" w:color="auto" w:fill="FFFFFF" w:themeFill="background1"/>
            <w:noWrap/>
            <w:tcMar>
              <w:top w:w="75" w:type="dxa"/>
              <w:left w:w="75" w:type="dxa"/>
              <w:bottom w:w="75" w:type="dxa"/>
              <w:right w:w="75" w:type="dxa"/>
            </w:tcMar>
            <w:vAlign w:val="center"/>
          </w:tcPr>
          <w:p w14:paraId="04C857C1" w14:textId="77777777" w:rsidR="00E77215" w:rsidRPr="00D246CE" w:rsidRDefault="00E77215" w:rsidP="00E77215">
            <w:pPr>
              <w:jc w:val="left"/>
              <w:rPr>
                <w:sz w:val="24"/>
                <w:szCs w:val="24"/>
              </w:rPr>
            </w:pPr>
            <w:r w:rsidRPr="00D246CE">
              <w:rPr>
                <w:sz w:val="24"/>
                <w:szCs w:val="24"/>
              </w:rPr>
              <w:t>Privātpersona</w:t>
            </w:r>
          </w:p>
        </w:tc>
        <w:tc>
          <w:tcPr>
            <w:tcW w:w="3166" w:type="dxa"/>
            <w:shd w:val="clear" w:color="auto" w:fill="FFFFFF" w:themeFill="background1"/>
            <w:noWrap/>
            <w:tcMar>
              <w:top w:w="75" w:type="dxa"/>
              <w:left w:w="75" w:type="dxa"/>
              <w:bottom w:w="75" w:type="dxa"/>
              <w:right w:w="75" w:type="dxa"/>
            </w:tcMar>
            <w:vAlign w:val="center"/>
          </w:tcPr>
          <w:p w14:paraId="04C857C2" w14:textId="77777777" w:rsidR="00E77215" w:rsidRPr="00D246CE" w:rsidRDefault="00E77215" w:rsidP="00E77215">
            <w:pPr>
              <w:jc w:val="left"/>
              <w:rPr>
                <w:sz w:val="24"/>
                <w:szCs w:val="24"/>
              </w:rPr>
            </w:pPr>
            <w:r w:rsidRPr="00D246CE">
              <w:rPr>
                <w:sz w:val="24"/>
                <w:szCs w:val="24"/>
              </w:rPr>
              <w:br/>
              <w:t xml:space="preserve">Iebilstu PRET paredzētās Vēja elektrostaciju parka izbūves. Šī izbūve kaitē Latvijas cilvēkam,  dzīvniekiem un dabai. Nav pieļaujama Latvijas dabas iznīcināšana tādā </w:t>
            </w:r>
            <w:r w:rsidRPr="00D246CE">
              <w:rPr>
                <w:sz w:val="24"/>
                <w:szCs w:val="24"/>
              </w:rPr>
              <w:lastRenderedPageBreak/>
              <w:t>apjomā, bioloģiskas daudzveidības iznīcināšana, kā vārdā tas notiek?</w:t>
            </w:r>
          </w:p>
        </w:tc>
        <w:tc>
          <w:tcPr>
            <w:tcW w:w="1311" w:type="dxa"/>
            <w:shd w:val="clear" w:color="auto" w:fill="FFFFFF" w:themeFill="background1"/>
            <w:noWrap/>
            <w:tcMar>
              <w:top w:w="75" w:type="dxa"/>
              <w:left w:w="75" w:type="dxa"/>
              <w:bottom w:w="75" w:type="dxa"/>
              <w:right w:w="75" w:type="dxa"/>
            </w:tcMar>
            <w:vAlign w:val="center"/>
          </w:tcPr>
          <w:p w14:paraId="04C857C3" w14:textId="37E964BF" w:rsidR="00E77215" w:rsidRPr="00D246CE" w:rsidRDefault="002E5BB1" w:rsidP="00E77215">
            <w:pPr>
              <w:jc w:val="left"/>
              <w:rPr>
                <w:sz w:val="24"/>
                <w:szCs w:val="24"/>
              </w:rPr>
            </w:pPr>
            <w:r w:rsidRPr="00D246CE">
              <w:rPr>
                <w:sz w:val="24"/>
                <w:szCs w:val="24"/>
              </w:rPr>
              <w:lastRenderedPageBreak/>
              <w:t>Ņemts vērā daļēji.</w:t>
            </w:r>
          </w:p>
        </w:tc>
        <w:tc>
          <w:tcPr>
            <w:tcW w:w="6308" w:type="dxa"/>
            <w:shd w:val="clear" w:color="auto" w:fill="FFFFFF" w:themeFill="background1"/>
            <w:noWrap/>
            <w:tcMar>
              <w:top w:w="75" w:type="dxa"/>
              <w:left w:w="75" w:type="dxa"/>
              <w:bottom w:w="75" w:type="dxa"/>
              <w:right w:w="75" w:type="dxa"/>
            </w:tcMar>
            <w:vAlign w:val="center"/>
          </w:tcPr>
          <w:p w14:paraId="33644525" w14:textId="26D398E7" w:rsidR="002E5BB1" w:rsidRPr="00D246CE" w:rsidRDefault="002E5BB1" w:rsidP="00D246CE">
            <w:pPr>
              <w:rPr>
                <w:sz w:val="24"/>
                <w:szCs w:val="24"/>
              </w:rPr>
            </w:pPr>
            <w:r w:rsidRPr="00D246CE">
              <w:rPr>
                <w:rFonts w:eastAsia="Aptos"/>
                <w:sz w:val="24"/>
                <w:szCs w:val="24"/>
              </w:rPr>
              <w:t xml:space="preserve">KEM skaidro, ka konkrētajam projektam ir ticis veikts ietekmes uz vidi novērtējums (IVN) atbilstoši likumam "Par ietekmes uz vidi novērtējumu" un tajā ir vērtētas ietekmes uz vidi un izvirzīti nosacījumi ar kādiem darbība var tikt īstenota no vides aizsardzības viedokļa atbilstoši normatīvajiem aktiem, </w:t>
            </w:r>
            <w:r w:rsidR="00D1055D">
              <w:rPr>
                <w:rFonts w:eastAsia="Aptos"/>
                <w:sz w:val="24"/>
                <w:szCs w:val="24"/>
              </w:rPr>
              <w:t>lai pasargātu no potenciālas ietekmes gan iedzīvotāju veselību, gan dabas vērtības</w:t>
            </w:r>
            <w:r w:rsidRPr="00D246CE">
              <w:rPr>
                <w:rFonts w:eastAsia="Aptos"/>
                <w:sz w:val="24"/>
                <w:szCs w:val="24"/>
              </w:rPr>
              <w:t>.</w:t>
            </w:r>
          </w:p>
          <w:p w14:paraId="04C857C4" w14:textId="60F3A5AE" w:rsidR="00E77215" w:rsidRPr="00D246CE" w:rsidRDefault="00E77215" w:rsidP="00E77215">
            <w:pPr>
              <w:jc w:val="left"/>
              <w:rPr>
                <w:sz w:val="24"/>
                <w:szCs w:val="24"/>
              </w:rPr>
            </w:pPr>
          </w:p>
        </w:tc>
      </w:tr>
      <w:tr w:rsidR="00E77215" w14:paraId="04C857CB" w14:textId="77777777" w:rsidTr="7CADF647">
        <w:tc>
          <w:tcPr>
            <w:tcW w:w="617" w:type="dxa"/>
            <w:shd w:val="clear" w:color="auto" w:fill="FFFFFF" w:themeFill="background1"/>
            <w:noWrap/>
            <w:tcMar>
              <w:top w:w="75" w:type="dxa"/>
              <w:left w:w="75" w:type="dxa"/>
              <w:bottom w:w="75" w:type="dxa"/>
              <w:right w:w="75" w:type="dxa"/>
            </w:tcMar>
            <w:vAlign w:val="center"/>
          </w:tcPr>
          <w:p w14:paraId="04C857C6" w14:textId="77777777" w:rsidR="00E77215" w:rsidRPr="00D246CE" w:rsidRDefault="00E77215" w:rsidP="00E77215">
            <w:pPr>
              <w:jc w:val="center"/>
              <w:rPr>
                <w:sz w:val="24"/>
                <w:szCs w:val="24"/>
              </w:rPr>
            </w:pPr>
            <w:r w:rsidRPr="00D246CE">
              <w:rPr>
                <w:sz w:val="24"/>
                <w:szCs w:val="24"/>
              </w:rPr>
              <w:lastRenderedPageBreak/>
              <w:t>204.</w:t>
            </w:r>
          </w:p>
        </w:tc>
        <w:tc>
          <w:tcPr>
            <w:tcW w:w="3165" w:type="dxa"/>
            <w:shd w:val="clear" w:color="auto" w:fill="FFFFFF" w:themeFill="background1"/>
            <w:noWrap/>
            <w:tcMar>
              <w:top w:w="75" w:type="dxa"/>
              <w:left w:w="75" w:type="dxa"/>
              <w:bottom w:w="75" w:type="dxa"/>
              <w:right w:w="75" w:type="dxa"/>
            </w:tcMar>
            <w:vAlign w:val="center"/>
          </w:tcPr>
          <w:p w14:paraId="04C857C7" w14:textId="77777777" w:rsidR="00E77215" w:rsidRPr="00D246CE" w:rsidRDefault="00E77215" w:rsidP="00E77215">
            <w:pPr>
              <w:jc w:val="left"/>
              <w:rPr>
                <w:sz w:val="24"/>
                <w:szCs w:val="24"/>
              </w:rPr>
            </w:pPr>
            <w:r w:rsidRPr="00D246CE">
              <w:rPr>
                <w:sz w:val="24"/>
                <w:szCs w:val="24"/>
              </w:rPr>
              <w:t>Fiziska persona</w:t>
            </w:r>
          </w:p>
        </w:tc>
        <w:tc>
          <w:tcPr>
            <w:tcW w:w="3166" w:type="dxa"/>
            <w:shd w:val="clear" w:color="auto" w:fill="FFFFFF" w:themeFill="background1"/>
            <w:noWrap/>
            <w:tcMar>
              <w:top w:w="75" w:type="dxa"/>
              <w:left w:w="75" w:type="dxa"/>
              <w:bottom w:w="75" w:type="dxa"/>
              <w:right w:w="75" w:type="dxa"/>
            </w:tcMar>
            <w:vAlign w:val="center"/>
          </w:tcPr>
          <w:p w14:paraId="13EAB1AE" w14:textId="77777777" w:rsidR="00E77215" w:rsidRPr="00CD2C72" w:rsidRDefault="00E77215" w:rsidP="00E77215">
            <w:pPr>
              <w:jc w:val="left"/>
              <w:rPr>
                <w:sz w:val="24"/>
                <w:szCs w:val="24"/>
              </w:rPr>
            </w:pPr>
            <w:r w:rsidRPr="00D246CE">
              <w:rPr>
                <w:sz w:val="24"/>
                <w:szCs w:val="24"/>
              </w:rPr>
              <w:t>1. K2 Ventum vēja elektrostaciju parka būvniecība un elektropārvades pieslēguma izveide Dienvidkurzemes novadā un Kuldīgas novadā, Ietekmes uz vidi novērtējuma ziņojuma, ceturtajā redakcijā ir nepatiesi norādīts (2.4.punkts), ka K2Ventum vēja parka būvniecības iecere atbilst spēkā esošajam teritorijas plānojumam un tiesību aktiem.</w:t>
            </w:r>
            <w:r w:rsidRPr="00D246CE">
              <w:rPr>
                <w:sz w:val="24"/>
                <w:szCs w:val="24"/>
              </w:rPr>
              <w:br/>
              <w:t>Pašlaik spēkā esošajā teritorijas plānojumā šī teritorija nav vēja parku būvniecībai atļautā zona, kā arī pašvaldība ir noraidījusi attīstītāja iesniegumu lokālplānojuma izstrādei.</w:t>
            </w:r>
            <w:r w:rsidRPr="00D246CE">
              <w:rPr>
                <w:sz w:val="24"/>
                <w:szCs w:val="24"/>
              </w:rPr>
              <w:br/>
            </w:r>
            <w:r w:rsidRPr="00D246CE">
              <w:rPr>
                <w:sz w:val="24"/>
                <w:szCs w:val="24"/>
              </w:rPr>
              <w:br/>
              <w:t>2. Absolūti liekākā daļa paredzētās vēja parka teritorijas atrodas Baltijas jūras un Rīgas līča piekrastes aizsargjoslā.</w:t>
            </w:r>
            <w:r w:rsidRPr="00D246CE">
              <w:rPr>
                <w:sz w:val="24"/>
                <w:szCs w:val="24"/>
              </w:rPr>
              <w:br/>
              <w:t xml:space="preserve">Aizsargjoslu likuma 36.panta pirmās daļas 2.punktā noteikti šādi ierobežojumi Baltijas </w:t>
            </w:r>
            <w:r w:rsidRPr="00D246CE">
              <w:rPr>
                <w:sz w:val="24"/>
                <w:szCs w:val="24"/>
              </w:rPr>
              <w:lastRenderedPageBreak/>
              <w:t>jūras un Rīgas līča piekrastes aizsargjoslā: “ārpus pilsētām un ciemiem uz katra zemes īpašuma atļauts izvietot vienu viensētu ar palīgēkām, viesnīcu un tai līdzīga lietojuma ēku, tūrismam nepieciešamo skatu torni, šajā pantā minēto infrastruktūras vai inženierkomunikāciju būvi atbilstoši vietējās pašvaldības teritorijas plānojumam. Sadalot zemes gabalu vairākos zemes gabalos, katra zemes gabala platība nedrīkst būt mazāka par trim hektāriem, izņemot gadījumus, kad atdalāmais zemes gabals ir nepieciešams šajā pantā minētās infrastruktūras vai inženierkomunikāciju būvniecībai vai uzturēšanai un tā apbūves nosacījumus paredz vietējās pašvaldības teritorijas plānojumā”.</w:t>
            </w:r>
            <w:r w:rsidRPr="00D246CE">
              <w:rPr>
                <w:sz w:val="24"/>
                <w:szCs w:val="24"/>
              </w:rPr>
              <w:br/>
              <w:t xml:space="preserve">VES navstarp Aizsargjoslu likuma 36.pantā norādītajām “infrastruktūras vai inženierkomunikāciju būvēm”. Līdz ar to VES būvniecība </w:t>
            </w:r>
            <w:r w:rsidRPr="00D246CE">
              <w:rPr>
                <w:sz w:val="24"/>
                <w:szCs w:val="24"/>
              </w:rPr>
              <w:lastRenderedPageBreak/>
              <w:t>Baltijas jūras un Rīgas līča piekrastes aizsargjoslā, tajā skaitā 5 km ierobežotas saimnieciskās darbības joslā, ir aizliegta.</w:t>
            </w:r>
            <w:r w:rsidRPr="00D246CE">
              <w:rPr>
                <w:sz w:val="24"/>
                <w:szCs w:val="24"/>
              </w:rPr>
              <w:br/>
              <w:t>EVA atzinumā tiek apgalvots, ka Aizsargjoslu likuma normas nav jāpiemēro, jo tās esot pretrunā jaunākam normatīvajam aktam – Enerģētiskās drošības un neatkarības veicināšanai nepieciešamās atvieglotās</w:t>
            </w:r>
            <w:r w:rsidRPr="00D246CE">
              <w:rPr>
                <w:sz w:val="24"/>
                <w:szCs w:val="24"/>
              </w:rPr>
              <w:br/>
              <w:t>energoapgādes būvju būvniecības kārtības likums</w:t>
            </w:r>
            <w:r w:rsidRPr="00D246CE">
              <w:rPr>
                <w:sz w:val="24"/>
                <w:szCs w:val="24"/>
              </w:rPr>
              <w:br/>
              <w:t>Aizsargjoslu likuma normas ir uzskatāmas par speciālajām normām, kuras attiecas uz noteiktām teritorijām ar īpašu regulējumu, un tām ir augstāks spēks par Enerģētiskās drošības un neatkarības veicināšanai nepieciešamās atvieglotās energoapgādes būvju būvniecības kārtības likumu, kurš attiecas uz visu Latvijas teritoriju. Ievērojot tiesisko kārtību, šādas ieceres MK akcepts būtu pretlikumīgs!</w:t>
            </w:r>
            <w:r w:rsidRPr="00D246CE">
              <w:rPr>
                <w:sz w:val="24"/>
                <w:szCs w:val="24"/>
              </w:rPr>
              <w:br/>
            </w:r>
            <w:r w:rsidRPr="00D246CE">
              <w:rPr>
                <w:sz w:val="24"/>
                <w:szCs w:val="24"/>
              </w:rPr>
              <w:br/>
              <w:t xml:space="preserve">3. Projekta ietekmes uz vidi ziņojuma 4. redakcija būtiski </w:t>
            </w:r>
            <w:r w:rsidRPr="00D246CE">
              <w:rPr>
                <w:sz w:val="24"/>
                <w:szCs w:val="24"/>
              </w:rPr>
              <w:lastRenderedPageBreak/>
              <w:t>atšķiras no publiski apspriestās 3. redakcijas — tajā ir mainīts vēja turbīnu skaits un izvietojums, ieviesta jauna B alternatīva, mainot atmežojamās teritorijas un pievedceļu konfigurāciju. Šādas izmaiņas kvalificējas kā “būtiskas izmaiņas”, kas saskaņā ar likuma “Par ietekmes uz vidi novērtējumu” mērķi, Orhūsas Konvencijas 6. pantu un Direktīvas 2014/52/ES 6. pantu prasa atkārtotu sabiedrisko apspriešanu. Tā kā šāda apspriešana nav organizēta un nav notikusi, tad atzinums ir izdots, būtiski pārkāpjot sabiedrības līdzdalības un tiesiskuma principus. Ievērojot tiesisko kārtību, šādas ieceres MK akcepts būtu pretlikumīgs!</w:t>
            </w:r>
            <w:r w:rsidRPr="00D246CE">
              <w:rPr>
                <w:sz w:val="24"/>
                <w:szCs w:val="24"/>
              </w:rPr>
              <w:br/>
            </w:r>
            <w:r w:rsidRPr="00D246CE">
              <w:rPr>
                <w:sz w:val="24"/>
                <w:szCs w:val="24"/>
              </w:rPr>
              <w:br/>
              <w:t xml:space="preserve">4. Dabas aizsardzības pārvalde nav atbalstījusi projekta attīstītāja IVN paustā nosacījuma “Tiks ņemts vērā būvprojekta izstrādes laikā” izmantošanu. IVN Ziņojumam ir jāsniedz pamatota </w:t>
            </w:r>
            <w:r w:rsidRPr="00D246CE">
              <w:rPr>
                <w:sz w:val="24"/>
                <w:szCs w:val="24"/>
              </w:rPr>
              <w:lastRenderedPageBreak/>
              <w:t>informācija par sagaidāmajām ietekmēm un jāparedz konkrēti pasākumi to mazināšanai un nevar atsaukties uz pasākumiem, kas tikai “tiks izvērtēti”, bet nav zināms, vai tiks ņemti vērā būvprojektā.</w:t>
            </w:r>
            <w:r w:rsidRPr="00D246CE">
              <w:rPr>
                <w:sz w:val="24"/>
                <w:szCs w:val="24"/>
              </w:rPr>
              <w:br/>
              <w:t>Dabas aizsardzības pārvalde nav guvusi pārliecību par to, vai un kādā apmērā plānots ievērot sugu un biotopu ekspertu atzinumos izvirzītās rekomendācijas un nosacījumus, lai varētu izdarīt secinājumu, ka Paredzētajai darbībai nebūs būtiskas ietekmes uz biotopiem un īpaši aizsargājamām vaskulāro augu sugām.</w:t>
            </w:r>
            <w:r w:rsidRPr="00D246CE">
              <w:rPr>
                <w:sz w:val="24"/>
                <w:szCs w:val="24"/>
              </w:rPr>
              <w:br/>
              <w:t>Pašlaik valstī nepastāv nekāda regulējuma, kas noteiktu VES ietekmes apmēra nozīmīgumu, līdz ar to ir milzīga vieta interpretācijai, kas no pašreizējās pieredzes ar vēja attīstītājiem nebūs vērsta uz iedzīvotāju un dabas pasargāšanu. Šāda projekta MK akcepts varētu neatgriezeniski ietekmēt piekrastes biotopu un vaskulāro augu sugas.</w:t>
            </w:r>
            <w:r w:rsidRPr="00D246CE">
              <w:rPr>
                <w:sz w:val="24"/>
                <w:szCs w:val="24"/>
              </w:rPr>
              <w:br/>
            </w:r>
            <w:r w:rsidRPr="00D246CE">
              <w:rPr>
                <w:sz w:val="24"/>
                <w:szCs w:val="24"/>
              </w:rPr>
              <w:lastRenderedPageBreak/>
              <w:br/>
              <w:t>5.IVN ietvaros modelētie trokšņa un zemfrekvences trokšņa rezultāti, kā arī mirgošanas rādījumi vairākās viensētās būtiski pārsniedz izmantotos robežlielumus.</w:t>
            </w:r>
            <w:r w:rsidRPr="00D246CE">
              <w:rPr>
                <w:sz w:val="24"/>
                <w:szCs w:val="24"/>
              </w:rPr>
              <w:br/>
              <w:t>Tā kā Latvijā nepastāv šo parametru ierobežojošo normatīvu un kontroles mehānismu ierosinātāja solījumi tos ievērot nerada paļāvību. Neesoši normatīvi zemas frekvences trokšņa novērtējumā apdraud iedzīvotājus no vēja parka radītām veselības problēmām.</w:t>
            </w:r>
            <w:r w:rsidRPr="00D246CE">
              <w:rPr>
                <w:sz w:val="24"/>
                <w:szCs w:val="24"/>
              </w:rPr>
              <w:br/>
              <w:t>Kā to pierāda starptautiski pētījumi, vēja parku attīstītāji nenodrošina patiesās trokšņa fiziskās sajūtas novērtējumu. IVN zemas frekevnces torksnis tiek novērtēts neatbilstošā fizikālā skalā.</w:t>
            </w:r>
            <w:r w:rsidRPr="00D246CE">
              <w:rPr>
                <w:sz w:val="24"/>
                <w:szCs w:val="24"/>
              </w:rPr>
              <w:br/>
              <w:t>Latvijā nav definēts konkrēts mehānisms iedzīvotāju komunikācijai ar izstrādātāju trokšņa līmeņu pārsniegšanas gadījumā. MK akcepts šāda veida projektiem rada apdraudējumu sabiedrības veselībai.</w:t>
            </w:r>
            <w:r w:rsidRPr="00D246CE">
              <w:rPr>
                <w:sz w:val="24"/>
                <w:szCs w:val="24"/>
              </w:rPr>
              <w:br/>
            </w:r>
            <w:r w:rsidRPr="00D246CE">
              <w:rPr>
                <w:sz w:val="24"/>
                <w:szCs w:val="24"/>
              </w:rPr>
              <w:lastRenderedPageBreak/>
              <w:br/>
              <w:t>6. Sabiedrības attieksme pret ieceri ir bijusi viena no visskaļākajām Latvijā. Absolūtais vairākums Sakas pagasta un Pāvilostas iedzīvotāju, viesu un ieinteresēto publiski ar balsi vai vārdu izteikuši savus argumentus PRET ieceres realizāciju:</w:t>
            </w:r>
            <w:r w:rsidRPr="00D246CE">
              <w:rPr>
                <w:sz w:val="24"/>
                <w:szCs w:val="24"/>
              </w:rPr>
              <w:br/>
              <w:t>Atklāto vēstuli Prezidentam 2024.gadā parakstīja 444 iedzīvotāji, lūdzot apstādināt ieceres turpmāku virzību;</w:t>
            </w:r>
            <w:r w:rsidRPr="00D246CE">
              <w:rPr>
                <w:sz w:val="24"/>
                <w:szCs w:val="24"/>
              </w:rPr>
              <w:br/>
              <w:t>Pāvilostas tūrisma biedrības aptaujā 791 respondents norādīja, ka Pāvilostas pievilcība tiks apdraudēta, ja projekts tiks realizēts;</w:t>
            </w:r>
            <w:r w:rsidRPr="00D246CE">
              <w:rPr>
                <w:sz w:val="24"/>
                <w:szCs w:val="24"/>
              </w:rPr>
              <w:br/>
              <w:t>Pirmās redakcijas sabiedriskajā apspriešana piedalījās 213 dalībnieki, no kuriem visi (izņemot ar projekta attīstītājiem saistītās personas) piecēlās kājās paužot savu attieksmi PRET ieceri;</w:t>
            </w:r>
            <w:r w:rsidRPr="00D246CE">
              <w:rPr>
                <w:sz w:val="24"/>
                <w:szCs w:val="24"/>
              </w:rPr>
              <w:br/>
              <w:t>Iesniegumu PRET k2Ventum 3. redakciju 2025.gadā parakstīja 318 vietējo iedzīvotāju;</w:t>
            </w:r>
            <w:r w:rsidRPr="00D246CE">
              <w:rPr>
                <w:sz w:val="24"/>
                <w:szCs w:val="24"/>
              </w:rPr>
              <w:br/>
              <w:t xml:space="preserve">Konferencei 2025.gada </w:t>
            </w:r>
            <w:r w:rsidRPr="00D246CE">
              <w:rPr>
                <w:sz w:val="24"/>
                <w:szCs w:val="24"/>
              </w:rPr>
              <w:lastRenderedPageBreak/>
              <w:t>februāri pietiecās vairāk kā 150 klausītāji;</w:t>
            </w:r>
            <w:r w:rsidRPr="00D246CE">
              <w:rPr>
                <w:sz w:val="24"/>
                <w:szCs w:val="24"/>
              </w:rPr>
              <w:br/>
              <w:t>Manabalss iniciatīva «Par Kurzemes piekrasti bez vēja elektrostacijām» 2025.gadā savāca 10 170 parakstus tādejādi aizstāvot Aizsargjoslu likumā noteiktās normas.</w:t>
            </w:r>
            <w:r w:rsidRPr="00D246CE">
              <w:rPr>
                <w:sz w:val="24"/>
                <w:szCs w:val="24"/>
              </w:rPr>
              <w:br/>
              <w:t>k2Ventum 3.redakcijas sabiedriskā apspriešanā piedalījās klātienē un attālināti piedalījās 689 cilvēki</w:t>
            </w:r>
            <w:r w:rsidRPr="00D246CE">
              <w:rPr>
                <w:sz w:val="24"/>
                <w:szCs w:val="24"/>
              </w:rPr>
              <w:br/>
              <w:t>MK akcepts šim projektam pieviltu tūkstošiem šīs valsts iedzīvotāju, kas jūt draudus par savām mājām, mīļāko vasaras galamērķi kā arī Latvijas bagātību. Nevienā no IVN stadijām šī apjoma sabiedriskā iesaiste NAV novērtēta. Uz sabiedrības jautājumiem NAV atbildēts pēc būtības. Sabiedrība ir maldinātā, mānīta, uzpirkta un ietekmēta, lai tikai attīstītājs iegūtu labvēlīgu lēmumu.</w:t>
            </w:r>
          </w:p>
        </w:tc>
        <w:tc>
          <w:tcPr>
            <w:tcW w:w="1311" w:type="dxa"/>
            <w:shd w:val="clear" w:color="auto" w:fill="FFFFFF" w:themeFill="background1"/>
            <w:noWrap/>
            <w:tcMar>
              <w:top w:w="75" w:type="dxa"/>
              <w:left w:w="75" w:type="dxa"/>
              <w:bottom w:w="75" w:type="dxa"/>
              <w:right w:w="75" w:type="dxa"/>
            </w:tcMar>
            <w:vAlign w:val="center"/>
          </w:tcPr>
          <w:p w14:paraId="04C857C9" w14:textId="337C6A37" w:rsidR="00E77215" w:rsidRPr="00D246CE" w:rsidRDefault="002E5BB1" w:rsidP="00E77215">
            <w:pPr>
              <w:jc w:val="left"/>
              <w:rPr>
                <w:sz w:val="24"/>
                <w:szCs w:val="24"/>
              </w:rPr>
            </w:pPr>
            <w:r w:rsidRPr="00D246CE">
              <w:rPr>
                <w:sz w:val="24"/>
                <w:szCs w:val="24"/>
              </w:rPr>
              <w:lastRenderedPageBreak/>
              <w:t>Ņemts vērā daļēji.</w:t>
            </w:r>
          </w:p>
        </w:tc>
        <w:tc>
          <w:tcPr>
            <w:tcW w:w="6308" w:type="dxa"/>
            <w:shd w:val="clear" w:color="auto" w:fill="FFFFFF" w:themeFill="background1"/>
            <w:noWrap/>
            <w:tcMar>
              <w:top w:w="75" w:type="dxa"/>
              <w:left w:w="75" w:type="dxa"/>
              <w:bottom w:w="75" w:type="dxa"/>
              <w:right w:w="75" w:type="dxa"/>
            </w:tcMar>
            <w:vAlign w:val="center"/>
          </w:tcPr>
          <w:p w14:paraId="256BE0ED" w14:textId="44066398" w:rsidR="002E5BB1" w:rsidRPr="00976184" w:rsidRDefault="00976184" w:rsidP="00C46A84">
            <w:pPr>
              <w:rPr>
                <w:color w:val="auto"/>
                <w:sz w:val="24"/>
                <w:szCs w:val="24"/>
              </w:rPr>
            </w:pPr>
            <w:r>
              <w:rPr>
                <w:rFonts w:eastAsia="Verdana"/>
                <w:color w:val="auto"/>
                <w:sz w:val="24"/>
                <w:szCs w:val="24"/>
              </w:rPr>
              <w:t>Sniedzam skaidrojumu, ka teri</w:t>
            </w:r>
            <w:r w:rsidR="002E5BB1" w:rsidRPr="00976184">
              <w:rPr>
                <w:rFonts w:eastAsia="Verdana"/>
                <w:color w:val="auto"/>
                <w:sz w:val="24"/>
                <w:szCs w:val="24"/>
              </w:rPr>
              <w:t>torijas plānošana ir pašvaldības ekskluzīvā kompetence, lai pildītu pašvaldībām noteiktās autonomās funkcijas. Ņemot vērā minēto un to, ka pašvaldības iesaiste IVN procesā ietilpst pašvaldības autonomajā kompetencē, KEM nav tiesīga pārsniegt savas kompetences ietvarus un iejaukties tādu jautājumu risināšanā, kas ir pašvaldību autonomā kompetencē.</w:t>
            </w:r>
            <w:r w:rsidR="002E5BB1" w:rsidRPr="00976184">
              <w:rPr>
                <w:color w:val="auto"/>
                <w:sz w:val="24"/>
                <w:szCs w:val="24"/>
              </w:rPr>
              <w:br/>
            </w:r>
            <w:r w:rsidR="002E5BB1" w:rsidRPr="00976184">
              <w:rPr>
                <w:color w:val="auto"/>
                <w:sz w:val="24"/>
                <w:szCs w:val="24"/>
              </w:rPr>
              <w:br/>
            </w:r>
            <w:r w:rsidR="002E5BB1" w:rsidRPr="00976184">
              <w:rPr>
                <w:rFonts w:eastAsia="Verdana"/>
                <w:color w:val="auto"/>
                <w:sz w:val="24"/>
                <w:szCs w:val="24"/>
              </w:rPr>
              <w:t>Ministrija lūdz ņemt vērā, ka vēja elektrostaciju ieviešanas tiesiskais regulējums ir komplicēts un visaptverošs. Tas skar vairākas jomas – enerģētiku, valsts drošību, klimata, dabas un vides aizsardzību, būvniecību, veselības un sociālās labklājības nodrošināšanu. IVN ir viens no šī procesa posmiem, kas vēl nedod tiesības uzsākt faktisko būvniecību. Tikai būvatļauja piešķir vēja parka īstenotājam tiesības būvēt. Tādējādi gadījumā, ja darbība neatbilst attiecīgās pašvaldības teritorijas plānojumam, normatīvie akti, saskaņā ar spēkā esošo IVN jomas regulējumu, neliedz atbildīgajai institūcijai pieņemt paredzētās darbības IVN akcepta lēmumu, tomēr būvatļauju šādai darbībai nebūs pamata izdot. Savukārt Ministrijas sagatavotie grozījumi likumā “Par ietekmes uz vidi novērtējumu” paredz noteikt, ka pēc grozījumu stāšanās spēkā paredzētās darbības IVN akcepta lēmumu vairs neizdos darbībai, kas neatbilst attiecīgās pašvaldības teritorijas plānojumam.</w:t>
            </w:r>
            <w:r w:rsidR="002E5BB1" w:rsidRPr="00976184">
              <w:rPr>
                <w:color w:val="auto"/>
                <w:sz w:val="24"/>
                <w:szCs w:val="24"/>
              </w:rPr>
              <w:br/>
            </w:r>
            <w:r w:rsidR="002E5BB1" w:rsidRPr="00976184">
              <w:rPr>
                <w:color w:val="auto"/>
                <w:sz w:val="24"/>
                <w:szCs w:val="24"/>
              </w:rPr>
              <w:br/>
            </w:r>
            <w:r w:rsidR="002E5BB1" w:rsidRPr="00976184">
              <w:rPr>
                <w:rFonts w:eastAsia="Verdana"/>
                <w:color w:val="auto"/>
                <w:sz w:val="24"/>
                <w:szCs w:val="24"/>
              </w:rPr>
              <w:t xml:space="preserve">Papildus iepriekš minētajam informējam, ka SIA “K2 Ventum” kā VES “K2 Ventum” ierosinātājs attiecībā uz sabiedrības līdzdalības ietvaros saņemtajiem viedokļiem ir iesniedzis KEM </w:t>
            </w:r>
            <w:r w:rsidR="002E5BB1" w:rsidRPr="00976184">
              <w:rPr>
                <w:rFonts w:eastAsia="Verdana"/>
                <w:color w:val="auto"/>
                <w:sz w:val="24"/>
                <w:szCs w:val="24"/>
              </w:rPr>
              <w:lastRenderedPageBreak/>
              <w:t>skaidrojošo informāciju, kura pievienota MK rīkojuma projektam sadaļā “Papildu dokumenti” – aicinām ar to iepazīties. Cita starpā ir iesniegts arī zvērinātu advokātu biroja SIA BERGS ZAB atzinums tieši par Aizsargjoslu likuma normām.</w:t>
            </w:r>
          </w:p>
          <w:p w14:paraId="1E70C65C" w14:textId="5D2B6F5C" w:rsidR="002E5BB1" w:rsidRPr="00976184" w:rsidRDefault="002E5BB1" w:rsidP="00C46A84">
            <w:pPr>
              <w:rPr>
                <w:rFonts w:eastAsia="Verdana"/>
                <w:color w:val="auto"/>
                <w:sz w:val="24"/>
                <w:szCs w:val="24"/>
              </w:rPr>
            </w:pPr>
          </w:p>
          <w:p w14:paraId="60033E09" w14:textId="20C5534B" w:rsidR="002E5BB1" w:rsidRPr="00976184" w:rsidRDefault="002E5BB1" w:rsidP="00C46A84">
            <w:pPr>
              <w:rPr>
                <w:color w:val="auto"/>
                <w:sz w:val="24"/>
                <w:szCs w:val="24"/>
              </w:rPr>
            </w:pPr>
            <w:r w:rsidRPr="00976184">
              <w:rPr>
                <w:rFonts w:eastAsia="Aptos"/>
                <w:color w:val="auto"/>
                <w:sz w:val="24"/>
                <w:szCs w:val="24"/>
              </w:rPr>
              <w:t>Attiecībā uz paredzētās darbības atbilstību Aizsargjoslu likumam skaidrojumu ir sniegusi Viedās administrācijas un reģionālās attīstības ministrija (17.01.2026. vēstule Nr. P-1-13-2/231), skaidrojot, ka Aizsargjoslu likuma (turpmāk – Likums) 6. panta pirmā daļa noteic Baltijas jūras un Rīgas līča piekrastes aizsargjoslas</w:t>
            </w:r>
            <w:hyperlink r:id="rId303" w:anchor="_ftn1">
              <w:r w:rsidRPr="00976184">
                <w:rPr>
                  <w:rStyle w:val="Hyperlink"/>
                  <w:rFonts w:eastAsia="Aptos"/>
                  <w:color w:val="auto"/>
                  <w:sz w:val="24"/>
                  <w:szCs w:val="24"/>
                  <w:vertAlign w:val="superscript"/>
                </w:rPr>
                <w:t>[1]</w:t>
              </w:r>
            </w:hyperlink>
            <w:r w:rsidRPr="00976184">
              <w:rPr>
                <w:rFonts w:eastAsia="Aptos"/>
                <w:color w:val="auto"/>
                <w:sz w:val="24"/>
                <w:szCs w:val="24"/>
              </w:rPr>
              <w:t xml:space="preserve"> izveides mērķi</w:t>
            </w:r>
            <w:hyperlink r:id="rId304" w:anchor="_ftn2">
              <w:r w:rsidRPr="00976184">
                <w:rPr>
                  <w:rStyle w:val="Hyperlink"/>
                  <w:rFonts w:eastAsia="Aptos"/>
                  <w:color w:val="auto"/>
                  <w:sz w:val="24"/>
                  <w:szCs w:val="24"/>
                  <w:vertAlign w:val="superscript"/>
                </w:rPr>
                <w:t>[2]</w:t>
              </w:r>
            </w:hyperlink>
            <w:r w:rsidRPr="00976184">
              <w:rPr>
                <w:rFonts w:eastAsia="Aptos"/>
                <w:color w:val="auto"/>
                <w:sz w:val="24"/>
                <w:szCs w:val="24"/>
              </w:rPr>
              <w:t xml:space="preserve"> un, lai to sasniegtu, šā likuma 36. pantā noteikti saimnieciskās darbības, tajā skaitā būvniecības, aprobežojumi. Attiecībā uz  saimnieciskās darbības joslu Likums neizvirza kādas specifiskas prasības, tai skaitā vispārīgu būvniecības aizliegumu. Likums ierobežo īpašumu fragmentāciju</w:t>
            </w:r>
            <w:hyperlink r:id="rId305" w:anchor="_ftn3">
              <w:r w:rsidRPr="00976184">
                <w:rPr>
                  <w:rStyle w:val="Hyperlink"/>
                  <w:rFonts w:eastAsia="Aptos"/>
                  <w:color w:val="auto"/>
                  <w:sz w:val="24"/>
                  <w:szCs w:val="24"/>
                  <w:vertAlign w:val="superscript"/>
                </w:rPr>
                <w:t>[3]</w:t>
              </w:r>
            </w:hyperlink>
            <w:r w:rsidRPr="00976184">
              <w:rPr>
                <w:rFonts w:eastAsia="Aptos"/>
                <w:color w:val="auto"/>
                <w:sz w:val="24"/>
                <w:szCs w:val="24"/>
              </w:rPr>
              <w:t xml:space="preserve"> un blīvas apbūves veidošanos</w:t>
            </w:r>
            <w:hyperlink r:id="rId306" w:anchor="_ftn4">
              <w:r w:rsidRPr="00976184">
                <w:rPr>
                  <w:rStyle w:val="Hyperlink"/>
                  <w:rFonts w:eastAsia="Aptos"/>
                  <w:color w:val="auto"/>
                  <w:sz w:val="24"/>
                  <w:szCs w:val="24"/>
                  <w:vertAlign w:val="superscript"/>
                </w:rPr>
                <w:t>[4]</w:t>
              </w:r>
            </w:hyperlink>
            <w:r w:rsidRPr="00976184">
              <w:rPr>
                <w:rFonts w:eastAsia="Aptos"/>
                <w:color w:val="auto"/>
                <w:sz w:val="24"/>
                <w:szCs w:val="24"/>
              </w:rPr>
              <w:t xml:space="preserve"> visā piekrastes aizsargjoslā. Tādējādi secināms, ka  šobrīd spēkā esošais Likuma 36. pants  pirmsšķietami neaizliedz VES būvniecību.  </w:t>
            </w:r>
          </w:p>
          <w:p w14:paraId="479F2931" w14:textId="6AABA9EF" w:rsidR="002E5BB1" w:rsidRPr="00976184" w:rsidRDefault="002E5BB1" w:rsidP="00C46A84">
            <w:pPr>
              <w:rPr>
                <w:color w:val="auto"/>
                <w:sz w:val="24"/>
                <w:szCs w:val="24"/>
              </w:rPr>
            </w:pPr>
            <w:r w:rsidRPr="00976184">
              <w:rPr>
                <w:rFonts w:eastAsia="Aptos"/>
                <w:color w:val="auto"/>
                <w:sz w:val="24"/>
                <w:szCs w:val="24"/>
              </w:rPr>
              <w:t xml:space="preserve"> </w:t>
            </w:r>
          </w:p>
          <w:p w14:paraId="2C5DCD5C" w14:textId="1116BEDE" w:rsidR="002E5BB1" w:rsidRPr="00976184" w:rsidRDefault="002E5BB1" w:rsidP="00C46A84">
            <w:pPr>
              <w:rPr>
                <w:color w:val="auto"/>
                <w:sz w:val="24"/>
                <w:szCs w:val="24"/>
              </w:rPr>
            </w:pPr>
            <w:hyperlink r:id="rId307" w:anchor="_ftnref1">
              <w:r w:rsidRPr="00976184">
                <w:rPr>
                  <w:rStyle w:val="Hyperlink"/>
                  <w:rFonts w:eastAsia="Aptos"/>
                  <w:color w:val="auto"/>
                  <w:sz w:val="24"/>
                  <w:szCs w:val="24"/>
                  <w:vertAlign w:val="superscript"/>
                </w:rPr>
                <w:t>[1]</w:t>
              </w:r>
            </w:hyperlink>
            <w:r w:rsidRPr="00976184">
              <w:rPr>
                <w:rFonts w:eastAsia="Aptos"/>
                <w:color w:val="auto"/>
                <w:sz w:val="24"/>
                <w:szCs w:val="24"/>
              </w:rPr>
              <w:t xml:space="preserve"> Baltijas jūras un Rīgas līča piekrastes aizsargjosla sastāv no vairākām joslām - jūras aizsargjoslas, krasta kāpu aizsargjoslas un ierobežotas saimnieciskās darbības joslas;  </w:t>
            </w:r>
          </w:p>
          <w:p w14:paraId="62FB0F99" w14:textId="749AB3AB" w:rsidR="002E5BB1" w:rsidRPr="00976184" w:rsidRDefault="002E5BB1" w:rsidP="00C46A84">
            <w:pPr>
              <w:rPr>
                <w:color w:val="auto"/>
                <w:sz w:val="24"/>
                <w:szCs w:val="24"/>
              </w:rPr>
            </w:pPr>
            <w:hyperlink r:id="rId308" w:anchor="_ftnref2">
              <w:r w:rsidRPr="00976184">
                <w:rPr>
                  <w:rStyle w:val="Hyperlink"/>
                  <w:rFonts w:eastAsia="Aptos"/>
                  <w:color w:val="auto"/>
                  <w:sz w:val="24"/>
                  <w:szCs w:val="24"/>
                  <w:vertAlign w:val="superscript"/>
                </w:rPr>
                <w:t>[2]</w:t>
              </w:r>
            </w:hyperlink>
            <w:r w:rsidRPr="00976184">
              <w:rPr>
                <w:rFonts w:eastAsia="Aptos"/>
                <w:color w:val="auto"/>
                <w:sz w:val="24"/>
                <w:szCs w:val="24"/>
              </w:rPr>
              <w:t xml:space="preserve"> Samazināt piesārņojuma ietekmi uz Baltijas jūru, saglabāt meža aizsargfunkcijas, novērst erozijas procesu attīstību, aizsargāt piekrastes ainavas, nodrošināt piekrastes dabas resursu, arī atpūtai un tūrismam nepieciešamo resursu un citu sabiedrībai nozīmīgu teritoriju saglabāšanu un aizsardzību, to līdzsvarotu un ilgstošu izmantošanu; </w:t>
            </w:r>
          </w:p>
          <w:p w14:paraId="2F231F06" w14:textId="2E00226C" w:rsidR="002E5BB1" w:rsidRPr="00976184" w:rsidRDefault="002E5BB1" w:rsidP="00C46A84">
            <w:pPr>
              <w:rPr>
                <w:color w:val="auto"/>
                <w:sz w:val="24"/>
                <w:szCs w:val="24"/>
              </w:rPr>
            </w:pPr>
            <w:hyperlink r:id="rId309" w:anchor="_ftnref3">
              <w:r w:rsidRPr="00976184">
                <w:rPr>
                  <w:rStyle w:val="Hyperlink"/>
                  <w:rFonts w:eastAsia="Aptos"/>
                  <w:color w:val="auto"/>
                  <w:sz w:val="24"/>
                  <w:szCs w:val="24"/>
                  <w:vertAlign w:val="superscript"/>
                </w:rPr>
                <w:t>[3]</w:t>
              </w:r>
            </w:hyperlink>
            <w:r w:rsidRPr="00976184">
              <w:rPr>
                <w:rFonts w:eastAsia="Aptos"/>
                <w:color w:val="auto"/>
                <w:sz w:val="24"/>
                <w:szCs w:val="24"/>
              </w:rPr>
              <w:t xml:space="preserve"> pilsētās un ciemos jaunveidojamās zemes vienības platību un apbūves nosacījumus nosaka pašvaldības teritorijas plānojumā, </w:t>
            </w:r>
            <w:r w:rsidRPr="00976184">
              <w:rPr>
                <w:rFonts w:eastAsia="Aptos"/>
                <w:color w:val="auto"/>
                <w:sz w:val="24"/>
                <w:szCs w:val="24"/>
              </w:rPr>
              <w:lastRenderedPageBreak/>
              <w:t xml:space="preserve">lauku teritorijā katra zemes gabala platība nedrīkst būt mazāka par trim hektāriem, izņemot gadījumus, kad atdalāmais zemes gabals ir nepieciešams šajā pantā minētās infrastruktūras vai inženierkomunikāciju būvniecībai vai uzturēšanai un tā apbūves nosacījumus paredz pašvaldības teritorijas plānojumā;  </w:t>
            </w:r>
          </w:p>
          <w:p w14:paraId="08A9FEE8" w14:textId="3A8138C9" w:rsidR="002E5BB1" w:rsidRPr="00976184" w:rsidRDefault="002E5BB1" w:rsidP="00C46A84">
            <w:pPr>
              <w:rPr>
                <w:color w:val="auto"/>
                <w:sz w:val="24"/>
                <w:szCs w:val="24"/>
              </w:rPr>
            </w:pPr>
            <w:hyperlink r:id="rId310" w:anchor="_ftnref4">
              <w:r w:rsidRPr="00976184">
                <w:rPr>
                  <w:rStyle w:val="Hyperlink"/>
                  <w:rFonts w:eastAsia="Aptos"/>
                  <w:color w:val="auto"/>
                  <w:sz w:val="24"/>
                  <w:szCs w:val="24"/>
                  <w:vertAlign w:val="superscript"/>
                </w:rPr>
                <w:t>[4]</w:t>
              </w:r>
            </w:hyperlink>
            <w:r w:rsidRPr="00976184">
              <w:rPr>
                <w:rFonts w:eastAsia="Aptos"/>
                <w:color w:val="auto"/>
                <w:sz w:val="24"/>
                <w:szCs w:val="24"/>
              </w:rPr>
              <w:t xml:space="preserve"> ciemu robežas, kas noteiktas pašvaldības teritorijas plānojuma projektā, šajā aizsargjoslā apstiprina VARAM.</w:t>
            </w:r>
          </w:p>
          <w:p w14:paraId="782BE176" w14:textId="364CB174" w:rsidR="002E5BB1" w:rsidRPr="00976184" w:rsidRDefault="002E5BB1" w:rsidP="00C46A84">
            <w:pPr>
              <w:rPr>
                <w:rFonts w:eastAsia="Aptos"/>
                <w:color w:val="auto"/>
                <w:sz w:val="24"/>
                <w:szCs w:val="24"/>
              </w:rPr>
            </w:pPr>
          </w:p>
          <w:p w14:paraId="31D96DB1" w14:textId="59A0F07B" w:rsidR="002E5BB1" w:rsidRPr="00976184" w:rsidRDefault="002E5BB1" w:rsidP="00C46A84">
            <w:pPr>
              <w:rPr>
                <w:color w:val="auto"/>
                <w:sz w:val="24"/>
                <w:szCs w:val="24"/>
              </w:rPr>
            </w:pPr>
            <w:r w:rsidRPr="00976184">
              <w:rPr>
                <w:rFonts w:eastAsia="Aptos"/>
                <w:color w:val="auto"/>
                <w:sz w:val="24"/>
                <w:szCs w:val="24"/>
              </w:rPr>
              <w:t xml:space="preserve">KEM skaidro, ka normatīvais regulējums IVN jomā paredz kārtību, kādā IVN jomas kompetentā institūcija nodod IVN ziņojumu pārstrādāšanai un atkārtotai sabiedriskai apspriešanai. </w:t>
            </w:r>
          </w:p>
          <w:p w14:paraId="1BDD30F8" w14:textId="51032952" w:rsidR="002E5BB1" w:rsidRPr="00976184" w:rsidRDefault="002E5BB1" w:rsidP="00C46A84">
            <w:pPr>
              <w:rPr>
                <w:color w:val="auto"/>
                <w:sz w:val="24"/>
                <w:szCs w:val="24"/>
              </w:rPr>
            </w:pPr>
            <w:r w:rsidRPr="00976184">
              <w:rPr>
                <w:rFonts w:eastAsia="Aptos"/>
                <w:color w:val="auto"/>
                <w:sz w:val="24"/>
                <w:szCs w:val="24"/>
              </w:rPr>
              <w:t xml:space="preserve"> </w:t>
            </w:r>
          </w:p>
          <w:p w14:paraId="2F9B043E" w14:textId="4F0B4FD6" w:rsidR="002E5BB1" w:rsidRPr="00976184" w:rsidRDefault="002E5BB1" w:rsidP="00C46A84">
            <w:pPr>
              <w:rPr>
                <w:color w:val="auto"/>
                <w:sz w:val="24"/>
                <w:szCs w:val="24"/>
              </w:rPr>
            </w:pPr>
            <w:r w:rsidRPr="00976184">
              <w:rPr>
                <w:rFonts w:eastAsia="Aptos"/>
                <w:color w:val="auto"/>
                <w:sz w:val="24"/>
                <w:szCs w:val="24"/>
              </w:rPr>
              <w:t xml:space="preserve">Likuma “Par ietekmes uz vidi novērtējumu” 20. panta ceturtā daļa noteic: “Ja ziņojums neatbilst programmai, normatīvo aktu prasībām vai nav ņemti vērā kompetentās institūcijas rakstveida priekšlikumi attiecībā uz ziņojumu, vai nav veikta sabiedrības informēšana, vai nav notikusi sabiedriskā apspriešana atbilstoši šā likuma un citu normatīvo aktu prasībām, kompetentā institūcija nosūta ziņojumu ierosinātājam pārstrādāšanai, norādot novēršamās nepilnības, kā arī, ja nepieciešams, uzdod ierosinātājam nodrošināt sabiedrības informēšanu un sabiedrisko apspriešanu.” </w:t>
            </w:r>
          </w:p>
          <w:p w14:paraId="5A0A9AFC" w14:textId="16F346ED" w:rsidR="002E5BB1" w:rsidRPr="00976184" w:rsidRDefault="002E5BB1" w:rsidP="00C46A84">
            <w:pPr>
              <w:rPr>
                <w:color w:val="auto"/>
                <w:sz w:val="24"/>
                <w:szCs w:val="24"/>
              </w:rPr>
            </w:pPr>
            <w:r w:rsidRPr="00976184">
              <w:rPr>
                <w:rFonts w:eastAsia="Aptos"/>
                <w:color w:val="auto"/>
                <w:sz w:val="24"/>
                <w:szCs w:val="24"/>
              </w:rPr>
              <w:t xml:space="preserve"> </w:t>
            </w:r>
          </w:p>
          <w:p w14:paraId="429F1A93" w14:textId="2732E1F4" w:rsidR="002E5BB1" w:rsidRPr="00976184" w:rsidRDefault="002E5BB1" w:rsidP="00C46A84">
            <w:pPr>
              <w:rPr>
                <w:color w:val="auto"/>
                <w:sz w:val="24"/>
                <w:szCs w:val="24"/>
              </w:rPr>
            </w:pPr>
            <w:r w:rsidRPr="00976184">
              <w:rPr>
                <w:rFonts w:eastAsia="Aptos"/>
                <w:color w:val="auto"/>
                <w:sz w:val="24"/>
                <w:szCs w:val="24"/>
              </w:rPr>
              <w:t xml:space="preserve">Ņemot vērā minēto, IVN jomas kompetentā institūcija izvērtē, vai IVN ziņojumu ir nepieciešams nodot pārstrādāšanai un secīgi atkārtotai sabiedriskai apspriešanai. Kā liecina EVA tīmekļvietnē pieejamā informācija, 2024. gada 27. maijā Vides pārraudzības valsts birojā iesniegtais VES “K2 Ventum” IVN ziņojums 2024. gada 17. septembrī ir ticis nodots pārstrādāšanai. Ziņojums ir ticis pārstrādāts un secīgi, no 2025. gada 20. jūnija līdz 20. jūlijam, ir tikusi organizēta pārstrādātā IVN ziņojuma sabiedriskā apspriešana. </w:t>
            </w:r>
          </w:p>
          <w:p w14:paraId="7E72653B" w14:textId="71681259" w:rsidR="002E5BB1" w:rsidRPr="00976184" w:rsidRDefault="002E5BB1" w:rsidP="00C46A84">
            <w:pPr>
              <w:rPr>
                <w:color w:val="auto"/>
                <w:sz w:val="24"/>
                <w:szCs w:val="24"/>
              </w:rPr>
            </w:pPr>
            <w:r w:rsidRPr="00976184">
              <w:rPr>
                <w:rFonts w:eastAsia="Aptos"/>
                <w:color w:val="auto"/>
                <w:sz w:val="24"/>
                <w:szCs w:val="24"/>
              </w:rPr>
              <w:lastRenderedPageBreak/>
              <w:t xml:space="preserve">Attiecībā uz pārstrādātā IVN ziņojuma sabiedrisko apspriešanas procesu, KEM ir vērtējusi personu sūdzību par iespējamiem pārkāpumiem, nekonstatējot neatbilstības normatīvajiem aktiem. </w:t>
            </w:r>
          </w:p>
          <w:p w14:paraId="730958D5" w14:textId="5E397717" w:rsidR="002E5BB1" w:rsidRPr="00976184" w:rsidRDefault="002E5BB1" w:rsidP="00C46A84">
            <w:pPr>
              <w:rPr>
                <w:color w:val="auto"/>
                <w:sz w:val="24"/>
                <w:szCs w:val="24"/>
              </w:rPr>
            </w:pPr>
            <w:r w:rsidRPr="00976184">
              <w:rPr>
                <w:rFonts w:eastAsia="Aptos"/>
                <w:color w:val="auto"/>
                <w:sz w:val="24"/>
                <w:szCs w:val="24"/>
              </w:rPr>
              <w:t xml:space="preserve"> </w:t>
            </w:r>
          </w:p>
          <w:p w14:paraId="4AE5285C" w14:textId="63C375D3" w:rsidR="002E5BB1" w:rsidRPr="00976184" w:rsidRDefault="002E5BB1" w:rsidP="00C46A84">
            <w:pPr>
              <w:rPr>
                <w:color w:val="auto"/>
                <w:sz w:val="24"/>
                <w:szCs w:val="24"/>
              </w:rPr>
            </w:pPr>
            <w:r w:rsidRPr="00976184">
              <w:rPr>
                <w:rFonts w:eastAsia="Aptos"/>
                <w:color w:val="auto"/>
                <w:sz w:val="24"/>
                <w:szCs w:val="24"/>
              </w:rPr>
              <w:t xml:space="preserve">Saskaņā ar KEM pieejamo informāciju, KEM secina, ka kopumā VES “K2 Ventum” IVN ziņojuma procesā nav tikuši konstatēti sabiedrības tiesību pārkāpumi, kā arī IVN jomas kompetentā institūcija VES “K2 Ventum” IVN procesa ietvaros ir vērtējusi IVN ziņojuma izmaiņu būtiskumu un nepieciešamības gadījumā izmantojusi tai likumā deleģētās tiesības nodot IVN ziņojumu pārstrādāšanai. </w:t>
            </w:r>
          </w:p>
          <w:p w14:paraId="45757702" w14:textId="3F30CE01" w:rsidR="002E5BB1" w:rsidRPr="00976184" w:rsidRDefault="002E5BB1" w:rsidP="00C46A84">
            <w:pPr>
              <w:rPr>
                <w:color w:val="auto"/>
                <w:sz w:val="24"/>
                <w:szCs w:val="24"/>
              </w:rPr>
            </w:pPr>
            <w:r w:rsidRPr="00976184">
              <w:rPr>
                <w:rFonts w:eastAsia="Aptos"/>
                <w:color w:val="auto"/>
                <w:sz w:val="24"/>
                <w:szCs w:val="24"/>
              </w:rPr>
              <w:t xml:space="preserve"> </w:t>
            </w:r>
          </w:p>
          <w:p w14:paraId="04C857CA" w14:textId="3CEF2E67" w:rsidR="00E77215" w:rsidRPr="00976184" w:rsidRDefault="002E5BB1" w:rsidP="00C46A84">
            <w:pPr>
              <w:rPr>
                <w:color w:val="auto"/>
                <w:sz w:val="24"/>
                <w:szCs w:val="24"/>
              </w:rPr>
            </w:pPr>
            <w:r w:rsidRPr="00976184">
              <w:rPr>
                <w:rFonts w:eastAsia="Aptos"/>
                <w:color w:val="auto"/>
                <w:sz w:val="24"/>
                <w:szCs w:val="24"/>
              </w:rPr>
              <w:t xml:space="preserve">Saskaņā ar KEM pieejamo informāciju sabiedrības līdzdalības ietvaros saņemtie viedokļi ir tikuši vērtēti VES "K2 Ventum" 4. redakcijas ietvaros. Iepazīstoties ar VES "K2 Ventum" IVN ziņojumu un tā 67. pielikumu, kas satur sabiedrības līdzdalības viedokļu pārskatu, KEM secina, ka ierosinātājs ir vērtējis un sniedzis komentārus attiecībā uz sabiedrības viedokļiem, kā arī norādījis, vai precizējumi IVN ziņojuma 4. versijā ir tikuši veikti vai nē.  </w:t>
            </w:r>
          </w:p>
        </w:tc>
      </w:tr>
      <w:tr w:rsidR="00E77215" w14:paraId="04C857D1" w14:textId="77777777" w:rsidTr="7CADF647">
        <w:tc>
          <w:tcPr>
            <w:tcW w:w="617" w:type="dxa"/>
            <w:shd w:val="clear" w:color="auto" w:fill="FFFFFF" w:themeFill="background1"/>
            <w:noWrap/>
            <w:tcMar>
              <w:top w:w="75" w:type="dxa"/>
              <w:left w:w="75" w:type="dxa"/>
              <w:bottom w:w="75" w:type="dxa"/>
              <w:right w:w="75" w:type="dxa"/>
            </w:tcMar>
            <w:vAlign w:val="center"/>
          </w:tcPr>
          <w:p w14:paraId="04C857CC" w14:textId="77777777" w:rsidR="00E77215" w:rsidRPr="00D246CE" w:rsidRDefault="00E77215" w:rsidP="00E77215">
            <w:pPr>
              <w:jc w:val="center"/>
              <w:rPr>
                <w:sz w:val="24"/>
                <w:szCs w:val="24"/>
              </w:rPr>
            </w:pPr>
            <w:r w:rsidRPr="00D246CE">
              <w:rPr>
                <w:sz w:val="24"/>
                <w:szCs w:val="24"/>
              </w:rPr>
              <w:lastRenderedPageBreak/>
              <w:t>205.</w:t>
            </w:r>
          </w:p>
        </w:tc>
        <w:tc>
          <w:tcPr>
            <w:tcW w:w="3165" w:type="dxa"/>
            <w:shd w:val="clear" w:color="auto" w:fill="FFFFFF" w:themeFill="background1"/>
            <w:noWrap/>
            <w:tcMar>
              <w:top w:w="75" w:type="dxa"/>
              <w:left w:w="75" w:type="dxa"/>
              <w:bottom w:w="75" w:type="dxa"/>
              <w:right w:w="75" w:type="dxa"/>
            </w:tcMar>
            <w:vAlign w:val="center"/>
          </w:tcPr>
          <w:p w14:paraId="04C857CD" w14:textId="77777777" w:rsidR="00E77215" w:rsidRPr="00D246CE" w:rsidRDefault="00E77215" w:rsidP="00E77215">
            <w:pPr>
              <w:jc w:val="left"/>
              <w:rPr>
                <w:sz w:val="24"/>
                <w:szCs w:val="24"/>
              </w:rPr>
            </w:pPr>
            <w:r w:rsidRPr="00D246CE">
              <w:rPr>
                <w:sz w:val="24"/>
                <w:szCs w:val="24"/>
              </w:rPr>
              <w:t>Velga Vītola - Kļava</w:t>
            </w:r>
          </w:p>
        </w:tc>
        <w:tc>
          <w:tcPr>
            <w:tcW w:w="3166" w:type="dxa"/>
            <w:shd w:val="clear" w:color="auto" w:fill="FFFFFF" w:themeFill="background1"/>
            <w:noWrap/>
            <w:tcMar>
              <w:top w:w="75" w:type="dxa"/>
              <w:left w:w="75" w:type="dxa"/>
              <w:bottom w:w="75" w:type="dxa"/>
              <w:right w:w="75" w:type="dxa"/>
            </w:tcMar>
            <w:vAlign w:val="center"/>
          </w:tcPr>
          <w:p w14:paraId="2DAF1509" w14:textId="77777777" w:rsidR="00E77215" w:rsidRPr="00CD2C72" w:rsidRDefault="00E77215" w:rsidP="00E77215">
            <w:pPr>
              <w:jc w:val="left"/>
              <w:rPr>
                <w:sz w:val="24"/>
                <w:szCs w:val="24"/>
              </w:rPr>
            </w:pPr>
            <w:r w:rsidRPr="00D246CE">
              <w:rPr>
                <w:sz w:val="24"/>
                <w:szCs w:val="24"/>
              </w:rPr>
              <w:t>IVN ziņojuma 4. redakcijā nav izvērtēti sabiedrības iebildumi, kas izteikti par IVN ziņojuma 3. redakciju, jo:</w:t>
            </w:r>
            <w:r w:rsidRPr="00D246CE">
              <w:rPr>
                <w:sz w:val="24"/>
                <w:szCs w:val="24"/>
              </w:rPr>
              <w:br/>
              <w:t xml:space="preserve">– sabiedrības iebildumi nav analizēti, ne pieņemti, ne </w:t>
            </w:r>
            <w:r w:rsidRPr="00D246CE">
              <w:rPr>
                <w:sz w:val="24"/>
                <w:szCs w:val="24"/>
              </w:rPr>
              <w:lastRenderedPageBreak/>
              <w:t>noraidīti ar argumentētu pamatojumu;</w:t>
            </w:r>
            <w:r w:rsidRPr="00D246CE">
              <w:rPr>
                <w:sz w:val="24"/>
                <w:szCs w:val="24"/>
              </w:rPr>
              <w:br/>
              <w:t>– tas ir tiešā pretrunā likuma “Par ietekmes uz vidi novērtējumu” 15. pantam un Ministru kabineta noteikumiem Nr.18;</w:t>
            </w:r>
            <w:r w:rsidRPr="00D246CE">
              <w:rPr>
                <w:sz w:val="24"/>
                <w:szCs w:val="24"/>
              </w:rPr>
              <w:br/>
              <w:t>– sabiedrības līdzdalība līdz ar to nav nodrošināta atbilstoši normatīvo aktu prasībām.</w:t>
            </w:r>
            <w:r w:rsidRPr="00D246CE">
              <w:rPr>
                <w:sz w:val="24"/>
                <w:szCs w:val="24"/>
              </w:rPr>
              <w:br/>
            </w:r>
            <w:r w:rsidRPr="00D246CE">
              <w:rPr>
                <w:sz w:val="24"/>
                <w:szCs w:val="24"/>
              </w:rPr>
              <w:br/>
              <w:t>Ņemot vērā iepriekš minēto, IVN process ir procedurāli un materiāltiesiski nepilnīgs, un uz tā pamata pieņemt lēmumu nav tiesiski pieļaujami.</w:t>
            </w:r>
          </w:p>
        </w:tc>
        <w:tc>
          <w:tcPr>
            <w:tcW w:w="1311" w:type="dxa"/>
            <w:shd w:val="clear" w:color="auto" w:fill="FFFFFF" w:themeFill="background1"/>
            <w:noWrap/>
            <w:tcMar>
              <w:top w:w="75" w:type="dxa"/>
              <w:left w:w="75" w:type="dxa"/>
              <w:bottom w:w="75" w:type="dxa"/>
              <w:right w:w="75" w:type="dxa"/>
            </w:tcMar>
            <w:vAlign w:val="center"/>
          </w:tcPr>
          <w:p w14:paraId="04C857CF" w14:textId="189ECA09" w:rsidR="00E77215" w:rsidRPr="00D246CE" w:rsidRDefault="002E5BB1" w:rsidP="00E77215">
            <w:pPr>
              <w:jc w:val="left"/>
              <w:rPr>
                <w:sz w:val="24"/>
                <w:szCs w:val="24"/>
              </w:rPr>
            </w:pPr>
            <w:r w:rsidRPr="00D246CE">
              <w:rPr>
                <w:sz w:val="24"/>
                <w:szCs w:val="24"/>
              </w:rPr>
              <w:lastRenderedPageBreak/>
              <w:t>Ņemts vērā daļēji.</w:t>
            </w:r>
          </w:p>
        </w:tc>
        <w:tc>
          <w:tcPr>
            <w:tcW w:w="6308" w:type="dxa"/>
            <w:shd w:val="clear" w:color="auto" w:fill="FFFFFF" w:themeFill="background1"/>
            <w:noWrap/>
            <w:tcMar>
              <w:top w:w="75" w:type="dxa"/>
              <w:left w:w="75" w:type="dxa"/>
              <w:bottom w:w="75" w:type="dxa"/>
              <w:right w:w="75" w:type="dxa"/>
            </w:tcMar>
            <w:vAlign w:val="center"/>
          </w:tcPr>
          <w:p w14:paraId="10B1BB3B" w14:textId="5C69F626" w:rsidR="002E5BB1" w:rsidRPr="00D246CE" w:rsidRDefault="002E5BB1" w:rsidP="00C46A84">
            <w:pPr>
              <w:rPr>
                <w:sz w:val="24"/>
                <w:szCs w:val="24"/>
              </w:rPr>
            </w:pPr>
            <w:r w:rsidRPr="00D246CE">
              <w:rPr>
                <w:rFonts w:eastAsia="Aptos"/>
                <w:sz w:val="24"/>
                <w:szCs w:val="24"/>
              </w:rPr>
              <w:t xml:space="preserve">Saskaņā ar KEM pieejamo informāciju sabiedrības līdzdalības ietvaros saņemtie viedokļi ir tikuši vērtēti VES "K2 Ventum" 4. redakcijas ietvaros. Iepazīstoties ar VES "K2 Ventum" IVN ziņojumu un tā 67. pielikumu, kas satur sabiedrības līdzdalības viedokļu pārskatu, KEM secina, ka ierosinātājs ir vērtējis un sniedzis komentārus attiecībā uz sabiedrības viedokļiem, kā arī </w:t>
            </w:r>
            <w:r w:rsidRPr="00D246CE">
              <w:rPr>
                <w:rFonts w:eastAsia="Aptos"/>
                <w:sz w:val="24"/>
                <w:szCs w:val="24"/>
              </w:rPr>
              <w:lastRenderedPageBreak/>
              <w:t>norādījis, vai precizējumi IVN ziņojuma 4. versijā ir tikuši veikti vai nē.</w:t>
            </w:r>
          </w:p>
          <w:p w14:paraId="04C857D0" w14:textId="32D04C48" w:rsidR="00E77215" w:rsidRPr="00D246CE" w:rsidRDefault="00E77215" w:rsidP="00C46A84">
            <w:pPr>
              <w:rPr>
                <w:sz w:val="24"/>
                <w:szCs w:val="24"/>
              </w:rPr>
            </w:pPr>
          </w:p>
        </w:tc>
      </w:tr>
      <w:tr w:rsidR="00E77215" w14:paraId="04C857D7" w14:textId="77777777" w:rsidTr="7CADF647">
        <w:tc>
          <w:tcPr>
            <w:tcW w:w="617" w:type="dxa"/>
            <w:shd w:val="clear" w:color="auto" w:fill="FFFFFF" w:themeFill="background1"/>
            <w:noWrap/>
            <w:tcMar>
              <w:top w:w="75" w:type="dxa"/>
              <w:left w:w="75" w:type="dxa"/>
              <w:bottom w:w="75" w:type="dxa"/>
              <w:right w:w="75" w:type="dxa"/>
            </w:tcMar>
            <w:vAlign w:val="center"/>
          </w:tcPr>
          <w:p w14:paraId="04C857D2" w14:textId="77777777" w:rsidR="00E77215" w:rsidRPr="00D246CE" w:rsidRDefault="00E77215" w:rsidP="00E77215">
            <w:pPr>
              <w:jc w:val="center"/>
              <w:rPr>
                <w:sz w:val="24"/>
                <w:szCs w:val="24"/>
              </w:rPr>
            </w:pPr>
            <w:r w:rsidRPr="00D246CE">
              <w:rPr>
                <w:sz w:val="24"/>
                <w:szCs w:val="24"/>
              </w:rPr>
              <w:lastRenderedPageBreak/>
              <w:t>206.</w:t>
            </w:r>
          </w:p>
        </w:tc>
        <w:tc>
          <w:tcPr>
            <w:tcW w:w="3165" w:type="dxa"/>
            <w:shd w:val="clear" w:color="auto" w:fill="FFFFFF" w:themeFill="background1"/>
            <w:noWrap/>
            <w:tcMar>
              <w:top w:w="75" w:type="dxa"/>
              <w:left w:w="75" w:type="dxa"/>
              <w:bottom w:w="75" w:type="dxa"/>
              <w:right w:w="75" w:type="dxa"/>
            </w:tcMar>
            <w:vAlign w:val="center"/>
          </w:tcPr>
          <w:p w14:paraId="04C857D3" w14:textId="77777777" w:rsidR="00E77215" w:rsidRPr="00D246CE" w:rsidRDefault="00E77215" w:rsidP="00E77215">
            <w:pPr>
              <w:jc w:val="left"/>
              <w:rPr>
                <w:sz w:val="24"/>
                <w:szCs w:val="24"/>
              </w:rPr>
            </w:pPr>
            <w:r w:rsidRPr="00D246CE">
              <w:rPr>
                <w:sz w:val="24"/>
                <w:szCs w:val="24"/>
              </w:rPr>
              <w:t>Velga Vītola-Kļava</w:t>
            </w:r>
          </w:p>
        </w:tc>
        <w:tc>
          <w:tcPr>
            <w:tcW w:w="3166" w:type="dxa"/>
            <w:shd w:val="clear" w:color="auto" w:fill="FFFFFF" w:themeFill="background1"/>
            <w:noWrap/>
            <w:tcMar>
              <w:top w:w="75" w:type="dxa"/>
              <w:left w:w="75" w:type="dxa"/>
              <w:bottom w:w="75" w:type="dxa"/>
              <w:right w:w="75" w:type="dxa"/>
            </w:tcMar>
            <w:vAlign w:val="center"/>
          </w:tcPr>
          <w:p w14:paraId="30C6D648" w14:textId="77777777" w:rsidR="00E77215" w:rsidRPr="00CD2C72" w:rsidRDefault="00E77215" w:rsidP="00E77215">
            <w:pPr>
              <w:jc w:val="left"/>
              <w:rPr>
                <w:sz w:val="24"/>
                <w:szCs w:val="24"/>
              </w:rPr>
            </w:pPr>
            <w:r w:rsidRPr="00D246CE">
              <w:rPr>
                <w:sz w:val="24"/>
                <w:szCs w:val="24"/>
              </w:rPr>
              <w:t>IVN ziņojumā nav pierādīts, ka plānotā darbība neradīs būtisku ietekmi uz biotopiem un īpaši aizsargājamām sugām, jo:</w:t>
            </w:r>
            <w:r w:rsidRPr="00D246CE">
              <w:rPr>
                <w:sz w:val="24"/>
                <w:szCs w:val="24"/>
              </w:rPr>
              <w:br/>
              <w:t>– Dabas aizsardzības pārvalde nav atbalstījusi pieeju, ka ietekmes novēršanas pasākumi “tiks ņemti vērā būvprojekta izstrādes stadijā”;</w:t>
            </w:r>
            <w:r w:rsidRPr="00D246CE">
              <w:rPr>
                <w:sz w:val="24"/>
                <w:szCs w:val="24"/>
              </w:rPr>
              <w:br/>
              <w:t xml:space="preserve">– IVN mērķis ir savlaicīgi identificēt, izvērtēt un paredzēt ietekmes uz vidi, kā arī noteikt konkrētus pasākumus to novēršanai vai mazināšanai, nevis atlikt šo izvērtējumu uz </w:t>
            </w:r>
            <w:r w:rsidRPr="00D246CE">
              <w:rPr>
                <w:sz w:val="24"/>
                <w:szCs w:val="24"/>
              </w:rPr>
              <w:lastRenderedPageBreak/>
              <w:t>turpmākām projekta stadijām;</w:t>
            </w:r>
            <w:r w:rsidRPr="00D246CE">
              <w:rPr>
                <w:sz w:val="24"/>
                <w:szCs w:val="24"/>
              </w:rPr>
              <w:br/>
              <w:t>– Latvijā nepastāv normatīvi noteikti vēja elektrostaciju ietekmes nozīmīguma sliekšņi, kas liedz objektīvi un pārbaudāmi izvērtēt plānotās darbības ietekmi uz biotopiem un aizsargājamām sugām.</w:t>
            </w:r>
            <w:r w:rsidRPr="00D246CE">
              <w:rPr>
                <w:sz w:val="24"/>
                <w:szCs w:val="24"/>
              </w:rPr>
              <w:br/>
            </w:r>
            <w:r w:rsidRPr="00D246CE">
              <w:rPr>
                <w:sz w:val="24"/>
                <w:szCs w:val="24"/>
              </w:rPr>
              <w:br/>
              <w:t>Līdz ar to nav iespējams izdarīt tiesiski pamatotu secinājumu, ka plānotajai darbībai nebūs būtiskas ietekmes uz piekrastes dabas vērtībām, un Ministru kabineta akcepts šādai iecerei nav pieļaujams.</w:t>
            </w:r>
          </w:p>
        </w:tc>
        <w:tc>
          <w:tcPr>
            <w:tcW w:w="1311" w:type="dxa"/>
            <w:shd w:val="clear" w:color="auto" w:fill="FFFFFF" w:themeFill="background1"/>
            <w:noWrap/>
            <w:tcMar>
              <w:top w:w="75" w:type="dxa"/>
              <w:left w:w="75" w:type="dxa"/>
              <w:bottom w:w="75" w:type="dxa"/>
              <w:right w:w="75" w:type="dxa"/>
            </w:tcMar>
            <w:vAlign w:val="center"/>
          </w:tcPr>
          <w:p w14:paraId="04C857D5" w14:textId="5B6623BA" w:rsidR="00E77215" w:rsidRPr="00D246CE" w:rsidRDefault="002E5BB1" w:rsidP="00E77215">
            <w:pPr>
              <w:jc w:val="left"/>
              <w:rPr>
                <w:sz w:val="24"/>
                <w:szCs w:val="24"/>
              </w:rPr>
            </w:pPr>
            <w:r w:rsidRPr="00D246CE">
              <w:rPr>
                <w:sz w:val="24"/>
                <w:szCs w:val="24"/>
              </w:rPr>
              <w:lastRenderedPageBreak/>
              <w:t>Ņemts vērā daļēji.</w:t>
            </w:r>
          </w:p>
        </w:tc>
        <w:tc>
          <w:tcPr>
            <w:tcW w:w="6308" w:type="dxa"/>
            <w:shd w:val="clear" w:color="auto" w:fill="FFFFFF" w:themeFill="background1"/>
            <w:noWrap/>
            <w:tcMar>
              <w:top w:w="75" w:type="dxa"/>
              <w:left w:w="75" w:type="dxa"/>
              <w:bottom w:w="75" w:type="dxa"/>
              <w:right w:w="75" w:type="dxa"/>
            </w:tcMar>
            <w:vAlign w:val="center"/>
          </w:tcPr>
          <w:p w14:paraId="225A5591" w14:textId="76976058" w:rsidR="002E5BB1" w:rsidRPr="00D246CE" w:rsidRDefault="002E5BB1" w:rsidP="00C46A84">
            <w:pPr>
              <w:rPr>
                <w:rFonts w:eastAsia="Aptos"/>
                <w:sz w:val="24"/>
                <w:szCs w:val="24"/>
              </w:rPr>
            </w:pPr>
            <w:r w:rsidRPr="00D246CE">
              <w:rPr>
                <w:rFonts w:eastAsia="Aptos"/>
                <w:sz w:val="24"/>
                <w:szCs w:val="24"/>
              </w:rPr>
              <w:t xml:space="preserve">KEM skaidro, ka konkrētajam projektam ir ticis veikts ietekmes uz vidi novērtējums (IVN) atbilstoši likumam "Par ietekmes uz vidi novērtējumu" un tajā ir vērtētas ietekmes uz vidi un izvirzīti nosacījumi ar kādiem darbība var tikt īstenota no vides aizsardzības viedokļa atbilstoši normatīvajiem aktiem, </w:t>
            </w:r>
            <w:r w:rsidR="00D1055D">
              <w:rPr>
                <w:rFonts w:eastAsia="Aptos"/>
                <w:sz w:val="24"/>
                <w:szCs w:val="24"/>
              </w:rPr>
              <w:t>lai pasargātu no potenciālas ietekmes gan iedzīvotāju veselību, gan dabas vērtības</w:t>
            </w:r>
            <w:r w:rsidRPr="00D246CE">
              <w:rPr>
                <w:rFonts w:eastAsia="Aptos"/>
                <w:sz w:val="24"/>
                <w:szCs w:val="24"/>
              </w:rPr>
              <w:t xml:space="preserve">, gan </w:t>
            </w:r>
            <w:r w:rsidR="004029DD">
              <w:rPr>
                <w:rFonts w:eastAsia="Aptos"/>
                <w:sz w:val="24"/>
                <w:szCs w:val="24"/>
              </w:rPr>
              <w:t xml:space="preserve">vērtīgās </w:t>
            </w:r>
            <w:r w:rsidRPr="00D246CE">
              <w:rPr>
                <w:rFonts w:eastAsia="Aptos"/>
                <w:sz w:val="24"/>
                <w:szCs w:val="24"/>
              </w:rPr>
              <w:t>ainava</w:t>
            </w:r>
            <w:r w:rsidR="1E02C884" w:rsidRPr="00CD2C72">
              <w:rPr>
                <w:rFonts w:eastAsia="Aptos"/>
                <w:sz w:val="24"/>
                <w:szCs w:val="24"/>
              </w:rPr>
              <w:t>s</w:t>
            </w:r>
            <w:r w:rsidRPr="00D246CE">
              <w:rPr>
                <w:rFonts w:eastAsia="Aptos"/>
                <w:sz w:val="24"/>
                <w:szCs w:val="24"/>
              </w:rPr>
              <w:t xml:space="preserve">. Visu potenciāli skarto jomu atbildīgās institūcijas ir sniegušas viedokļus IVN ietvaros, kuri integrēti kompetentās institūcijas atzinumā. izvirzīti nosacījumi ar kādiem darbība var tikt īstenota no vides aizsardzības viedokļa atbilstoši normatīvajiem aktiem, </w:t>
            </w:r>
            <w:r w:rsidR="00D1055D">
              <w:rPr>
                <w:rFonts w:eastAsia="Aptos"/>
                <w:sz w:val="24"/>
                <w:szCs w:val="24"/>
              </w:rPr>
              <w:t>lai pasargātu no potenciālas ietekmes gan iedzīvotāju veselību, gan dabas vērtības</w:t>
            </w:r>
            <w:r w:rsidRPr="00D246CE">
              <w:rPr>
                <w:rFonts w:eastAsia="Aptos"/>
                <w:sz w:val="24"/>
                <w:szCs w:val="24"/>
              </w:rPr>
              <w:t xml:space="preserve">, </w:t>
            </w:r>
            <w:r w:rsidR="00370317">
              <w:rPr>
                <w:rFonts w:eastAsia="Aptos"/>
                <w:sz w:val="24"/>
                <w:szCs w:val="24"/>
              </w:rPr>
              <w:t xml:space="preserve">gan </w:t>
            </w:r>
            <w:r w:rsidR="004029DD">
              <w:rPr>
                <w:rFonts w:eastAsia="Aptos"/>
                <w:sz w:val="24"/>
                <w:szCs w:val="24"/>
              </w:rPr>
              <w:t xml:space="preserve">vērtīgās </w:t>
            </w:r>
            <w:r w:rsidR="00370317">
              <w:rPr>
                <w:rFonts w:eastAsia="Aptos"/>
                <w:sz w:val="24"/>
                <w:szCs w:val="24"/>
              </w:rPr>
              <w:t>ainavas</w:t>
            </w:r>
            <w:r w:rsidRPr="00D246CE">
              <w:rPr>
                <w:rFonts w:eastAsia="Aptos"/>
                <w:sz w:val="24"/>
                <w:szCs w:val="24"/>
              </w:rPr>
              <w:t xml:space="preserve">. Aicinām iepazīties ar kompetentās institūcijas IVN atzinumu konkrētajam projektam: </w:t>
            </w:r>
            <w:hyperlink r:id="rId311">
              <w:r w:rsidRPr="00D246CE">
                <w:rPr>
                  <w:rStyle w:val="Hyperlink"/>
                  <w:rFonts w:eastAsia="Aptos"/>
                  <w:sz w:val="24"/>
                  <w:szCs w:val="24"/>
                </w:rPr>
                <w:t>https://www.eva.gov.lv/lv/media/8771/download?attachment</w:t>
              </w:r>
            </w:hyperlink>
            <w:r w:rsidRPr="00D246CE">
              <w:rPr>
                <w:rFonts w:eastAsia="Aptos"/>
                <w:sz w:val="24"/>
                <w:szCs w:val="24"/>
              </w:rPr>
              <w:t xml:space="preserve">   </w:t>
            </w:r>
          </w:p>
          <w:p w14:paraId="04C857D6" w14:textId="7906B800" w:rsidR="00E77215" w:rsidRPr="00D246CE" w:rsidRDefault="002E5BB1" w:rsidP="00C46A84">
            <w:pPr>
              <w:rPr>
                <w:sz w:val="24"/>
                <w:szCs w:val="24"/>
              </w:rPr>
            </w:pPr>
            <w:r w:rsidRPr="00D246CE">
              <w:rPr>
                <w:rFonts w:eastAsia="Aptos"/>
                <w:sz w:val="24"/>
                <w:szCs w:val="24"/>
              </w:rPr>
              <w:t xml:space="preserve">Papildus minētajam skaidrojam, ka atzinumā ir norādīti virkne </w:t>
            </w:r>
            <w:r w:rsidRPr="00D246CE">
              <w:rPr>
                <w:rFonts w:eastAsia="Aptos"/>
                <w:sz w:val="24"/>
                <w:szCs w:val="24"/>
              </w:rPr>
              <w:lastRenderedPageBreak/>
              <w:t>ar pasākumiem, kas jāsaskaņo ar DAP un bez kuru saskaņošanas ar DAP nav iespējams projektu virzīt tālāk, piemēram, viens no tādiem dokumentiem ir "Kaitējuma samazināšanas plāns", kurš ir jāsaskaņo ar DAP.</w:t>
            </w:r>
          </w:p>
        </w:tc>
      </w:tr>
      <w:tr w:rsidR="00E77215" w14:paraId="04C857DD" w14:textId="77777777" w:rsidTr="7CADF647">
        <w:tc>
          <w:tcPr>
            <w:tcW w:w="617" w:type="dxa"/>
            <w:shd w:val="clear" w:color="auto" w:fill="FFFFFF" w:themeFill="background1"/>
            <w:noWrap/>
            <w:tcMar>
              <w:top w:w="75" w:type="dxa"/>
              <w:left w:w="75" w:type="dxa"/>
              <w:bottom w:w="75" w:type="dxa"/>
              <w:right w:w="75" w:type="dxa"/>
            </w:tcMar>
            <w:vAlign w:val="center"/>
          </w:tcPr>
          <w:p w14:paraId="04C857D8" w14:textId="77777777" w:rsidR="00E77215" w:rsidRPr="00D246CE" w:rsidRDefault="00E77215" w:rsidP="00E77215">
            <w:pPr>
              <w:jc w:val="center"/>
              <w:rPr>
                <w:sz w:val="24"/>
                <w:szCs w:val="24"/>
              </w:rPr>
            </w:pPr>
            <w:r w:rsidRPr="00D246CE">
              <w:rPr>
                <w:sz w:val="24"/>
                <w:szCs w:val="24"/>
              </w:rPr>
              <w:lastRenderedPageBreak/>
              <w:t>207.</w:t>
            </w:r>
          </w:p>
        </w:tc>
        <w:tc>
          <w:tcPr>
            <w:tcW w:w="3165" w:type="dxa"/>
            <w:shd w:val="clear" w:color="auto" w:fill="FFFFFF" w:themeFill="background1"/>
            <w:noWrap/>
            <w:tcMar>
              <w:top w:w="75" w:type="dxa"/>
              <w:left w:w="75" w:type="dxa"/>
              <w:bottom w:w="75" w:type="dxa"/>
              <w:right w:w="75" w:type="dxa"/>
            </w:tcMar>
            <w:vAlign w:val="center"/>
          </w:tcPr>
          <w:p w14:paraId="04C857D9" w14:textId="77777777" w:rsidR="00E77215" w:rsidRPr="00D246CE" w:rsidRDefault="00E77215" w:rsidP="00E77215">
            <w:pPr>
              <w:jc w:val="left"/>
              <w:rPr>
                <w:sz w:val="24"/>
                <w:szCs w:val="24"/>
              </w:rPr>
            </w:pPr>
            <w:r w:rsidRPr="00D246CE">
              <w:rPr>
                <w:sz w:val="24"/>
                <w:szCs w:val="24"/>
              </w:rPr>
              <w:t>Ieva Ancāne</w:t>
            </w:r>
          </w:p>
        </w:tc>
        <w:tc>
          <w:tcPr>
            <w:tcW w:w="3166" w:type="dxa"/>
            <w:shd w:val="clear" w:color="auto" w:fill="FFFFFF" w:themeFill="background1"/>
            <w:noWrap/>
            <w:tcMar>
              <w:top w:w="75" w:type="dxa"/>
              <w:left w:w="75" w:type="dxa"/>
              <w:bottom w:w="75" w:type="dxa"/>
              <w:right w:w="75" w:type="dxa"/>
            </w:tcMar>
            <w:vAlign w:val="center"/>
          </w:tcPr>
          <w:p w14:paraId="57176418" w14:textId="77777777" w:rsidR="00E77215" w:rsidRPr="00CD2C72" w:rsidRDefault="00E77215" w:rsidP="00E77215">
            <w:pPr>
              <w:jc w:val="left"/>
              <w:rPr>
                <w:sz w:val="24"/>
                <w:szCs w:val="24"/>
              </w:rPr>
            </w:pPr>
            <w:r w:rsidRPr="00D246CE">
              <w:rPr>
                <w:sz w:val="24"/>
                <w:szCs w:val="24"/>
              </w:rPr>
              <w:t>Kategoriski iebilstu pret K2 Ventum vēja fermas būvniecību Dienvidkurzemes novadā:</w:t>
            </w:r>
            <w:r w:rsidRPr="00D246CE">
              <w:rPr>
                <w:sz w:val="24"/>
                <w:szCs w:val="24"/>
              </w:rPr>
              <w:br/>
            </w:r>
            <w:r w:rsidRPr="00D246CE">
              <w:rPr>
                <w:sz w:val="24"/>
                <w:szCs w:val="24"/>
              </w:rPr>
              <w:br/>
              <w:t xml:space="preserve">Vēja enerģijas attīstību regulējošās valsts tiesību normas šobrīd ir savstarpēji pretrunīgas un to interpretācija valsts pārvaldē ir nesaskaņota, tas rada nopietnu tiesisko nenoteiktību. Konstatējams apdraudējums pašvaldības autonomijai, proti, pašvaldības spējai īstenot likumā noteikto </w:t>
            </w:r>
            <w:r w:rsidRPr="00D246CE">
              <w:rPr>
                <w:sz w:val="24"/>
                <w:szCs w:val="24"/>
              </w:rPr>
              <w:lastRenderedPageBreak/>
              <w:t>autonomo funkciju, ilgtermiņa teritorijas attīstības plānošanu. </w:t>
            </w:r>
            <w:r w:rsidRPr="00D246CE">
              <w:rPr>
                <w:sz w:val="24"/>
                <w:szCs w:val="24"/>
              </w:rPr>
              <w:br/>
              <w:t>Šādos apstākļos centrālā problēma ir valsts iestāžu kļūdainā normu piemērošana, piešķirot priekšroku Enerģētiskās drošības un neatkarības veicināšanai nepieciešamās atvieglotās energoapgādes būvju būvniecības kārtības likumam (turpmāk - Atvieglotās kārtības likumam) kā vispārīgam procesuālam regulējumam, ignorējot Aizsargjoslu likuma 36. pantu, kas ir speciālā norma, (lex specialis derogatlegi generali)princips piekrastes aizsardzībā.</w:t>
            </w:r>
            <w:r w:rsidRPr="00D246CE">
              <w:rPr>
                <w:sz w:val="24"/>
                <w:szCs w:val="24"/>
              </w:rPr>
              <w:br/>
              <w:t xml:space="preserve">Projekta ietekmes uz vidi ziņojuma 4. redakcija būtiski atšķiras no publiski apspriestās 3. redakcijas — tajā ir mainīts vēja turbīnu skaits un izvietojums, ieviesta jauna B alternatīva, mainot atmežojamās teritorijas un pievedceļu konfigurāciju. Šādas izmaiņas kvalificējas kā “būtiskas izmaiņas”, kas saskaņā ar likuma “Par ietekmes uz vidi novērtējumu” </w:t>
            </w:r>
            <w:r w:rsidRPr="00D246CE">
              <w:rPr>
                <w:sz w:val="24"/>
                <w:szCs w:val="24"/>
              </w:rPr>
              <w:lastRenderedPageBreak/>
              <w:t>(turpmāk – Novērtējuma likums) mērķi, Orhūsas Konvencijas 6. pantu un Direktīvas 2014/52/ES 6. pantu prasa atkārtotu sabiedrisko apspriešanu. Tā kā šāda apspriešana nav organizēta un nav notikusi, tad atzinums ir izdots, būtiski pārkāpjot sabiedrības līdzdalības un tiesiskuma principus.</w:t>
            </w:r>
            <w:r w:rsidRPr="00D246CE">
              <w:rPr>
                <w:sz w:val="24"/>
                <w:szCs w:val="24"/>
              </w:rPr>
              <w:br/>
              <w:t xml:space="preserve">Nav mazsvarīgi, ka ziņojuma 4. redakcijā nav izvērtēti sabiedrības iebildumi par ietekmes uz vidi novērtējuma 3. redakciju. Minētie iebildumi ir būtiski, tomēr 4. redakcijā šie iebildumi nav ne izvērtēti, ne noraidīti ar argumentiem, bet vienkārši ignorēti. Tas ir pretrunā Novērtējuma likuma 15. panta trešajai daļai, Ministru kabineta 2015. gada 13. janvāra noteikumu Nr.18 “Kārtība, kādā novērtē paredzētās darbības ietekmi uz vidi un akceptē paredzēto darbību” 2. pielikuma 18. punktam un Direktīvas 2014/52/ES 6. panta prasībām nodrošināt, lai sabiedrībā izteiktie viedokļi un </w:t>
            </w:r>
            <w:r w:rsidRPr="00D246CE">
              <w:rPr>
                <w:sz w:val="24"/>
                <w:szCs w:val="24"/>
              </w:rPr>
              <w:lastRenderedPageBreak/>
              <w:t>iebildumi tiktu ņemti vērā pirms atzinuma pieņemšanas. Šāds būtisku argumentu neizvērtējums padara gan ziņojuma 4. redakciju, gan atzinumu par procesuāli un materiāltiesiski nepilnīgu un prettiesisku.</w:t>
            </w:r>
          </w:p>
        </w:tc>
        <w:tc>
          <w:tcPr>
            <w:tcW w:w="1311" w:type="dxa"/>
            <w:shd w:val="clear" w:color="auto" w:fill="FFFFFF" w:themeFill="background1"/>
            <w:noWrap/>
            <w:tcMar>
              <w:top w:w="75" w:type="dxa"/>
              <w:left w:w="75" w:type="dxa"/>
              <w:bottom w:w="75" w:type="dxa"/>
              <w:right w:w="75" w:type="dxa"/>
            </w:tcMar>
            <w:vAlign w:val="center"/>
          </w:tcPr>
          <w:p w14:paraId="04C857DB" w14:textId="42B35731" w:rsidR="00E77215" w:rsidRPr="00D246CE" w:rsidRDefault="002E5BB1" w:rsidP="00E77215">
            <w:pPr>
              <w:jc w:val="left"/>
              <w:rPr>
                <w:sz w:val="24"/>
                <w:szCs w:val="24"/>
              </w:rPr>
            </w:pPr>
            <w:r w:rsidRPr="00D246CE">
              <w:rPr>
                <w:sz w:val="24"/>
                <w:szCs w:val="24"/>
              </w:rPr>
              <w:lastRenderedPageBreak/>
              <w:t>Ņemts vērā daļēji.</w:t>
            </w:r>
          </w:p>
        </w:tc>
        <w:tc>
          <w:tcPr>
            <w:tcW w:w="6308" w:type="dxa"/>
            <w:shd w:val="clear" w:color="auto" w:fill="FFFFFF" w:themeFill="background1"/>
            <w:noWrap/>
            <w:tcMar>
              <w:top w:w="75" w:type="dxa"/>
              <w:left w:w="75" w:type="dxa"/>
              <w:bottom w:w="75" w:type="dxa"/>
              <w:right w:w="75" w:type="dxa"/>
            </w:tcMar>
            <w:vAlign w:val="center"/>
          </w:tcPr>
          <w:p w14:paraId="5770046A" w14:textId="777A103C" w:rsidR="002E5BB1" w:rsidRPr="00D246CE" w:rsidRDefault="002E5BB1" w:rsidP="00D246CE">
            <w:pPr>
              <w:rPr>
                <w:sz w:val="24"/>
                <w:szCs w:val="24"/>
              </w:rPr>
            </w:pPr>
            <w:r w:rsidRPr="00D246CE">
              <w:rPr>
                <w:rFonts w:eastAsia="Aptos"/>
                <w:sz w:val="24"/>
                <w:szCs w:val="24"/>
              </w:rPr>
              <w:t>Attiecībā uz paredzētās darbības atbilstību Aizsargjoslu likumam skaidrojumu ir sniegusi Viedās administrācijas un reģionālās attīstības ministrija (17.01.2026. vēstule Nr. P-1-13-2/231), skaidrojot, ka Aizsargjoslu likuma (turpmāk – Likums) 6. panta pirmā daļa noteic Baltijas jūras un Rīgas līča piekrastes aizsargjoslas</w:t>
            </w:r>
            <w:hyperlink r:id="rId312" w:anchor="_ftn1">
              <w:r w:rsidRPr="00D246CE">
                <w:rPr>
                  <w:rStyle w:val="Hyperlink"/>
                  <w:rFonts w:eastAsia="Aptos"/>
                  <w:sz w:val="24"/>
                  <w:szCs w:val="24"/>
                  <w:vertAlign w:val="superscript"/>
                </w:rPr>
                <w:t>[1]</w:t>
              </w:r>
            </w:hyperlink>
            <w:r w:rsidRPr="00D246CE">
              <w:rPr>
                <w:rFonts w:eastAsia="Aptos"/>
                <w:sz w:val="24"/>
                <w:szCs w:val="24"/>
              </w:rPr>
              <w:t xml:space="preserve"> izveides mērķi</w:t>
            </w:r>
            <w:hyperlink r:id="rId313" w:anchor="_ftn2">
              <w:r w:rsidRPr="00D246CE">
                <w:rPr>
                  <w:rStyle w:val="Hyperlink"/>
                  <w:rFonts w:eastAsia="Aptos"/>
                  <w:sz w:val="24"/>
                  <w:szCs w:val="24"/>
                  <w:vertAlign w:val="superscript"/>
                </w:rPr>
                <w:t>[2]</w:t>
              </w:r>
            </w:hyperlink>
            <w:r w:rsidRPr="00D246CE">
              <w:rPr>
                <w:rFonts w:eastAsia="Aptos"/>
                <w:sz w:val="24"/>
                <w:szCs w:val="24"/>
              </w:rPr>
              <w:t xml:space="preserve"> un, lai to sasniegtu, šā likuma 36. pantā noteikti saimnieciskās darbības, tajā skaitā būvniecības, aprobežojumi. Attiecībā uz  saimnieciskās darbības joslu Likums neizvirza kādas specifiskas prasības, tai skaitā vispārīgu būvniecības aizliegumu. Likums ierobežo īpašumu fragmentāciju</w:t>
            </w:r>
            <w:hyperlink r:id="rId314" w:anchor="_ftn3">
              <w:r w:rsidRPr="00D246CE">
                <w:rPr>
                  <w:rStyle w:val="Hyperlink"/>
                  <w:rFonts w:eastAsia="Aptos"/>
                  <w:sz w:val="24"/>
                  <w:szCs w:val="24"/>
                  <w:vertAlign w:val="superscript"/>
                </w:rPr>
                <w:t>[3]</w:t>
              </w:r>
            </w:hyperlink>
            <w:r w:rsidRPr="00D246CE">
              <w:rPr>
                <w:rFonts w:eastAsia="Aptos"/>
                <w:sz w:val="24"/>
                <w:szCs w:val="24"/>
              </w:rPr>
              <w:t xml:space="preserve"> un blīvas apbūves veidošanos</w:t>
            </w:r>
            <w:hyperlink r:id="rId315" w:anchor="_ftn4">
              <w:r w:rsidRPr="00D246CE">
                <w:rPr>
                  <w:rStyle w:val="Hyperlink"/>
                  <w:rFonts w:eastAsia="Aptos"/>
                  <w:sz w:val="24"/>
                  <w:szCs w:val="24"/>
                  <w:vertAlign w:val="superscript"/>
                </w:rPr>
                <w:t>[4]</w:t>
              </w:r>
            </w:hyperlink>
            <w:r w:rsidRPr="00D246CE">
              <w:rPr>
                <w:rFonts w:eastAsia="Aptos"/>
                <w:sz w:val="24"/>
                <w:szCs w:val="24"/>
              </w:rPr>
              <w:t xml:space="preserve"> visā piekrastes aizsargjoslā. Tādējādi secināms, ka  šobrīd spēkā esošais Likuma 36. pants  pirmsšķietami neaizliedz VES būvniecību.   </w:t>
            </w:r>
          </w:p>
          <w:p w14:paraId="20F5A981" w14:textId="6091B30F" w:rsidR="002E5BB1" w:rsidRPr="00D246CE" w:rsidRDefault="002E5BB1" w:rsidP="00D246CE">
            <w:pPr>
              <w:rPr>
                <w:sz w:val="24"/>
                <w:szCs w:val="24"/>
              </w:rPr>
            </w:pPr>
            <w:r w:rsidRPr="00D246CE">
              <w:rPr>
                <w:rFonts w:eastAsia="Aptos"/>
                <w:sz w:val="24"/>
                <w:szCs w:val="24"/>
              </w:rPr>
              <w:t xml:space="preserve">  </w:t>
            </w:r>
          </w:p>
          <w:p w14:paraId="59B1D3B6" w14:textId="438AEF88" w:rsidR="002E5BB1" w:rsidRPr="00D246CE" w:rsidRDefault="002E5BB1" w:rsidP="00D246CE">
            <w:pPr>
              <w:rPr>
                <w:sz w:val="24"/>
                <w:szCs w:val="24"/>
              </w:rPr>
            </w:pPr>
            <w:hyperlink r:id="rId316" w:anchor="_ftnref1">
              <w:r w:rsidRPr="00D246CE">
                <w:rPr>
                  <w:rStyle w:val="Hyperlink"/>
                  <w:rFonts w:eastAsia="Aptos"/>
                  <w:sz w:val="24"/>
                  <w:szCs w:val="24"/>
                  <w:vertAlign w:val="superscript"/>
                </w:rPr>
                <w:t>[1]</w:t>
              </w:r>
            </w:hyperlink>
            <w:r w:rsidRPr="00D246CE">
              <w:rPr>
                <w:rFonts w:eastAsia="Aptos"/>
                <w:sz w:val="24"/>
                <w:szCs w:val="24"/>
              </w:rPr>
              <w:t xml:space="preserve"> Baltijas jūras un Rīgas līča piekrastes aizsargjosla sastāv no vairākām joslām - jūras aizsargjoslas, krasta kāpu aizsargjoslas un ierobežotas saimnieciskās darbības joslas;   </w:t>
            </w:r>
          </w:p>
          <w:p w14:paraId="62276C49" w14:textId="580BEF1B" w:rsidR="002E5BB1" w:rsidRPr="00D246CE" w:rsidRDefault="002E5BB1" w:rsidP="00D246CE">
            <w:pPr>
              <w:rPr>
                <w:sz w:val="24"/>
                <w:szCs w:val="24"/>
              </w:rPr>
            </w:pPr>
            <w:hyperlink r:id="rId317" w:anchor="_ftnref2">
              <w:r w:rsidRPr="00D246CE">
                <w:rPr>
                  <w:rStyle w:val="Hyperlink"/>
                  <w:rFonts w:eastAsia="Aptos"/>
                  <w:sz w:val="24"/>
                  <w:szCs w:val="24"/>
                  <w:vertAlign w:val="superscript"/>
                </w:rPr>
                <w:t>[2]</w:t>
              </w:r>
            </w:hyperlink>
            <w:r w:rsidRPr="00D246CE">
              <w:rPr>
                <w:rFonts w:eastAsia="Aptos"/>
                <w:sz w:val="24"/>
                <w:szCs w:val="24"/>
              </w:rPr>
              <w:t xml:space="preserve"> Samazināt piesārņojuma ietekmi uz Baltijas jūru, saglabāt meža aizsargfunkcijas, novērst erozijas procesu attīstību, aizsargāt piekrastes ainavas, nodrošināt piekrastes dabas resursu, arī atpūtai un tūrismam nepieciešamo resursu un citu sabiedrībai nozīmīgu teritoriju saglabāšanu un aizsardzību, to līdzsvarotu un ilgstošu izmantošanu;  </w:t>
            </w:r>
          </w:p>
          <w:p w14:paraId="6BF2729B" w14:textId="2B2CEDB1" w:rsidR="002E5BB1" w:rsidRPr="00D246CE" w:rsidRDefault="002E5BB1" w:rsidP="00D246CE">
            <w:pPr>
              <w:rPr>
                <w:sz w:val="24"/>
                <w:szCs w:val="24"/>
              </w:rPr>
            </w:pPr>
            <w:hyperlink r:id="rId318" w:anchor="_ftnref3">
              <w:r w:rsidRPr="00D246CE">
                <w:rPr>
                  <w:rStyle w:val="Hyperlink"/>
                  <w:rFonts w:eastAsia="Aptos"/>
                  <w:sz w:val="24"/>
                  <w:szCs w:val="24"/>
                  <w:vertAlign w:val="superscript"/>
                </w:rPr>
                <w:t>[3]</w:t>
              </w:r>
            </w:hyperlink>
            <w:r w:rsidRPr="00D246CE">
              <w:rPr>
                <w:rFonts w:eastAsia="Aptos"/>
                <w:sz w:val="24"/>
                <w:szCs w:val="24"/>
              </w:rPr>
              <w:t xml:space="preserve"> pilsētās un ciemos jaunveidojamās zemes vienības platību un apbūves nosacījumus nosaka pašvaldības teritorijas plānojumā, lauku teritorijā katra zemes gabala platība nedrīkst būt mazāka par trim hektāriem, izņemot gadījumus, kad atdalāmais zemes gabals ir nepieciešams šajā pantā minētās infrastruktūras vai inženierkomunikāciju būvniecībai vai uzturēšanai un tā apbūves nosacījumus paredz pašvaldības teritorijas plānojumā;   </w:t>
            </w:r>
          </w:p>
          <w:p w14:paraId="6FE4661F" w14:textId="57754291" w:rsidR="002E5BB1" w:rsidRPr="00D246CE" w:rsidRDefault="002E5BB1" w:rsidP="00D246CE">
            <w:pPr>
              <w:rPr>
                <w:sz w:val="24"/>
                <w:szCs w:val="24"/>
              </w:rPr>
            </w:pPr>
            <w:hyperlink r:id="rId319" w:anchor="_ftnref4">
              <w:r w:rsidRPr="00D246CE">
                <w:rPr>
                  <w:rStyle w:val="Hyperlink"/>
                  <w:rFonts w:eastAsia="Aptos"/>
                  <w:sz w:val="24"/>
                  <w:szCs w:val="24"/>
                  <w:vertAlign w:val="superscript"/>
                </w:rPr>
                <w:t>[4]</w:t>
              </w:r>
            </w:hyperlink>
            <w:r w:rsidRPr="00D246CE">
              <w:rPr>
                <w:rFonts w:eastAsia="Aptos"/>
                <w:sz w:val="24"/>
                <w:szCs w:val="24"/>
              </w:rPr>
              <w:t xml:space="preserve"> ciemu robežas, kas noteiktas pašvaldības teritorijas plānojuma projektā, šajā aizsargjoslā apstiprina VARAM. </w:t>
            </w:r>
          </w:p>
          <w:p w14:paraId="220F5BAA" w14:textId="2BA544AF" w:rsidR="002E5BB1" w:rsidRPr="00D246CE" w:rsidRDefault="002E5BB1" w:rsidP="00D246CE">
            <w:pPr>
              <w:rPr>
                <w:sz w:val="24"/>
                <w:szCs w:val="24"/>
              </w:rPr>
            </w:pPr>
            <w:r w:rsidRPr="00D246CE">
              <w:rPr>
                <w:rFonts w:eastAsia="Aptos"/>
                <w:sz w:val="24"/>
                <w:szCs w:val="24"/>
              </w:rPr>
              <w:t xml:space="preserve"> </w:t>
            </w:r>
          </w:p>
          <w:p w14:paraId="55F9AF78" w14:textId="280A4B05" w:rsidR="002E5BB1" w:rsidRPr="00D246CE" w:rsidRDefault="002E5BB1" w:rsidP="00D246CE">
            <w:pPr>
              <w:rPr>
                <w:sz w:val="24"/>
                <w:szCs w:val="24"/>
              </w:rPr>
            </w:pPr>
            <w:r w:rsidRPr="00D246CE">
              <w:rPr>
                <w:rFonts w:eastAsia="Aptos"/>
                <w:sz w:val="24"/>
                <w:szCs w:val="24"/>
              </w:rPr>
              <w:t>Papildus iepriekš minētajam informējam, ka SIA “K2 Ventum” kā VES “K2 Ventum” ierosinātājs attiecībā uz sabiedrības līdzdalības ietvaros saņemtajiem viedokļiem ir iesniedzis KEM skaidrojošo informāciju, kura pievienota MK rīkojuma projektam sadaļā “Papildu dokumenti” – aicinām ar to iepazīties. Cita starpā ir iesniegts arī zvērinātu advokātu biroja SIA BERGS ZAB atzinums tieši par Aizsargjoslu likuma normām.</w:t>
            </w:r>
          </w:p>
          <w:p w14:paraId="1E2D9CAB" w14:textId="47C59741" w:rsidR="002E5BB1" w:rsidRPr="00D246CE" w:rsidRDefault="002E5BB1" w:rsidP="00D246CE">
            <w:pPr>
              <w:rPr>
                <w:sz w:val="24"/>
                <w:szCs w:val="24"/>
              </w:rPr>
            </w:pPr>
            <w:r w:rsidRPr="00D246CE">
              <w:rPr>
                <w:rFonts w:eastAsia="Aptos"/>
                <w:sz w:val="24"/>
                <w:szCs w:val="24"/>
              </w:rPr>
              <w:t xml:space="preserve">KEM skaidro, ka normatīvais regulējums IVN jomā paredz kārtību, kādā IVN jomas kompetentā institūcija nodod IVN ziņojumu pārstrādāšanai un atkārtotai sabiedriskai apspriešanai. </w:t>
            </w:r>
          </w:p>
          <w:p w14:paraId="0330487C" w14:textId="56E8474B" w:rsidR="002E5BB1" w:rsidRPr="00D246CE" w:rsidRDefault="002E5BB1" w:rsidP="00D246CE">
            <w:pPr>
              <w:rPr>
                <w:sz w:val="24"/>
                <w:szCs w:val="24"/>
              </w:rPr>
            </w:pPr>
            <w:r w:rsidRPr="00D246CE">
              <w:rPr>
                <w:rFonts w:eastAsia="Aptos"/>
                <w:sz w:val="24"/>
                <w:szCs w:val="24"/>
              </w:rPr>
              <w:t xml:space="preserve"> </w:t>
            </w:r>
          </w:p>
          <w:p w14:paraId="47AA6375" w14:textId="2CABF484" w:rsidR="002E5BB1" w:rsidRPr="00D246CE" w:rsidRDefault="002E5BB1" w:rsidP="00D246CE">
            <w:pPr>
              <w:rPr>
                <w:sz w:val="24"/>
                <w:szCs w:val="24"/>
              </w:rPr>
            </w:pPr>
            <w:r w:rsidRPr="00D246CE">
              <w:rPr>
                <w:rFonts w:eastAsia="Aptos"/>
                <w:sz w:val="24"/>
                <w:szCs w:val="24"/>
              </w:rPr>
              <w:t xml:space="preserve">Likuma “Par ietekmes uz vidi novērtējumu” 20. panta ceturtā </w:t>
            </w:r>
            <w:r w:rsidRPr="00D246CE">
              <w:rPr>
                <w:rFonts w:eastAsia="Aptos"/>
                <w:sz w:val="24"/>
                <w:szCs w:val="24"/>
              </w:rPr>
              <w:lastRenderedPageBreak/>
              <w:t xml:space="preserve">daļa noteic: “Ja ziņojums neatbilst programmai, normatīvo aktu prasībām vai nav ņemti vērā kompetentās institūcijas rakstveida priekšlikumi attiecībā uz ziņojumu, vai nav veikta sabiedrības informēšana, vai nav notikusi sabiedriskā apspriešana atbilstoši šā likuma un citu normatīvo aktu prasībām, kompetentā institūcija nosūta ziņojumu ierosinātājam pārstrādāšanai, norādot novēršamās nepilnības, kā arī, ja nepieciešams, uzdod ierosinātājam nodrošināt sabiedrības informēšanu un sabiedrisko apspriešanu.” </w:t>
            </w:r>
          </w:p>
          <w:p w14:paraId="03ED1E59" w14:textId="4FDB8207" w:rsidR="002E5BB1" w:rsidRPr="00D246CE" w:rsidRDefault="002E5BB1" w:rsidP="00D246CE">
            <w:pPr>
              <w:rPr>
                <w:sz w:val="24"/>
                <w:szCs w:val="24"/>
              </w:rPr>
            </w:pPr>
            <w:r w:rsidRPr="00D246CE">
              <w:rPr>
                <w:rFonts w:eastAsia="Aptos"/>
                <w:sz w:val="24"/>
                <w:szCs w:val="24"/>
              </w:rPr>
              <w:t xml:space="preserve"> </w:t>
            </w:r>
          </w:p>
          <w:p w14:paraId="74D53F1C" w14:textId="5A9623EE" w:rsidR="002E5BB1" w:rsidRPr="00D246CE" w:rsidRDefault="002E5BB1" w:rsidP="00D246CE">
            <w:pPr>
              <w:rPr>
                <w:sz w:val="24"/>
                <w:szCs w:val="24"/>
              </w:rPr>
            </w:pPr>
            <w:r w:rsidRPr="00D246CE">
              <w:rPr>
                <w:rFonts w:eastAsia="Aptos"/>
                <w:sz w:val="24"/>
                <w:szCs w:val="24"/>
              </w:rPr>
              <w:t xml:space="preserve">Ņemot vērā minēto, IVN jomas kompetentā institūcija izvērtē, vai IVN ziņojumu ir nepieciešams nodot pārstrādāšanai un secīgi atkārtotai sabiedriskai apspriešanai. Kā liecina EVA tīmekļvietnē pieejamā informācija, 2024. gada 27. maijā Vides pārraudzības valsts birojā iesniegtais VES “K2 Ventum” IVN ziņojums 2024. gada 17. septembrī ir ticis nodots pārstrādāšanai. Ziņojums ir ticis pārstrādāts un secīgi, no 2025. gada 20. jūnija līdz 20. jūlijam, ir tikusi organizēta pārstrādātā IVN ziņojuma sabiedriskā apspriešana. </w:t>
            </w:r>
          </w:p>
          <w:p w14:paraId="0960873F" w14:textId="53787CDE" w:rsidR="002E5BB1" w:rsidRPr="00D246CE" w:rsidRDefault="002E5BB1" w:rsidP="00D246CE">
            <w:pPr>
              <w:rPr>
                <w:sz w:val="24"/>
                <w:szCs w:val="24"/>
              </w:rPr>
            </w:pPr>
            <w:r w:rsidRPr="00D246CE">
              <w:rPr>
                <w:rFonts w:eastAsia="Aptos"/>
                <w:sz w:val="24"/>
                <w:szCs w:val="24"/>
              </w:rPr>
              <w:t xml:space="preserve">Attiecībā uz pārstrādātā IVN ziņojuma sabiedrisko apspriešanas procesu, KEM ir vērtējusi personu sūdzību par iespējamiem pārkāpumiem, nekonstatējot neatbilstības normatīvajiem aktiem. </w:t>
            </w:r>
          </w:p>
          <w:p w14:paraId="46AE2345" w14:textId="19639945" w:rsidR="002E5BB1" w:rsidRPr="00D246CE" w:rsidRDefault="002E5BB1" w:rsidP="00D246CE">
            <w:pPr>
              <w:rPr>
                <w:sz w:val="24"/>
                <w:szCs w:val="24"/>
              </w:rPr>
            </w:pPr>
            <w:r w:rsidRPr="00D246CE">
              <w:rPr>
                <w:rFonts w:eastAsia="Aptos"/>
                <w:sz w:val="24"/>
                <w:szCs w:val="24"/>
              </w:rPr>
              <w:t xml:space="preserve"> </w:t>
            </w:r>
          </w:p>
          <w:p w14:paraId="64363441" w14:textId="689B268D" w:rsidR="002E5BB1" w:rsidRPr="00D246CE" w:rsidRDefault="002E5BB1" w:rsidP="00D246CE">
            <w:pPr>
              <w:rPr>
                <w:sz w:val="24"/>
                <w:szCs w:val="24"/>
              </w:rPr>
            </w:pPr>
            <w:r w:rsidRPr="00D246CE">
              <w:rPr>
                <w:rFonts w:eastAsia="Aptos"/>
                <w:sz w:val="24"/>
                <w:szCs w:val="24"/>
              </w:rPr>
              <w:t xml:space="preserve">Saskaņā ar KEM pieejamo informāciju, KEM secina, ka kopumā VES “K2 Ventum” IVN ziņojuma procesā nav tikuši konstatēti sabiedrības tiesību pārkāpumi, kā arī IVN jomas kompetentā institūcija VES “K2 Ventum” IVN procesa ietvaros ir vērtējusi IVN ziņojuma izmaiņu būtiskumu un nepieciešamības gadījumā izmantojusi tai likumā deleģētās tiesības nodot IVN ziņojumu pārstrādāšanai. </w:t>
            </w:r>
          </w:p>
          <w:p w14:paraId="0983D6A7" w14:textId="6DD25531" w:rsidR="002E5BB1" w:rsidRPr="00D246CE" w:rsidRDefault="002E5BB1" w:rsidP="00D246CE">
            <w:pPr>
              <w:rPr>
                <w:sz w:val="24"/>
                <w:szCs w:val="24"/>
              </w:rPr>
            </w:pPr>
            <w:r w:rsidRPr="00D246CE">
              <w:rPr>
                <w:rFonts w:eastAsia="Aptos"/>
                <w:sz w:val="24"/>
                <w:szCs w:val="24"/>
              </w:rPr>
              <w:t xml:space="preserve"> </w:t>
            </w:r>
          </w:p>
          <w:p w14:paraId="22508992" w14:textId="714B03BD" w:rsidR="002E5BB1" w:rsidRPr="00D246CE" w:rsidRDefault="002E5BB1" w:rsidP="00D246CE">
            <w:pPr>
              <w:rPr>
                <w:sz w:val="24"/>
                <w:szCs w:val="24"/>
              </w:rPr>
            </w:pPr>
            <w:r w:rsidRPr="00D246CE">
              <w:rPr>
                <w:rFonts w:eastAsia="Aptos"/>
                <w:sz w:val="24"/>
                <w:szCs w:val="24"/>
              </w:rPr>
              <w:lastRenderedPageBreak/>
              <w:t>Saskaņā ar KEM pieejamo informāciju sabiedrības līdzdalības ietvaros saņemtie viedokļi ir tikuši vērtēti VES "K2 Ventum" 4. redakcijas ietvaros. Iepazīstoties ar VES "K2 Ventum" IVN ziņojumu un tā 67. pielikumu, kas satur sabiedrības līdzdalības viedokļu pārskatu, KEM secina, ka ierosinātājs ir vērtējis un sniedzis komentārus attiecībā uz sabiedrības viedokļiem, kā arī norādījis, vai precizējumi IVN ziņojuma 4. versijā ir tikuši veikti vai nē.</w:t>
            </w:r>
          </w:p>
          <w:p w14:paraId="04C857DC" w14:textId="7FED824E" w:rsidR="00E77215" w:rsidRPr="00D246CE" w:rsidRDefault="00E77215" w:rsidP="00E77215">
            <w:pPr>
              <w:jc w:val="left"/>
              <w:rPr>
                <w:sz w:val="24"/>
                <w:szCs w:val="24"/>
              </w:rPr>
            </w:pPr>
          </w:p>
        </w:tc>
      </w:tr>
      <w:tr w:rsidR="00E77215" w14:paraId="04C857E3" w14:textId="77777777" w:rsidTr="7CADF647">
        <w:tc>
          <w:tcPr>
            <w:tcW w:w="617" w:type="dxa"/>
            <w:shd w:val="clear" w:color="auto" w:fill="FFFFFF" w:themeFill="background1"/>
            <w:noWrap/>
            <w:tcMar>
              <w:top w:w="75" w:type="dxa"/>
              <w:left w:w="75" w:type="dxa"/>
              <w:bottom w:w="75" w:type="dxa"/>
              <w:right w:w="75" w:type="dxa"/>
            </w:tcMar>
            <w:vAlign w:val="center"/>
          </w:tcPr>
          <w:p w14:paraId="04C857DE" w14:textId="77777777" w:rsidR="00E77215" w:rsidRPr="00D246CE" w:rsidRDefault="00E77215" w:rsidP="00E77215">
            <w:pPr>
              <w:jc w:val="center"/>
              <w:rPr>
                <w:sz w:val="24"/>
                <w:szCs w:val="24"/>
              </w:rPr>
            </w:pPr>
            <w:r w:rsidRPr="00D246CE">
              <w:rPr>
                <w:sz w:val="24"/>
                <w:szCs w:val="24"/>
              </w:rPr>
              <w:lastRenderedPageBreak/>
              <w:t>208.</w:t>
            </w:r>
          </w:p>
        </w:tc>
        <w:tc>
          <w:tcPr>
            <w:tcW w:w="3165" w:type="dxa"/>
            <w:shd w:val="clear" w:color="auto" w:fill="FFFFFF" w:themeFill="background1"/>
            <w:noWrap/>
            <w:tcMar>
              <w:top w:w="75" w:type="dxa"/>
              <w:left w:w="75" w:type="dxa"/>
              <w:bottom w:w="75" w:type="dxa"/>
              <w:right w:w="75" w:type="dxa"/>
            </w:tcMar>
            <w:vAlign w:val="center"/>
          </w:tcPr>
          <w:p w14:paraId="04C857DF" w14:textId="77777777" w:rsidR="00E77215" w:rsidRPr="00D246CE" w:rsidRDefault="00E77215" w:rsidP="00E77215">
            <w:pPr>
              <w:jc w:val="left"/>
              <w:rPr>
                <w:sz w:val="24"/>
                <w:szCs w:val="24"/>
              </w:rPr>
            </w:pPr>
            <w:r w:rsidRPr="00D246CE">
              <w:rPr>
                <w:sz w:val="24"/>
                <w:szCs w:val="24"/>
              </w:rPr>
              <w:t>Velga Vītola - Kļava</w:t>
            </w:r>
          </w:p>
        </w:tc>
        <w:tc>
          <w:tcPr>
            <w:tcW w:w="3166" w:type="dxa"/>
            <w:shd w:val="clear" w:color="auto" w:fill="FFFFFF" w:themeFill="background1"/>
            <w:noWrap/>
            <w:tcMar>
              <w:top w:w="75" w:type="dxa"/>
              <w:left w:w="75" w:type="dxa"/>
              <w:bottom w:w="75" w:type="dxa"/>
              <w:right w:w="75" w:type="dxa"/>
            </w:tcMar>
            <w:vAlign w:val="center"/>
          </w:tcPr>
          <w:p w14:paraId="04C857E0" w14:textId="77777777" w:rsidR="00E77215" w:rsidRPr="00D246CE" w:rsidRDefault="00E77215" w:rsidP="00E77215">
            <w:pPr>
              <w:jc w:val="left"/>
              <w:rPr>
                <w:sz w:val="24"/>
                <w:szCs w:val="24"/>
              </w:rPr>
            </w:pPr>
            <w:r w:rsidRPr="00D246CE">
              <w:rPr>
                <w:sz w:val="24"/>
                <w:szCs w:val="24"/>
              </w:rPr>
              <w:t>IVN dokumentācijā nav sniegta informācija par visu tieši skarto, tostarp piegulošo, zemes īpašnieku informēšanu un iesaisti, kā arī nav pievienotas viņu piekrišanas lokālplānojuma izstrādei. Līdz ar to nav konstatējams, ka plānotās darbības īstenošanai ir izpildīti normatīvajos aktos noteiktie priekšnoteikumi, un ieceres apstiprināšana nav tiesiski pieļaujama.</w:t>
            </w:r>
          </w:p>
        </w:tc>
        <w:tc>
          <w:tcPr>
            <w:tcW w:w="1311" w:type="dxa"/>
            <w:shd w:val="clear" w:color="auto" w:fill="FFFFFF" w:themeFill="background1"/>
            <w:noWrap/>
            <w:tcMar>
              <w:top w:w="75" w:type="dxa"/>
              <w:left w:w="75" w:type="dxa"/>
              <w:bottom w:w="75" w:type="dxa"/>
              <w:right w:w="75" w:type="dxa"/>
            </w:tcMar>
            <w:vAlign w:val="center"/>
          </w:tcPr>
          <w:p w14:paraId="04C857E1" w14:textId="6814E34E" w:rsidR="00E77215" w:rsidRPr="00D246CE" w:rsidRDefault="002E5BB1" w:rsidP="00E77215">
            <w:pPr>
              <w:jc w:val="left"/>
              <w:rPr>
                <w:sz w:val="24"/>
                <w:szCs w:val="24"/>
              </w:rPr>
            </w:pPr>
            <w:r w:rsidRPr="00D246CE">
              <w:rPr>
                <w:sz w:val="24"/>
                <w:szCs w:val="24"/>
              </w:rPr>
              <w:t>Ņemts vērā daļēji.</w:t>
            </w:r>
          </w:p>
        </w:tc>
        <w:tc>
          <w:tcPr>
            <w:tcW w:w="6308" w:type="dxa"/>
            <w:shd w:val="clear" w:color="auto" w:fill="FFFFFF" w:themeFill="background1"/>
            <w:noWrap/>
            <w:tcMar>
              <w:top w:w="75" w:type="dxa"/>
              <w:left w:w="75" w:type="dxa"/>
              <w:bottom w:w="75" w:type="dxa"/>
              <w:right w:w="75" w:type="dxa"/>
            </w:tcMar>
            <w:vAlign w:val="center"/>
          </w:tcPr>
          <w:p w14:paraId="4D94DAF9" w14:textId="186555A9" w:rsidR="002E5BB1" w:rsidRPr="00D246CE" w:rsidRDefault="002E5BB1" w:rsidP="00D246CE">
            <w:pPr>
              <w:rPr>
                <w:sz w:val="24"/>
                <w:szCs w:val="24"/>
              </w:rPr>
            </w:pPr>
            <w:r w:rsidRPr="00D246CE">
              <w:rPr>
                <w:rFonts w:eastAsia="Aptos"/>
                <w:sz w:val="24"/>
                <w:szCs w:val="24"/>
              </w:rPr>
              <w:t xml:space="preserve">KEM skaidro, ka konkrētajam projektam ir ticis veikts ietekmes uz vidi novērtējums (IVN) atbilstoši likumam "Par ietekmes uz vidi novērtējumu" un tajā ir vērtētas ietekmes uz vidi un izvirzīti nosacījumi ar kādiem darbība var tikt īstenota no vides aizsardzības viedokļa atbilstoši normatīvajiem aktiem, </w:t>
            </w:r>
            <w:r w:rsidR="00D1055D">
              <w:rPr>
                <w:rFonts w:eastAsia="Aptos"/>
                <w:sz w:val="24"/>
                <w:szCs w:val="24"/>
              </w:rPr>
              <w:t>lai pasargātu no potenciālas ietekmes gan iedzīvotāju veselību, gan dabas vērtības</w:t>
            </w:r>
            <w:r w:rsidRPr="00D246CE">
              <w:rPr>
                <w:rFonts w:eastAsia="Aptos"/>
                <w:sz w:val="24"/>
                <w:szCs w:val="24"/>
              </w:rPr>
              <w:t>.</w:t>
            </w:r>
          </w:p>
          <w:p w14:paraId="2675E68D" w14:textId="34BED6F2" w:rsidR="002E5BB1" w:rsidRPr="00D246CE" w:rsidRDefault="002E5BB1" w:rsidP="00D246CE">
            <w:pPr>
              <w:rPr>
                <w:sz w:val="24"/>
                <w:szCs w:val="24"/>
              </w:rPr>
            </w:pPr>
            <w:r w:rsidRPr="00D246CE">
              <w:rPr>
                <w:sz w:val="24"/>
                <w:szCs w:val="24"/>
              </w:rPr>
              <w:t xml:space="preserve">Normatīvie akti neparedz, ka IVN ietvaros būt jāpanāk iedzīvotāju piekrišana lokālplānojuma izstrādei. </w:t>
            </w:r>
            <w:r w:rsidRPr="00D246CE">
              <w:rPr>
                <w:rFonts w:eastAsia="Aptos"/>
                <w:sz w:val="24"/>
                <w:szCs w:val="24"/>
              </w:rPr>
              <w:t>Skaidrojam, ka teritorijas plānošana ir pašvaldības ekskluzīvā kompetence, lai pildītu pašvaldībām noteiktās autonomās funkcijas. Ņemot vērā minēto un to, ka pašvaldības iesaiste IVN procesā ietilpst pašvaldības autonomajā kompetencē, KEM nav tiesīga pārsniegt savas kompetences ietvarus un iejaukties tādu jautājumu risināšanā, kas ir pašvaldību autonomā kompetencē.</w:t>
            </w:r>
          </w:p>
          <w:p w14:paraId="04C857E2" w14:textId="70EB8926" w:rsidR="00E77215" w:rsidRPr="00D246CE" w:rsidRDefault="00E77215" w:rsidP="00E77215">
            <w:pPr>
              <w:jc w:val="left"/>
              <w:rPr>
                <w:sz w:val="24"/>
                <w:szCs w:val="24"/>
              </w:rPr>
            </w:pPr>
          </w:p>
        </w:tc>
      </w:tr>
      <w:tr w:rsidR="00E77215" w14:paraId="04C857E9" w14:textId="77777777" w:rsidTr="7CADF647">
        <w:tc>
          <w:tcPr>
            <w:tcW w:w="617" w:type="dxa"/>
            <w:shd w:val="clear" w:color="auto" w:fill="FFFFFF" w:themeFill="background1"/>
            <w:noWrap/>
            <w:tcMar>
              <w:top w:w="75" w:type="dxa"/>
              <w:left w:w="75" w:type="dxa"/>
              <w:bottom w:w="75" w:type="dxa"/>
              <w:right w:w="75" w:type="dxa"/>
            </w:tcMar>
            <w:vAlign w:val="center"/>
          </w:tcPr>
          <w:p w14:paraId="04C857E4" w14:textId="77777777" w:rsidR="00E77215" w:rsidRPr="00D246CE" w:rsidRDefault="00E77215" w:rsidP="00E77215">
            <w:pPr>
              <w:jc w:val="center"/>
              <w:rPr>
                <w:sz w:val="24"/>
                <w:szCs w:val="24"/>
              </w:rPr>
            </w:pPr>
            <w:r w:rsidRPr="00D246CE">
              <w:rPr>
                <w:sz w:val="24"/>
                <w:szCs w:val="24"/>
              </w:rPr>
              <w:t>209.</w:t>
            </w:r>
          </w:p>
        </w:tc>
        <w:tc>
          <w:tcPr>
            <w:tcW w:w="3165" w:type="dxa"/>
            <w:shd w:val="clear" w:color="auto" w:fill="FFFFFF" w:themeFill="background1"/>
            <w:noWrap/>
            <w:tcMar>
              <w:top w:w="75" w:type="dxa"/>
              <w:left w:w="75" w:type="dxa"/>
              <w:bottom w:w="75" w:type="dxa"/>
              <w:right w:w="75" w:type="dxa"/>
            </w:tcMar>
            <w:vAlign w:val="center"/>
          </w:tcPr>
          <w:p w14:paraId="04C857E5" w14:textId="77777777" w:rsidR="00E77215" w:rsidRPr="00D246CE" w:rsidRDefault="00E77215" w:rsidP="00E77215">
            <w:pPr>
              <w:jc w:val="left"/>
              <w:rPr>
                <w:sz w:val="24"/>
                <w:szCs w:val="24"/>
              </w:rPr>
            </w:pPr>
            <w:r w:rsidRPr="00D246CE">
              <w:rPr>
                <w:sz w:val="24"/>
                <w:szCs w:val="24"/>
              </w:rPr>
              <w:t>Fiziska persona</w:t>
            </w:r>
          </w:p>
        </w:tc>
        <w:tc>
          <w:tcPr>
            <w:tcW w:w="3166" w:type="dxa"/>
            <w:shd w:val="clear" w:color="auto" w:fill="FFFFFF" w:themeFill="background1"/>
            <w:noWrap/>
            <w:tcMar>
              <w:top w:w="75" w:type="dxa"/>
              <w:left w:w="75" w:type="dxa"/>
              <w:bottom w:w="75" w:type="dxa"/>
              <w:right w:w="75" w:type="dxa"/>
            </w:tcMar>
            <w:vAlign w:val="center"/>
          </w:tcPr>
          <w:p w14:paraId="04C857E6" w14:textId="77777777" w:rsidR="00E77215" w:rsidRPr="00D246CE" w:rsidRDefault="00E77215" w:rsidP="00E77215">
            <w:pPr>
              <w:jc w:val="left"/>
              <w:rPr>
                <w:sz w:val="24"/>
                <w:szCs w:val="24"/>
              </w:rPr>
            </w:pPr>
            <w:r w:rsidRPr="00D246CE">
              <w:rPr>
                <w:sz w:val="24"/>
                <w:szCs w:val="24"/>
              </w:rPr>
              <w:t>Iebilstu!</w:t>
            </w:r>
          </w:p>
        </w:tc>
        <w:tc>
          <w:tcPr>
            <w:tcW w:w="1311" w:type="dxa"/>
            <w:shd w:val="clear" w:color="auto" w:fill="FFFFFF" w:themeFill="background1"/>
            <w:noWrap/>
            <w:tcMar>
              <w:top w:w="75" w:type="dxa"/>
              <w:left w:w="75" w:type="dxa"/>
              <w:bottom w:w="75" w:type="dxa"/>
              <w:right w:w="75" w:type="dxa"/>
            </w:tcMar>
            <w:vAlign w:val="center"/>
          </w:tcPr>
          <w:p w14:paraId="04C857E7" w14:textId="084562AC" w:rsidR="00E77215" w:rsidRPr="00D246CE" w:rsidRDefault="002E5BB1" w:rsidP="00E77215">
            <w:pPr>
              <w:jc w:val="left"/>
              <w:rPr>
                <w:sz w:val="24"/>
                <w:szCs w:val="24"/>
              </w:rPr>
            </w:pPr>
            <w:r w:rsidRPr="00D246CE">
              <w:rPr>
                <w:sz w:val="24"/>
                <w:szCs w:val="24"/>
              </w:rPr>
              <w:t>Nav ņemts vērā.</w:t>
            </w:r>
          </w:p>
        </w:tc>
        <w:tc>
          <w:tcPr>
            <w:tcW w:w="6308" w:type="dxa"/>
            <w:shd w:val="clear" w:color="auto" w:fill="FFFFFF" w:themeFill="background1"/>
            <w:noWrap/>
            <w:tcMar>
              <w:top w:w="75" w:type="dxa"/>
              <w:left w:w="75" w:type="dxa"/>
              <w:bottom w:w="75" w:type="dxa"/>
              <w:right w:w="75" w:type="dxa"/>
            </w:tcMar>
            <w:vAlign w:val="center"/>
          </w:tcPr>
          <w:p w14:paraId="381D2706" w14:textId="5E99382E" w:rsidR="002E5BB1" w:rsidRPr="00D246CE" w:rsidRDefault="002E5BB1" w:rsidP="00D246CE">
            <w:pPr>
              <w:tabs>
                <w:tab w:val="left" w:pos="7178"/>
              </w:tabs>
              <w:rPr>
                <w:sz w:val="24"/>
                <w:szCs w:val="24"/>
              </w:rPr>
            </w:pPr>
            <w:r w:rsidRPr="00D246CE">
              <w:rPr>
                <w:rFonts w:eastAsia="Aptos"/>
                <w:sz w:val="24"/>
                <w:szCs w:val="24"/>
              </w:rPr>
              <w:t>Viedoklis nav formulēts tā, lai to varētu pilnvērtīgi izvērtēt.</w:t>
            </w:r>
          </w:p>
          <w:p w14:paraId="04C857E8" w14:textId="688526B9" w:rsidR="00E77215" w:rsidRPr="00D246CE" w:rsidRDefault="00E77215" w:rsidP="00E77215">
            <w:pPr>
              <w:jc w:val="left"/>
              <w:rPr>
                <w:sz w:val="24"/>
                <w:szCs w:val="24"/>
              </w:rPr>
            </w:pPr>
          </w:p>
        </w:tc>
      </w:tr>
      <w:tr w:rsidR="00E77215" w14:paraId="04C857EF" w14:textId="77777777" w:rsidTr="7CADF647">
        <w:tc>
          <w:tcPr>
            <w:tcW w:w="617" w:type="dxa"/>
            <w:shd w:val="clear" w:color="auto" w:fill="FFFFFF" w:themeFill="background1"/>
            <w:noWrap/>
            <w:tcMar>
              <w:top w:w="75" w:type="dxa"/>
              <w:left w:w="75" w:type="dxa"/>
              <w:bottom w:w="75" w:type="dxa"/>
              <w:right w:w="75" w:type="dxa"/>
            </w:tcMar>
            <w:vAlign w:val="center"/>
          </w:tcPr>
          <w:p w14:paraId="04C857EA" w14:textId="77777777" w:rsidR="00E77215" w:rsidRPr="00D246CE" w:rsidRDefault="00E77215" w:rsidP="00E77215">
            <w:pPr>
              <w:jc w:val="center"/>
              <w:rPr>
                <w:sz w:val="24"/>
                <w:szCs w:val="24"/>
              </w:rPr>
            </w:pPr>
            <w:r w:rsidRPr="00D246CE">
              <w:rPr>
                <w:sz w:val="24"/>
                <w:szCs w:val="24"/>
              </w:rPr>
              <w:t>210.</w:t>
            </w:r>
          </w:p>
        </w:tc>
        <w:tc>
          <w:tcPr>
            <w:tcW w:w="3165" w:type="dxa"/>
            <w:shd w:val="clear" w:color="auto" w:fill="FFFFFF" w:themeFill="background1"/>
            <w:noWrap/>
            <w:tcMar>
              <w:top w:w="75" w:type="dxa"/>
              <w:left w:w="75" w:type="dxa"/>
              <w:bottom w:w="75" w:type="dxa"/>
              <w:right w:w="75" w:type="dxa"/>
            </w:tcMar>
            <w:vAlign w:val="center"/>
          </w:tcPr>
          <w:p w14:paraId="04C857EB" w14:textId="77777777" w:rsidR="00E77215" w:rsidRPr="00D246CE" w:rsidRDefault="00E77215" w:rsidP="00E77215">
            <w:pPr>
              <w:jc w:val="left"/>
              <w:rPr>
                <w:sz w:val="24"/>
                <w:szCs w:val="24"/>
              </w:rPr>
            </w:pPr>
            <w:r w:rsidRPr="00D246CE">
              <w:rPr>
                <w:sz w:val="24"/>
                <w:szCs w:val="24"/>
              </w:rPr>
              <w:t>Velga Vītola-Kļava</w:t>
            </w:r>
          </w:p>
        </w:tc>
        <w:tc>
          <w:tcPr>
            <w:tcW w:w="3166" w:type="dxa"/>
            <w:shd w:val="clear" w:color="auto" w:fill="FFFFFF" w:themeFill="background1"/>
            <w:noWrap/>
            <w:tcMar>
              <w:top w:w="75" w:type="dxa"/>
              <w:left w:w="75" w:type="dxa"/>
              <w:bottom w:w="75" w:type="dxa"/>
              <w:right w:w="75" w:type="dxa"/>
            </w:tcMar>
            <w:vAlign w:val="center"/>
          </w:tcPr>
          <w:p w14:paraId="3767C1B0" w14:textId="77777777" w:rsidR="00E77215" w:rsidRPr="00CD2C72" w:rsidRDefault="00E77215" w:rsidP="00E77215">
            <w:pPr>
              <w:jc w:val="left"/>
              <w:rPr>
                <w:sz w:val="24"/>
                <w:szCs w:val="24"/>
              </w:rPr>
            </w:pPr>
            <w:r w:rsidRPr="00D246CE">
              <w:rPr>
                <w:sz w:val="24"/>
                <w:szCs w:val="24"/>
              </w:rPr>
              <w:t xml:space="preserve">Plānotā vēja elektrostaciju parka ietvaros piemērojamā 800 m aizsargjosla rada būtiskus ierobežojumus </w:t>
            </w:r>
            <w:r w:rsidRPr="00D246CE">
              <w:rPr>
                <w:sz w:val="24"/>
                <w:szCs w:val="24"/>
              </w:rPr>
              <w:lastRenderedPageBreak/>
              <w:t>piegulošo zemes īpašumu izmantošanai.</w:t>
            </w:r>
            <w:r w:rsidRPr="00D246CE">
              <w:rPr>
                <w:sz w:val="24"/>
                <w:szCs w:val="24"/>
              </w:rPr>
              <w:br/>
              <w:t>Šo ierobežojumu rezultātā tiek liegtas vai būtiski ierobežotas nākotnes apbūves iespējas, kā arī samazināta īpašumu izmantošanas un attīstības iespējamība. Faktiski tas nozīmē netiešu īpašuma vērtības samazinājumu, nenodrošinot atbilstošu kompensācijas mehānismu.</w:t>
            </w:r>
            <w:r w:rsidRPr="00D246CE">
              <w:rPr>
                <w:sz w:val="24"/>
                <w:szCs w:val="24"/>
              </w:rPr>
              <w:br/>
              <w:t>Šāds ierobežojums nav samērīgs un neatbilst Satversmē nostiprinātajām īpašuma tiesībām, līdz ar to Ministru kabineta akcepts radītu nesamērīgu pamattiesību ierobežojumu.</w:t>
            </w:r>
          </w:p>
        </w:tc>
        <w:tc>
          <w:tcPr>
            <w:tcW w:w="1311" w:type="dxa"/>
            <w:shd w:val="clear" w:color="auto" w:fill="FFFFFF" w:themeFill="background1"/>
            <w:noWrap/>
            <w:tcMar>
              <w:top w:w="75" w:type="dxa"/>
              <w:left w:w="75" w:type="dxa"/>
              <w:bottom w:w="75" w:type="dxa"/>
              <w:right w:w="75" w:type="dxa"/>
            </w:tcMar>
            <w:vAlign w:val="center"/>
          </w:tcPr>
          <w:p w14:paraId="04C857ED" w14:textId="72D37C5F" w:rsidR="00E77215" w:rsidRPr="00D246CE" w:rsidRDefault="002E5BB1" w:rsidP="00E77215">
            <w:pPr>
              <w:jc w:val="left"/>
              <w:rPr>
                <w:sz w:val="24"/>
                <w:szCs w:val="24"/>
              </w:rPr>
            </w:pPr>
            <w:r w:rsidRPr="00D246CE">
              <w:rPr>
                <w:sz w:val="24"/>
                <w:szCs w:val="24"/>
              </w:rPr>
              <w:lastRenderedPageBreak/>
              <w:t>Ņemts vērā daļēji.</w:t>
            </w:r>
          </w:p>
        </w:tc>
        <w:tc>
          <w:tcPr>
            <w:tcW w:w="6308" w:type="dxa"/>
            <w:shd w:val="clear" w:color="auto" w:fill="FFFFFF" w:themeFill="background1"/>
            <w:noWrap/>
            <w:tcMar>
              <w:top w:w="75" w:type="dxa"/>
              <w:left w:w="75" w:type="dxa"/>
              <w:bottom w:w="75" w:type="dxa"/>
              <w:right w:w="75" w:type="dxa"/>
            </w:tcMar>
            <w:vAlign w:val="center"/>
          </w:tcPr>
          <w:p w14:paraId="545D7BF4" w14:textId="667FD39D" w:rsidR="002E5BB1" w:rsidRPr="00D246CE" w:rsidRDefault="002E5BB1" w:rsidP="00C46A84">
            <w:pPr>
              <w:rPr>
                <w:sz w:val="24"/>
                <w:szCs w:val="24"/>
              </w:rPr>
            </w:pPr>
            <w:r w:rsidRPr="00D246CE">
              <w:rPr>
                <w:sz w:val="24"/>
                <w:szCs w:val="24"/>
              </w:rPr>
              <w:t xml:space="preserve">Konkrētā projekta ietvaros vēja turbīnu iz vietojums jānodrošina tā, lai tas atbilstu normatīvajiem aktiem. Šobrīd normatīvie akti noteic, ka attālumam līdz dzīvojamām vai publiskām ēkām no tuvākās vēja turbīnas (2 MW un lielākās) ir </w:t>
            </w:r>
            <w:r w:rsidRPr="00D246CE">
              <w:rPr>
                <w:sz w:val="24"/>
                <w:szCs w:val="24"/>
              </w:rPr>
              <w:lastRenderedPageBreak/>
              <w:t>jābūt vismaz 800 m. IVN ietvaros var noteikt arī lielākus attālumus, ja šāda nepieciešamība tiek pamatota ar potenciālām ietekmēm.</w:t>
            </w:r>
          </w:p>
          <w:p w14:paraId="6D12646C" w14:textId="50A48779" w:rsidR="002E5BB1" w:rsidRPr="00D246CE" w:rsidRDefault="002E5BB1" w:rsidP="00C46A84">
            <w:pPr>
              <w:rPr>
                <w:sz w:val="24"/>
                <w:szCs w:val="24"/>
              </w:rPr>
            </w:pPr>
          </w:p>
          <w:p w14:paraId="02D4D29A" w14:textId="4C9D5F9B" w:rsidR="002E5BB1" w:rsidRPr="00D246CE" w:rsidRDefault="002E5BB1" w:rsidP="00C46A84">
            <w:pPr>
              <w:rPr>
                <w:sz w:val="24"/>
                <w:szCs w:val="24"/>
              </w:rPr>
            </w:pPr>
            <w:r w:rsidRPr="00D246CE">
              <w:rPr>
                <w:sz w:val="24"/>
                <w:szCs w:val="24"/>
              </w:rPr>
              <w:t xml:space="preserve">Pasaulē nav secināms, ka VES esamība viennozīmīgi samazina īpašuma vērtību vai to palielina. </w:t>
            </w:r>
            <w:r w:rsidRPr="00D246CE">
              <w:rPr>
                <w:rFonts w:eastAsia="Aptos"/>
                <w:sz w:val="24"/>
                <w:szCs w:val="24"/>
              </w:rPr>
              <w:t>KEM informē, ka 2025. gada 27. novembrī ir izsludināts publiskais iepirkums pētījuma veikšanai par VES ieviešanas ekonomisko ietekmi uz nekustamo īpašumu vērtību, kura rezultāti sagaidāmi 2026. gada pirmajā pusē. Attiecīgi, pamatojoties uz pētījumā gūtajām atziņām, KEM izsvērs nepieciešamību tiesiskā regulējuma pilnveidošanai.</w:t>
            </w:r>
          </w:p>
          <w:p w14:paraId="04C857EE" w14:textId="6E64D9EB" w:rsidR="00E77215" w:rsidRPr="00D246CE" w:rsidRDefault="002E5BB1" w:rsidP="00C46A84">
            <w:pPr>
              <w:rPr>
                <w:sz w:val="24"/>
                <w:szCs w:val="24"/>
              </w:rPr>
            </w:pPr>
            <w:r w:rsidRPr="00D246CE">
              <w:rPr>
                <w:rFonts w:eastAsia="Aptos"/>
                <w:sz w:val="24"/>
                <w:szCs w:val="24"/>
              </w:rPr>
              <w:t xml:space="preserve">Sociālekonomiskā analīze, kas veikta IVN ietvaros, ir ietverta IVN ziņojuma nodaļā 4.15. “Sociālekonomiskie aspekti”, Sociālekonomisko aspektu analīze, tostarp, satur nekustamā īpašuma tirgus vērtības analīzi un kompensācijas mehānismu aprakstu. Arī KEM plāno izvērtēt nepieciešamību veikt normatīvo aktu pilnveidošanas pasākumus attiecībā uz nekustamo īpašumu vērtību pēc ieplānota pētījuma pabeigšanas. Vienlaikus vēlamies vērst uzmanību uz to, ka Ministru kabinets ir apstiprinājis KEM izstrādātos noteikumus Nr. 577 “Vēja elektrostaciju maksājumu kārtība vietējās kopienas attīstībai”, kas nosaka obligātu ieguldījumu veikšanu vietējās kopienas attīstībā, ja to tuvumā tiek izveidotas vēja elektrostacijas. Proti, tiek paredzēts finansiāls labums pašvaldībām un iedzīvotājiem, kuri dzīvos VES tuvumā, kas ir 2 500 euro gadā par katru (arī nepilnu) VES nominālās jaudas megavatu, to saņem pašvaldība un mājsaimniecības, kura atrodas 2 km rādiusā no sauszemē esošas VES robežas. Administrējošā pašvaldība 50 % no saņemtā maksājuma kopienai sadala proporcionāli šo ietekmēto mājsaimniecību skaitam un katru gadu līdz 1. jūnijam pārskaita maksājumu </w:t>
            </w:r>
            <w:r w:rsidRPr="00D246CE">
              <w:rPr>
                <w:rFonts w:eastAsia="Aptos"/>
                <w:sz w:val="24"/>
                <w:szCs w:val="24"/>
              </w:rPr>
              <w:lastRenderedPageBreak/>
              <w:t xml:space="preserve">attiecīgajiem subjektiem uz viņu norādīto fiziskai personai piederošo bankas kontu, bet pārējos 50 % ieskaita pašvaldības budžeta ieņēmumos un izlieto energoefektivitātes veicināšanai, vides aizsardzības pasākumiem, pašvaldības ceļu infrastruktūras atjaunošanai un uzturēšanai un citiem noteikumos minētajiem mērķiem. </w:t>
            </w:r>
            <w:r w:rsidRPr="00D246CE">
              <w:rPr>
                <w:sz w:val="24"/>
                <w:szCs w:val="24"/>
              </w:rPr>
              <w:t xml:space="preserve"> </w:t>
            </w:r>
          </w:p>
        </w:tc>
      </w:tr>
      <w:tr w:rsidR="00E77215" w14:paraId="04C857F5" w14:textId="77777777" w:rsidTr="7CADF647">
        <w:tc>
          <w:tcPr>
            <w:tcW w:w="617" w:type="dxa"/>
            <w:shd w:val="clear" w:color="auto" w:fill="FFFFFF" w:themeFill="background1"/>
            <w:noWrap/>
            <w:tcMar>
              <w:top w:w="75" w:type="dxa"/>
              <w:left w:w="75" w:type="dxa"/>
              <w:bottom w:w="75" w:type="dxa"/>
              <w:right w:w="75" w:type="dxa"/>
            </w:tcMar>
            <w:vAlign w:val="center"/>
          </w:tcPr>
          <w:p w14:paraId="04C857F0" w14:textId="77777777" w:rsidR="00E77215" w:rsidRPr="00D246CE" w:rsidRDefault="00E77215" w:rsidP="00E77215">
            <w:pPr>
              <w:jc w:val="center"/>
              <w:rPr>
                <w:sz w:val="24"/>
                <w:szCs w:val="24"/>
              </w:rPr>
            </w:pPr>
            <w:r w:rsidRPr="00D246CE">
              <w:rPr>
                <w:sz w:val="24"/>
                <w:szCs w:val="24"/>
              </w:rPr>
              <w:lastRenderedPageBreak/>
              <w:t>211.</w:t>
            </w:r>
          </w:p>
        </w:tc>
        <w:tc>
          <w:tcPr>
            <w:tcW w:w="3165" w:type="dxa"/>
            <w:shd w:val="clear" w:color="auto" w:fill="FFFFFF" w:themeFill="background1"/>
            <w:noWrap/>
            <w:tcMar>
              <w:top w:w="75" w:type="dxa"/>
              <w:left w:w="75" w:type="dxa"/>
              <w:bottom w:w="75" w:type="dxa"/>
              <w:right w:w="75" w:type="dxa"/>
            </w:tcMar>
            <w:vAlign w:val="center"/>
          </w:tcPr>
          <w:p w14:paraId="04C857F1" w14:textId="77777777" w:rsidR="00E77215" w:rsidRPr="00D246CE" w:rsidRDefault="00E77215" w:rsidP="00E77215">
            <w:pPr>
              <w:jc w:val="left"/>
              <w:rPr>
                <w:sz w:val="24"/>
                <w:szCs w:val="24"/>
              </w:rPr>
            </w:pPr>
            <w:r w:rsidRPr="00D246CE">
              <w:rPr>
                <w:sz w:val="24"/>
                <w:szCs w:val="24"/>
              </w:rPr>
              <w:t>Velga Vītola-Kļava</w:t>
            </w:r>
          </w:p>
        </w:tc>
        <w:tc>
          <w:tcPr>
            <w:tcW w:w="3166" w:type="dxa"/>
            <w:shd w:val="clear" w:color="auto" w:fill="FFFFFF" w:themeFill="background1"/>
            <w:noWrap/>
            <w:tcMar>
              <w:top w:w="75" w:type="dxa"/>
              <w:left w:w="75" w:type="dxa"/>
              <w:bottom w:w="75" w:type="dxa"/>
              <w:right w:w="75" w:type="dxa"/>
            </w:tcMar>
            <w:vAlign w:val="center"/>
          </w:tcPr>
          <w:p w14:paraId="227E5608" w14:textId="77777777" w:rsidR="00E77215" w:rsidRPr="00CD2C72" w:rsidRDefault="00E77215" w:rsidP="00E77215">
            <w:pPr>
              <w:jc w:val="left"/>
              <w:rPr>
                <w:sz w:val="24"/>
                <w:szCs w:val="24"/>
              </w:rPr>
            </w:pPr>
            <w:r w:rsidRPr="00D246CE">
              <w:rPr>
                <w:sz w:val="24"/>
                <w:szCs w:val="24"/>
              </w:rPr>
              <w:t>VN ietvaros sniegtais trokšņa, zemfrekvences trokšņa un ēnu mirgošanas ietekmes izvērtējums nenodrošina pienācīgu cilvēka veselības aizsardzību.</w:t>
            </w:r>
            <w:r w:rsidRPr="00D246CE">
              <w:rPr>
                <w:sz w:val="24"/>
                <w:szCs w:val="24"/>
              </w:rPr>
              <w:br/>
              <w:t>Latvijā nav noteikti skaidri normatīvie ierobežojumi un efektīvi uzraudzības mehānismi attiecībā uz zemfrekvences troksni un mirgošanas ietekmi, līdz ar to nav iespējams nodrošināt šo ietekmju kontroli praksē. IVN izvērtējumā izmantotās metodikas neļauj objektīvi novērtēt faktiskās ietekmes uz iedzīvotāju veselību.</w:t>
            </w:r>
            <w:r w:rsidRPr="00D246CE">
              <w:rPr>
                <w:sz w:val="24"/>
                <w:szCs w:val="24"/>
              </w:rPr>
              <w:br/>
              <w:t>Ņemot vērā minēto, plānotās darbības apstiprināšana rada pamatotu risku sabiedrības veselībai un nav uzskatāma par tiesiski pieļaujamu.</w:t>
            </w:r>
          </w:p>
        </w:tc>
        <w:tc>
          <w:tcPr>
            <w:tcW w:w="1311" w:type="dxa"/>
            <w:shd w:val="clear" w:color="auto" w:fill="FFFFFF" w:themeFill="background1"/>
            <w:noWrap/>
            <w:tcMar>
              <w:top w:w="75" w:type="dxa"/>
              <w:left w:w="75" w:type="dxa"/>
              <w:bottom w:w="75" w:type="dxa"/>
              <w:right w:w="75" w:type="dxa"/>
            </w:tcMar>
            <w:vAlign w:val="center"/>
          </w:tcPr>
          <w:p w14:paraId="04C857F3" w14:textId="25A13D7D" w:rsidR="00E77215" w:rsidRPr="00D246CE" w:rsidRDefault="002E5BB1" w:rsidP="00E77215">
            <w:pPr>
              <w:jc w:val="left"/>
              <w:rPr>
                <w:sz w:val="24"/>
                <w:szCs w:val="24"/>
              </w:rPr>
            </w:pPr>
            <w:r w:rsidRPr="00D246CE">
              <w:rPr>
                <w:sz w:val="24"/>
                <w:szCs w:val="24"/>
              </w:rPr>
              <w:t>Ņemts vērā daļēji.</w:t>
            </w:r>
          </w:p>
        </w:tc>
        <w:tc>
          <w:tcPr>
            <w:tcW w:w="6308" w:type="dxa"/>
            <w:shd w:val="clear" w:color="auto" w:fill="FFFFFF" w:themeFill="background1"/>
            <w:noWrap/>
            <w:tcMar>
              <w:top w:w="75" w:type="dxa"/>
              <w:left w:w="75" w:type="dxa"/>
              <w:bottom w:w="75" w:type="dxa"/>
              <w:right w:w="75" w:type="dxa"/>
            </w:tcMar>
            <w:vAlign w:val="center"/>
          </w:tcPr>
          <w:p w14:paraId="03495E3F" w14:textId="00557AA0" w:rsidR="002E5BB1" w:rsidRPr="00D246CE" w:rsidRDefault="002E5BB1" w:rsidP="00C46A84">
            <w:pPr>
              <w:rPr>
                <w:sz w:val="24"/>
                <w:szCs w:val="24"/>
              </w:rPr>
            </w:pPr>
            <w:r w:rsidRPr="00D246CE">
              <w:rPr>
                <w:rFonts w:eastAsia="Aptos"/>
                <w:sz w:val="24"/>
                <w:szCs w:val="24"/>
              </w:rPr>
              <w:t xml:space="preserve">KEM skaidro, ka konkrētajam projektam ir ticis veikts ietekmes uz vidi novērtējums (IVN) atbilstoši likumam "Par ietekmes uz vidi novērtējumu" un tajā ir vērtētas ietekmes uz vidi un izvirzīti nosacījumi ar kādiem darbība var tikt īstenota no vides aizsardzības viedokļa atbilstoši normatīvajiem aktiem, </w:t>
            </w:r>
            <w:r w:rsidR="00D1055D">
              <w:rPr>
                <w:rFonts w:eastAsia="Aptos"/>
                <w:sz w:val="24"/>
                <w:szCs w:val="24"/>
              </w:rPr>
              <w:t>lai pasargātu no potenciālas ietekmes gan iedzīvotāju veselību, gan dabas vērtības</w:t>
            </w:r>
            <w:r w:rsidRPr="00D246CE">
              <w:rPr>
                <w:rFonts w:eastAsia="Aptos"/>
                <w:sz w:val="24"/>
                <w:szCs w:val="24"/>
              </w:rPr>
              <w:t xml:space="preserve">. </w:t>
            </w:r>
            <w:r w:rsidRPr="00D246CE">
              <w:rPr>
                <w:sz w:val="24"/>
                <w:szCs w:val="24"/>
              </w:rPr>
              <w:t xml:space="preserve"> Gadījumā, ja kādam rādītājam Latvijas normatīvajos aktos nav noteikti robežlielumi, IVN ietvaros tiek piemērotas starptautiskas atzītas vadlīnijas, piemēram, no Pasaules Veselības Organizācijas. </w:t>
            </w:r>
            <w:r w:rsidRPr="00D246CE">
              <w:rPr>
                <w:rFonts w:eastAsia="Aptos"/>
                <w:sz w:val="24"/>
                <w:szCs w:val="24"/>
              </w:rPr>
              <w:t>KEM vēlas informēt, ka, ņemot vērā sabiedrībā paustās bažas par VES radīto troksni, mirgošanas efektu, kā arī par VES darbības uzraudzību to dzīves ciklā, KEM ir konstatējusi nepieciešamību izstrādāt speciālu tiesisko regulējumu par VES ekspluatācijas prasībām, kas noteiks pieļaujamo trokšņa līmeni un mirgošanu noteiktos saules spīdēšanas apstākļos, tādējādi nodrošinot skaidru kārtību, kādā notiek prasību izpilde un uzraudzība. Neskatoties uz to, ka IVN procesā tiek rūpīgi vērtēta VES iespējamā ietekme uz cilvēku, viņa veselību un drošību, bioloģisko daudzveidību, augsni, ainavu, kultūras un dabas mantojumu, šāds tiesiskais regulējums nodrošinās VES uzraudzību ne tikai pirms to ieviešanas, bet arī visā tā dzīves ciklā.</w:t>
            </w:r>
          </w:p>
          <w:p w14:paraId="40847D6C" w14:textId="4D2BACDB" w:rsidR="002E5BB1" w:rsidRPr="00D246CE" w:rsidRDefault="002E5BB1" w:rsidP="00C46A84">
            <w:pPr>
              <w:rPr>
                <w:sz w:val="24"/>
                <w:szCs w:val="24"/>
              </w:rPr>
            </w:pPr>
          </w:p>
          <w:p w14:paraId="04C857F4" w14:textId="77A40E3B" w:rsidR="00E77215" w:rsidRPr="00D246CE" w:rsidRDefault="002E5BB1" w:rsidP="00C46A84">
            <w:pPr>
              <w:rPr>
                <w:sz w:val="24"/>
                <w:szCs w:val="24"/>
              </w:rPr>
            </w:pPr>
            <w:r w:rsidRPr="00D246CE">
              <w:rPr>
                <w:rFonts w:eastAsia="Aptos"/>
                <w:sz w:val="24"/>
                <w:szCs w:val="24"/>
              </w:rPr>
              <w:t xml:space="preserve">Šobrīd tiek plānots, ka konsultācijas par jauno regulējumu tiks uzsāktas 2026. gada pirmajā ceturksnī ar mērķi, lai to apstiprinātu Ministru kabinetā iespējami drīzāk, bet ne vēlāk kā </w:t>
            </w:r>
            <w:r w:rsidRPr="00D246CE">
              <w:rPr>
                <w:rFonts w:eastAsia="Aptos"/>
                <w:sz w:val="24"/>
                <w:szCs w:val="24"/>
              </w:rPr>
              <w:lastRenderedPageBreak/>
              <w:t>līdz 2026. gada beigām.</w:t>
            </w:r>
          </w:p>
        </w:tc>
      </w:tr>
      <w:tr w:rsidR="00E77215" w14:paraId="04C857FB" w14:textId="77777777" w:rsidTr="7CADF647">
        <w:tc>
          <w:tcPr>
            <w:tcW w:w="617" w:type="dxa"/>
            <w:shd w:val="clear" w:color="auto" w:fill="FFFFFF" w:themeFill="background1"/>
            <w:noWrap/>
            <w:tcMar>
              <w:top w:w="75" w:type="dxa"/>
              <w:left w:w="75" w:type="dxa"/>
              <w:bottom w:w="75" w:type="dxa"/>
              <w:right w:w="75" w:type="dxa"/>
            </w:tcMar>
            <w:vAlign w:val="center"/>
          </w:tcPr>
          <w:p w14:paraId="04C857F6" w14:textId="77777777" w:rsidR="00E77215" w:rsidRPr="00D246CE" w:rsidRDefault="00E77215" w:rsidP="00E77215">
            <w:pPr>
              <w:jc w:val="center"/>
              <w:rPr>
                <w:sz w:val="24"/>
                <w:szCs w:val="24"/>
              </w:rPr>
            </w:pPr>
            <w:r w:rsidRPr="00D246CE">
              <w:rPr>
                <w:sz w:val="24"/>
                <w:szCs w:val="24"/>
              </w:rPr>
              <w:lastRenderedPageBreak/>
              <w:t>212.</w:t>
            </w:r>
          </w:p>
        </w:tc>
        <w:tc>
          <w:tcPr>
            <w:tcW w:w="3165" w:type="dxa"/>
            <w:shd w:val="clear" w:color="auto" w:fill="FFFFFF" w:themeFill="background1"/>
            <w:noWrap/>
            <w:tcMar>
              <w:top w:w="75" w:type="dxa"/>
              <w:left w:w="75" w:type="dxa"/>
              <w:bottom w:w="75" w:type="dxa"/>
              <w:right w:w="75" w:type="dxa"/>
            </w:tcMar>
            <w:vAlign w:val="center"/>
          </w:tcPr>
          <w:p w14:paraId="04C857F7" w14:textId="77777777" w:rsidR="00E77215" w:rsidRPr="00D246CE" w:rsidRDefault="00E77215" w:rsidP="00E77215">
            <w:pPr>
              <w:jc w:val="left"/>
              <w:rPr>
                <w:sz w:val="24"/>
                <w:szCs w:val="24"/>
              </w:rPr>
            </w:pPr>
            <w:r w:rsidRPr="00D246CE">
              <w:rPr>
                <w:sz w:val="24"/>
                <w:szCs w:val="24"/>
              </w:rPr>
              <w:t>Velga Vītola - Kļava</w:t>
            </w:r>
          </w:p>
        </w:tc>
        <w:tc>
          <w:tcPr>
            <w:tcW w:w="3166" w:type="dxa"/>
            <w:shd w:val="clear" w:color="auto" w:fill="FFFFFF" w:themeFill="background1"/>
            <w:noWrap/>
            <w:tcMar>
              <w:top w:w="75" w:type="dxa"/>
              <w:left w:w="75" w:type="dxa"/>
              <w:bottom w:w="75" w:type="dxa"/>
              <w:right w:w="75" w:type="dxa"/>
            </w:tcMar>
            <w:vAlign w:val="center"/>
          </w:tcPr>
          <w:p w14:paraId="63B72342" w14:textId="77777777" w:rsidR="00E77215" w:rsidRPr="00CD2C72" w:rsidRDefault="00E77215" w:rsidP="00E77215">
            <w:pPr>
              <w:jc w:val="left"/>
              <w:rPr>
                <w:sz w:val="24"/>
                <w:szCs w:val="24"/>
              </w:rPr>
            </w:pPr>
            <w:r w:rsidRPr="00D246CE">
              <w:rPr>
                <w:sz w:val="24"/>
                <w:szCs w:val="24"/>
              </w:rPr>
              <w:t>Sabiedrības attieksme pret plānoto vēja elektrostaciju parka ieceri ir bijusi konsekventi un dokumentēti negatīva, ko apliecina plaša sabiedrības līdzdalība sabiedriskajās apspriešanās, iesniegumos, aptaujās, kolektīvās iniciatīvās un publiskās aktivitātēs.</w:t>
            </w:r>
            <w:r w:rsidRPr="00D246CE">
              <w:rPr>
                <w:sz w:val="24"/>
                <w:szCs w:val="24"/>
              </w:rPr>
              <w:br/>
              <w:t>Tomēr IVN procesā šāda mēroga sabiedrības pretestība nav izvērtēta pēc būtības, un uz sabiedrības izteiktajiem iebildumiem nav sniegtas argumentētas atbildes.</w:t>
            </w:r>
            <w:r w:rsidRPr="00D246CE">
              <w:rPr>
                <w:sz w:val="24"/>
                <w:szCs w:val="24"/>
              </w:rPr>
              <w:br/>
              <w:t>Līdz ar to plānotās darbības apstiprināšana ignorētu sabiedrības viedokli un grautu sabiedrības uzticēšanos valsts pārvaldes lēmumu pieņemšanas procesam.</w:t>
            </w:r>
          </w:p>
        </w:tc>
        <w:tc>
          <w:tcPr>
            <w:tcW w:w="1311" w:type="dxa"/>
            <w:shd w:val="clear" w:color="auto" w:fill="FFFFFF" w:themeFill="background1"/>
            <w:noWrap/>
            <w:tcMar>
              <w:top w:w="75" w:type="dxa"/>
              <w:left w:w="75" w:type="dxa"/>
              <w:bottom w:w="75" w:type="dxa"/>
              <w:right w:w="75" w:type="dxa"/>
            </w:tcMar>
            <w:vAlign w:val="center"/>
          </w:tcPr>
          <w:p w14:paraId="04C857F9" w14:textId="77EB0FDB" w:rsidR="00E77215" w:rsidRPr="00D246CE" w:rsidRDefault="002E5BB1" w:rsidP="00E77215">
            <w:pPr>
              <w:jc w:val="left"/>
              <w:rPr>
                <w:sz w:val="24"/>
                <w:szCs w:val="24"/>
              </w:rPr>
            </w:pPr>
            <w:r w:rsidRPr="00D246CE">
              <w:rPr>
                <w:sz w:val="24"/>
                <w:szCs w:val="24"/>
              </w:rPr>
              <w:t>Ņemts vērā daļēji.</w:t>
            </w:r>
          </w:p>
        </w:tc>
        <w:tc>
          <w:tcPr>
            <w:tcW w:w="6308" w:type="dxa"/>
            <w:shd w:val="clear" w:color="auto" w:fill="FFFFFF" w:themeFill="background1"/>
            <w:noWrap/>
            <w:tcMar>
              <w:top w:w="75" w:type="dxa"/>
              <w:left w:w="75" w:type="dxa"/>
              <w:bottom w:w="75" w:type="dxa"/>
              <w:right w:w="75" w:type="dxa"/>
            </w:tcMar>
            <w:vAlign w:val="center"/>
          </w:tcPr>
          <w:p w14:paraId="64AAC110" w14:textId="4FAB38A7" w:rsidR="002E5BB1" w:rsidRPr="00D246CE" w:rsidRDefault="002E5BB1" w:rsidP="00C46A84">
            <w:pPr>
              <w:rPr>
                <w:sz w:val="24"/>
                <w:szCs w:val="24"/>
              </w:rPr>
            </w:pPr>
            <w:r w:rsidRPr="00D246CE">
              <w:rPr>
                <w:sz w:val="24"/>
                <w:szCs w:val="24"/>
              </w:rPr>
              <w:t>KEM vēlas uzsvērt, ka paredzēto darbību, t.sk. vēja parka izveidi, nav iespējams īstenot, ja tai nav vērtēta ietekme uz vidi un ja tā neatbilst attiecīgās pašvaldības teritorijas plānojumam vai lokālplānojumam. Izņēmums ir nacionālo interešu objekti, kas var tikt plānoti un īstenoti, ja tie neatbilst teritorijas plānojamam</w:t>
            </w:r>
            <w:hyperlink r:id="rId320" w:anchor="_ftn1">
              <w:r w:rsidRPr="00D246CE">
                <w:rPr>
                  <w:rStyle w:val="Hyperlink"/>
                  <w:color w:val="0000FF"/>
                  <w:sz w:val="24"/>
                  <w:szCs w:val="24"/>
                  <w:vertAlign w:val="superscript"/>
                </w:rPr>
                <w:t>[1]</w:t>
              </w:r>
            </w:hyperlink>
            <w:r w:rsidRPr="00D246CE">
              <w:rPr>
                <w:sz w:val="24"/>
                <w:szCs w:val="24"/>
              </w:rPr>
              <w:t xml:space="preserve">. Tādējādi ikvienas paredzētās darbības iecere sākas ar to, ka tai jāatbilst attiecīgās pašvaldības teritorijas plānošanas dokumentiem, lai faktiski to varētu īstenot. Savukārt IVN procesa mērķis nav vērtēt paredzēto darbību tādā kontekstā – vai kāda no iesaistītajām pusēm ir par vai pret darbību kā tādu, jo IVN mērķis ir novērtēt paredzētās darbības ietekmi uz vidi, lai paredzētu nosacījumus ietekmes novēršanai vai mazināšanai. </w:t>
            </w:r>
          </w:p>
          <w:p w14:paraId="039E751A" w14:textId="0C6653AE" w:rsidR="002E5BB1" w:rsidRPr="00D246CE" w:rsidRDefault="002E5BB1" w:rsidP="00C46A84">
            <w:pPr>
              <w:rPr>
                <w:sz w:val="24"/>
                <w:szCs w:val="24"/>
              </w:rPr>
            </w:pPr>
          </w:p>
          <w:p w14:paraId="01610383" w14:textId="2340911E" w:rsidR="002E5BB1" w:rsidRPr="00D246CE" w:rsidRDefault="002E5BB1" w:rsidP="00C46A84">
            <w:pPr>
              <w:rPr>
                <w:sz w:val="24"/>
                <w:szCs w:val="24"/>
              </w:rPr>
            </w:pPr>
          </w:p>
          <w:p w14:paraId="04C857FA" w14:textId="6F8AF578" w:rsidR="00E77215" w:rsidRPr="00D246CE" w:rsidRDefault="002E5BB1" w:rsidP="00C46A84">
            <w:pPr>
              <w:rPr>
                <w:sz w:val="24"/>
                <w:szCs w:val="24"/>
              </w:rPr>
            </w:pPr>
            <w:hyperlink r:id="rId321" w:anchor="_ftnref1">
              <w:r w:rsidRPr="00D246CE">
                <w:rPr>
                  <w:rStyle w:val="Hyperlink"/>
                  <w:color w:val="0000FF"/>
                  <w:sz w:val="24"/>
                  <w:szCs w:val="24"/>
                  <w:vertAlign w:val="superscript"/>
                  <w:lang w:val="en-US"/>
                </w:rPr>
                <w:t>[1]</w:t>
              </w:r>
            </w:hyperlink>
            <w:r w:rsidRPr="00D246CE">
              <w:rPr>
                <w:sz w:val="24"/>
                <w:szCs w:val="24"/>
                <w:lang w:val="en-US"/>
              </w:rPr>
              <w:t xml:space="preserve"> </w:t>
            </w:r>
            <w:r w:rsidRPr="00D246CE">
              <w:rPr>
                <w:sz w:val="24"/>
                <w:szCs w:val="24"/>
              </w:rPr>
              <w:t xml:space="preserve">Būvniecības likuma 15. panta pirmā daļa, </w:t>
            </w:r>
            <w:hyperlink r:id="rId322">
              <w:r w:rsidRPr="00D246CE">
                <w:rPr>
                  <w:rStyle w:val="Hyperlink"/>
                  <w:color w:val="0000FF"/>
                  <w:sz w:val="24"/>
                  <w:szCs w:val="24"/>
                  <w:lang w:val="lv"/>
                </w:rPr>
                <w:t>https://likumi.lv/ta/id/258572-buvniecibas-likums</w:t>
              </w:r>
            </w:hyperlink>
          </w:p>
        </w:tc>
      </w:tr>
      <w:tr w:rsidR="00E77215" w14:paraId="04C85801" w14:textId="77777777" w:rsidTr="7CADF647">
        <w:tc>
          <w:tcPr>
            <w:tcW w:w="617" w:type="dxa"/>
            <w:shd w:val="clear" w:color="auto" w:fill="FFFFFF" w:themeFill="background1"/>
            <w:noWrap/>
            <w:tcMar>
              <w:top w:w="75" w:type="dxa"/>
              <w:left w:w="75" w:type="dxa"/>
              <w:bottom w:w="75" w:type="dxa"/>
              <w:right w:w="75" w:type="dxa"/>
            </w:tcMar>
            <w:vAlign w:val="center"/>
          </w:tcPr>
          <w:p w14:paraId="04C857FC" w14:textId="77777777" w:rsidR="00E77215" w:rsidRPr="00D246CE" w:rsidRDefault="00E77215" w:rsidP="00E77215">
            <w:pPr>
              <w:jc w:val="center"/>
              <w:rPr>
                <w:sz w:val="24"/>
                <w:szCs w:val="24"/>
              </w:rPr>
            </w:pPr>
            <w:r w:rsidRPr="00D246CE">
              <w:rPr>
                <w:sz w:val="24"/>
                <w:szCs w:val="24"/>
              </w:rPr>
              <w:t>213.</w:t>
            </w:r>
          </w:p>
        </w:tc>
        <w:tc>
          <w:tcPr>
            <w:tcW w:w="3165" w:type="dxa"/>
            <w:shd w:val="clear" w:color="auto" w:fill="FFFFFF" w:themeFill="background1"/>
            <w:noWrap/>
            <w:tcMar>
              <w:top w:w="75" w:type="dxa"/>
              <w:left w:w="75" w:type="dxa"/>
              <w:bottom w:w="75" w:type="dxa"/>
              <w:right w:w="75" w:type="dxa"/>
            </w:tcMar>
            <w:vAlign w:val="center"/>
          </w:tcPr>
          <w:p w14:paraId="04C857FD" w14:textId="77777777" w:rsidR="00E77215" w:rsidRPr="00D246CE" w:rsidRDefault="00E77215" w:rsidP="00E77215">
            <w:pPr>
              <w:jc w:val="left"/>
              <w:rPr>
                <w:sz w:val="24"/>
                <w:szCs w:val="24"/>
              </w:rPr>
            </w:pPr>
            <w:r w:rsidRPr="00D246CE">
              <w:rPr>
                <w:sz w:val="24"/>
                <w:szCs w:val="24"/>
              </w:rPr>
              <w:t>Kristīne Nabokina</w:t>
            </w:r>
          </w:p>
        </w:tc>
        <w:tc>
          <w:tcPr>
            <w:tcW w:w="3166" w:type="dxa"/>
            <w:shd w:val="clear" w:color="auto" w:fill="FFFFFF" w:themeFill="background1"/>
            <w:noWrap/>
            <w:tcMar>
              <w:top w:w="75" w:type="dxa"/>
              <w:left w:w="75" w:type="dxa"/>
              <w:bottom w:w="75" w:type="dxa"/>
              <w:right w:w="75" w:type="dxa"/>
            </w:tcMar>
            <w:vAlign w:val="center"/>
          </w:tcPr>
          <w:p w14:paraId="03D07738" w14:textId="77777777" w:rsidR="00E77215" w:rsidRPr="00CD2C72" w:rsidRDefault="00E77215" w:rsidP="00E77215">
            <w:pPr>
              <w:jc w:val="left"/>
              <w:rPr>
                <w:sz w:val="24"/>
                <w:szCs w:val="24"/>
              </w:rPr>
            </w:pPr>
            <w:r w:rsidRPr="00D246CE">
              <w:rPr>
                <w:sz w:val="24"/>
                <w:szCs w:val="24"/>
              </w:rPr>
              <w:t xml:space="preserve">Labdien! Es kategoriski iebilstu pret Ziemupes mežu izciršanu un K2 Ventum vēja elektrostaciju parka būvniecību! Tas apdraud dabas liegumu "Ziemupe", "Grīņu dabas rezervātu" un vietējos iedzīvotājus. Šajā apkārtnē </w:t>
            </w:r>
            <w:r w:rsidRPr="00D246CE">
              <w:rPr>
                <w:sz w:val="24"/>
                <w:szCs w:val="24"/>
              </w:rPr>
              <w:lastRenderedPageBreak/>
              <w:t>piekrastes daļā ir ļoti augsta putnu biezība, turbīnu rotēšana un troksnis var būtiski kaitēt putnu migrācijai un ligzdošanai! Meža izciršana aizsargjoslā veicinās krasta nobrukumu un straujākas klimata izmaiņas.</w:t>
            </w:r>
            <w:r w:rsidRPr="00D246CE">
              <w:rPr>
                <w:sz w:val="24"/>
                <w:szCs w:val="24"/>
              </w:rPr>
              <w:br/>
              <w:t>NEPATIESA INFORMĀCIJA EVA ATZINUMĀ</w:t>
            </w:r>
            <w:r w:rsidRPr="00D246CE">
              <w:rPr>
                <w:sz w:val="24"/>
                <w:szCs w:val="24"/>
              </w:rPr>
              <w:br/>
              <w:t>“K2 Ventum vēja elektrostaciju parka būvniecība un elektropārvades pieslēguma izveide Dienvidkurzemes novadā un Kuldīgas novadā, Ietekmes uz vidi novērtējuma ziņojuma, ceturtajā redakcijā ir nepatiesi norādīts (2.4.punkts), ka K2Ventum vēja parka būvniecības iecere atbilst spēkā esošajam teritorijas plānojumam un tiesību aktiem.</w:t>
            </w:r>
            <w:r w:rsidRPr="00D246CE">
              <w:rPr>
                <w:sz w:val="24"/>
                <w:szCs w:val="24"/>
              </w:rPr>
              <w:br/>
              <w:t>Pašlaik spēkā esošajā teritorijas plānojumā šī teritorija nav vēja parku būvniecībai atļautā zona, kā arī pašvaldība ir noraidījusi attīstītāja iesniegumu lokālplānojuma izstrādei.</w:t>
            </w:r>
            <w:r w:rsidRPr="00D246CE">
              <w:rPr>
                <w:sz w:val="24"/>
                <w:szCs w:val="24"/>
              </w:rPr>
              <w:br/>
              <w:t xml:space="preserve"> Enerģētikas un vides aģentūras atzinumā paustais ir </w:t>
            </w:r>
            <w:r w:rsidRPr="00D246CE">
              <w:rPr>
                <w:sz w:val="24"/>
                <w:szCs w:val="24"/>
              </w:rPr>
              <w:lastRenderedPageBreak/>
              <w:t>nepatiess, kas norāda, ka šādas ieceres MK akcepts būtu pretlikumīgs.</w:t>
            </w:r>
            <w:r w:rsidRPr="00D246CE">
              <w:rPr>
                <w:sz w:val="24"/>
                <w:szCs w:val="24"/>
              </w:rPr>
              <w:br/>
            </w:r>
            <w:r w:rsidRPr="00D246CE">
              <w:rPr>
                <w:sz w:val="24"/>
                <w:szCs w:val="24"/>
              </w:rPr>
              <w:br/>
              <w:t>NEATBILSTĪBA TERITORIJAS PLĀNOJUMAM</w:t>
            </w:r>
            <w:r w:rsidRPr="00D246CE">
              <w:rPr>
                <w:sz w:val="24"/>
                <w:szCs w:val="24"/>
              </w:rPr>
              <w:br/>
              <w:t>Vēja parka teritorijā piemērojami Pāvilostas novada teritorijas plānojuma 2012. – 2024.gadam Teritorijas izmantošanas un apbūves noteikumi (turpmāk – “TIAN”).</w:t>
            </w:r>
            <w:r w:rsidRPr="00D246CE">
              <w:rPr>
                <w:sz w:val="24"/>
                <w:szCs w:val="24"/>
              </w:rPr>
              <w:br/>
              <w:t>TIAN 303. punktā ir noteikts: “Vēja elektrostaciju ar maksimālo jaudu vairāk kā 20 kilovati plānošana un būvniecība, kā arī esošo izmantošana atļauta tikai teritorijas plānojuma grafiskās daļas noteiktajās vietās Lauku zemēs ar indeksiem LR – 5 un LR – 9.”</w:t>
            </w:r>
            <w:r w:rsidRPr="00D246CE">
              <w:rPr>
                <w:sz w:val="24"/>
                <w:szCs w:val="24"/>
              </w:rPr>
              <w:br/>
              <w:t xml:space="preserve">K2 vēja parks neatrodas zemēs ar indeksiem LR – 5 un LR – 9, līdz ar to tā būvniecības iecere neatbilst TIAN, kas norāda, ka vēja parka teritorija ir pretrunā ar aktuālo teritorijas plānojumu, ka norāda, ka šādas ieceres MK akcepts būtu </w:t>
            </w:r>
            <w:r w:rsidRPr="00D246CE">
              <w:rPr>
                <w:sz w:val="24"/>
                <w:szCs w:val="24"/>
              </w:rPr>
              <w:lastRenderedPageBreak/>
              <w:t>pretlikumīgs</w:t>
            </w:r>
            <w:r w:rsidRPr="00D246CE">
              <w:rPr>
                <w:sz w:val="24"/>
                <w:szCs w:val="24"/>
              </w:rPr>
              <w:br/>
              <w:t>AIZSARGJOSLU LIKUMA NEIEVĒROŠANA</w:t>
            </w:r>
            <w:r w:rsidRPr="00D246CE">
              <w:rPr>
                <w:sz w:val="24"/>
                <w:szCs w:val="24"/>
              </w:rPr>
              <w:br/>
              <w:t>Absolūti liekākā daļa paredzētās vēja parka teritorijas atrodas Baltijas jūras un Rīgas līča piekrastes aizsargjoslā.</w:t>
            </w:r>
            <w:r w:rsidRPr="00D246CE">
              <w:rPr>
                <w:sz w:val="24"/>
                <w:szCs w:val="24"/>
              </w:rPr>
              <w:br/>
              <w:t xml:space="preserve">Aizsargjoslu likuma 36.panta pirmās daļas 2.punktā noteikti šādi ierobežojumi Baltijas jūras un Rīgas līča piekrastes aizsargjoslā: “ārpus pilsētām un ciemiem uz katra zemes īpašuma atļauts izvietot vienu viensētu ar palīgēkām, viesnīcu un tai līdzīga lietojuma ēku, tūrismam nepieciešamo skatu torni, šajā pantā minēto infrastruktūras vai inženierkomunikāciju būvi atbilstoši vietējās pašvaldības teritorijas plānojumam. Sadalot zemes gabalu vairākos zemes gabalos, katra zemes gabala platība nedrīkst būt mazāka par trim hektāriem, izņemot gadījumus, kad atdalāmais zemes gabals ir nepieciešams šajā pantā minētās </w:t>
            </w:r>
            <w:r w:rsidRPr="00D246CE">
              <w:rPr>
                <w:sz w:val="24"/>
                <w:szCs w:val="24"/>
              </w:rPr>
              <w:lastRenderedPageBreak/>
              <w:t>infrastruktūras vai inženierkomunikāciju būvniecībai vai uzturēšanai un tā apbūves nosacījumus paredz vietējās pašvaldības teritorijas plānojumā”.</w:t>
            </w:r>
            <w:r w:rsidRPr="00D246CE">
              <w:rPr>
                <w:sz w:val="24"/>
                <w:szCs w:val="24"/>
              </w:rPr>
              <w:br/>
              <w:t>VES nav starp Aizsargjoslu likuma 36.pantā norādītajām “infrastruktūras vai inženierkomunikāciju būvēm”. Līdz ar to VES būvniecība Baltijas jūras un Rīgas līča piekrastes aizsargjoslā, tajā skaitā 5 km ierobežotas saimnieciskās darbības joslā, ir aizliegta.</w:t>
            </w:r>
            <w:r w:rsidRPr="00D246CE">
              <w:rPr>
                <w:sz w:val="24"/>
                <w:szCs w:val="24"/>
              </w:rPr>
              <w:br/>
              <w:t>EVA atzinumā tiek apgalvots, ka Aizsargjoslu likuma normas nav jāpiemēro, jo tās esot pretrunā jaunākam normatīvajam aktam – Enerģētiskās drošības un neatkarības veicināšanai nepieciešamās atvieglotās</w:t>
            </w:r>
            <w:r w:rsidRPr="00D246CE">
              <w:rPr>
                <w:sz w:val="24"/>
                <w:szCs w:val="24"/>
              </w:rPr>
              <w:br/>
              <w:t>energoapgādes būvju būvniecības kārtības likums</w:t>
            </w:r>
            <w:r w:rsidRPr="00D246CE">
              <w:rPr>
                <w:sz w:val="24"/>
                <w:szCs w:val="24"/>
              </w:rPr>
              <w:br/>
              <w:t xml:space="preserve">Aizsargjoslu likuma normas ir uzskatāmas par speciālajām normām, kuras attiecas uz noteiktām teritorijām ar īpašu regulējumu, un tām ir augstāks spēks par Enerģētiskās </w:t>
            </w:r>
            <w:r w:rsidRPr="00D246CE">
              <w:rPr>
                <w:sz w:val="24"/>
                <w:szCs w:val="24"/>
              </w:rPr>
              <w:lastRenderedPageBreak/>
              <w:t>drošības un neatkarības veicināšanai nepieciešamās atvieglotās energoapgādes būvju būvniecības kārtības likumu, kurš attiecas uz visu Latvijas teritoriju.</w:t>
            </w:r>
            <w:r w:rsidRPr="00D246CE">
              <w:rPr>
                <w:sz w:val="24"/>
                <w:szCs w:val="24"/>
              </w:rPr>
              <w:br/>
              <w:t>Ievērojot tiesisko kārtību, šādas ieceres MK akcepts būtu pretlikumīgs!</w:t>
            </w:r>
            <w:r w:rsidRPr="00D246CE">
              <w:rPr>
                <w:sz w:val="24"/>
                <w:szCs w:val="24"/>
              </w:rPr>
              <w:br/>
              <w:t>IVN ZIŅOJUMA APSPRIEŠANA</w:t>
            </w:r>
            <w:r w:rsidRPr="00D246CE">
              <w:rPr>
                <w:sz w:val="24"/>
                <w:szCs w:val="24"/>
              </w:rPr>
              <w:br/>
              <w:t>Projekta ietekmes uz vidi ziņojuma 4. redakcija būtiski atšķiras no publiski apspriestās 3. redakcijas — tajā ir mainīts vēja turbīnu skaits un izvietojums, ieviesta jauna B alternatīva, mainot atmežojamās teritorijas un pievedceļu konfigurāciju. Šādas izmaiņas kvalificējas kā “būtiskas izmaiņas”, kas saskaņā ar likuma “Par ietekmes uz vidi novērtējumu” mērķi, Orhūsas Konvencijas 6. pantu un Direktīvas 2014/52/ES 6. pantu prasa atkārtotu sabiedrisko apspriešanu.</w:t>
            </w:r>
            <w:r w:rsidRPr="00D246CE">
              <w:rPr>
                <w:sz w:val="24"/>
                <w:szCs w:val="24"/>
              </w:rPr>
              <w:br/>
              <w:t xml:space="preserve">Tā kā šāda apspriešana nav organizēta un nav notikusi, tad atzinums ir izdots, būtiski </w:t>
            </w:r>
            <w:r w:rsidRPr="00D246CE">
              <w:rPr>
                <w:sz w:val="24"/>
                <w:szCs w:val="24"/>
              </w:rPr>
              <w:lastRenderedPageBreak/>
              <w:t>pārkāpjot sabiedrības līdzdalības un tiesiskuma principus. Ievērojot tiesisko kārtību, šādas ieceres MK akcepts būtu pretlikumīgs!</w:t>
            </w:r>
            <w:r w:rsidRPr="00D246CE">
              <w:rPr>
                <w:sz w:val="24"/>
                <w:szCs w:val="24"/>
              </w:rPr>
              <w:br/>
              <w:t>SABIEDRĪBAS IEBILDUMI</w:t>
            </w:r>
            <w:r w:rsidRPr="00D246CE">
              <w:rPr>
                <w:sz w:val="24"/>
                <w:szCs w:val="24"/>
              </w:rPr>
              <w:br/>
              <w:t>Ziņojuma 4. redakcijā nav izvērtēti sabiedrības iebildumi par ietekmes uz vidi novērtējuma 3. redakciju. Minētie iebildumi ir būtiski, tomēr 4. redakcijā šie iebildumi nav ne izvērtēti, ne noraidīti ar argumentiem, bet vienkārši ignorēti. Tas ir pretrunā Novērtējuma likuma 15. panta trešajai daļai, Ministru kabineta 2015. gada 13. janvāra noteikumu Nr.18 “Kārtība, kādā novērtē paredzētās darbības ietekmi uz vidi un akceptē paredzēto darbību” 2. pielikuma 18. punktam un Direktīvas 2014/52/ES 6. panta prasībām  nodrošināt, lai sabiedrībā izteiktie viedokļi un iebildumi tiktu ņemti vērā pirms atzinuma pieņemšanas.</w:t>
            </w:r>
            <w:r w:rsidRPr="00D246CE">
              <w:rPr>
                <w:sz w:val="24"/>
                <w:szCs w:val="24"/>
              </w:rPr>
              <w:br/>
              <w:t xml:space="preserve">Šāds būtisku argumentu neizvērtējums padara gan ziņojuma 4. redakciju, gan </w:t>
            </w:r>
            <w:r w:rsidRPr="00D246CE">
              <w:rPr>
                <w:sz w:val="24"/>
                <w:szCs w:val="24"/>
              </w:rPr>
              <w:lastRenderedPageBreak/>
              <w:t>atzinumu par procesuāli un materiāltiesiski nepilnīgu un prettiesisku. Ievērojot tiesisko kārtību, šādas ieceres MK akcepts būtu pretlikumīgs!</w:t>
            </w:r>
            <w:r w:rsidRPr="00D246CE">
              <w:rPr>
                <w:sz w:val="24"/>
                <w:szCs w:val="24"/>
              </w:rPr>
              <w:br/>
              <w:t>IVN NORMU IEVĒROŠANA – DABA</w:t>
            </w:r>
            <w:r w:rsidRPr="00D246CE">
              <w:rPr>
                <w:sz w:val="24"/>
                <w:szCs w:val="24"/>
              </w:rPr>
              <w:br/>
              <w:t>Dabas aizsardzības pārvalde nav atbalstījusi projekta attīstītāja IVN paustā nosacījuma “Tiks ņemts vērā būvprojekta izstrādes laikā” izmantošanu. IVN Ziņojumam ir jāsniedz pamatota informācija par sagaidāmajām ietekmēm un jāparedz konkrēti pasākumi to mazināšanai un nevar atsaukties uz pasākumiem, kas tikai “tiks izvērtēti”, bet nav zināms, vai tiks ņemti vērā būvprojektā.</w:t>
            </w:r>
            <w:r w:rsidRPr="00D246CE">
              <w:rPr>
                <w:sz w:val="24"/>
                <w:szCs w:val="24"/>
              </w:rPr>
              <w:br/>
              <w:t xml:space="preserve">Dabas aizsardzības pārvalde nav guvusi pārliecību par to, vai un kādā apmērā plānots ievērot sugu un biotopu ekspertu atzinumos izvirzītās rekomendācijas un nosacījumus, lai varētu izdarīt secinājumu, ka Paredzētajai darbībai nebūs būtiskas ietekmes uz biotopiem un īpaši aizsargājamām vaskulāro augu </w:t>
            </w:r>
            <w:r w:rsidRPr="00D246CE">
              <w:rPr>
                <w:sz w:val="24"/>
                <w:szCs w:val="24"/>
              </w:rPr>
              <w:lastRenderedPageBreak/>
              <w:t>sugām.</w:t>
            </w:r>
            <w:r w:rsidRPr="00D246CE">
              <w:rPr>
                <w:sz w:val="24"/>
                <w:szCs w:val="24"/>
              </w:rPr>
              <w:br/>
              <w:t>Pašlaik valstī nepastāv nekāda regulējuma, kas noteiktu VES ietekmes apmēra nozīmīgumu, līdz ar to ir milzīga vieta interpretācijai, kas no pašreizējās pieredzes ar vēja attīstītājiem nebūs vērsta uz iedzīvotāju un dabas pasargāšanu. Šāda projekta MK akcepts varētu neatgriezeniski ietekmēt piekrastes biotopu un vaskulāro augu sugas.</w:t>
            </w:r>
            <w:r w:rsidRPr="00D246CE">
              <w:rPr>
                <w:sz w:val="24"/>
                <w:szCs w:val="24"/>
              </w:rPr>
              <w:br/>
              <w:t>ZEMES ĪPAŠNIEKU AKCEPTS</w:t>
            </w:r>
            <w:r w:rsidRPr="00D246CE">
              <w:rPr>
                <w:sz w:val="24"/>
                <w:szCs w:val="24"/>
              </w:rPr>
              <w:br/>
              <w:t xml:space="preserve">Vairākām ieceres teritoriju sarakstā iekļautām zemes vienībām nav ņemtas vērā Vispārīgo plānošanas noteikumu 163.punkta prasības. Iesniegumam nav pievienota informācija par zemes īpašnieku informēšanu par plānotajiem Teritorijas plānojuma grozījumiem, kā arī nav pievienota neviena zemes īpašnieka piekrišana lokālplānojuma izstrādei, lai izmainītu Teritorijas plānojumā noteiktās funkcionālās zonas no Mežu </w:t>
            </w:r>
            <w:r w:rsidRPr="00D246CE">
              <w:rPr>
                <w:sz w:val="24"/>
                <w:szCs w:val="24"/>
              </w:rPr>
              <w:lastRenderedPageBreak/>
              <w:t>teritorijas (M) un Lauku teritorijas (L) uz jaunu indeksētu apakšzonu funkcionālajās zonās</w:t>
            </w:r>
            <w:r w:rsidRPr="00D246CE">
              <w:rPr>
                <w:sz w:val="24"/>
                <w:szCs w:val="24"/>
              </w:rPr>
              <w:br/>
              <w:t>Meža teritorija (M) un Lauku zemes (L), kurās tiktu pieļauta energoapgādes uzņēmuma apbūve,</w:t>
            </w:r>
            <w:r w:rsidRPr="00D246CE">
              <w:rPr>
                <w:sz w:val="24"/>
                <w:szCs w:val="24"/>
              </w:rPr>
              <w:br/>
              <w:t>ietverot vēja elektrostaciju un vēja parku izvietošanas iespējas, kā arī veikt no tā izrietošas izmaiņas.</w:t>
            </w:r>
            <w:r w:rsidRPr="00D246CE">
              <w:rPr>
                <w:sz w:val="24"/>
                <w:szCs w:val="24"/>
              </w:rPr>
              <w:br/>
              <w:t>Ierosinātājam akcepta saņemšanai jāiesniedz zemes īpašnieku piekrišana lokālplānojuma izstrādei, lai izmanītu funkcionālās zonas ar iespēju būvēt vēja elektrostacijas. Bez zemes īpašnieku piekrišanas MK akcepts ir prettiesisks!</w:t>
            </w:r>
            <w:r w:rsidRPr="00D246CE">
              <w:rPr>
                <w:sz w:val="24"/>
                <w:szCs w:val="24"/>
              </w:rPr>
              <w:br/>
              <w:t>APGRŪTINĀJUMS ZEMJU ĪPAŠNIEKIEM</w:t>
            </w:r>
            <w:r w:rsidRPr="00D246CE">
              <w:rPr>
                <w:sz w:val="24"/>
                <w:szCs w:val="24"/>
              </w:rPr>
              <w:br/>
              <w:t xml:space="preserve">MK Vispārīgie teritorijas plānošanas, izmantošanas un apbūves noteikumiNr.240 paredz vēja elektrostaciju izbūvi ne tuvāk kā 800m no dzīvojamās apbūves līdz vēja elektrostacijām ar jaudu virs 2MW. Ja noteikumu norma tiek piemērota, tad rodas </w:t>
            </w:r>
            <w:r w:rsidRPr="00D246CE">
              <w:rPr>
                <w:sz w:val="24"/>
                <w:szCs w:val="24"/>
              </w:rPr>
              <w:lastRenderedPageBreak/>
              <w:t>situācija, izvietojot vēja elektrostaciju uz zemes īpašnieka robežas, ievērojot 800m attālumu, daļa īpašuma ir apgrūtināta un nekāda turpmākā dzīvojamā apbūve šajā teritorijā nav pieļaujama. Tā vēja elektrostacijas izbūve pārkāpj Satversmē nodefinētās tiesības uz īpašumu un tā izmantošanas tiesības.</w:t>
            </w:r>
            <w:r w:rsidRPr="00D246CE">
              <w:rPr>
                <w:sz w:val="24"/>
                <w:szCs w:val="24"/>
              </w:rPr>
              <w:br/>
              <w:t>k2Ventum projekta kontekstā šādi ir 6 māju īpašnieki, no kuriem dažiem apgrūtinātās zemes joslas platums ir gandrīz 300m.</w:t>
            </w:r>
            <w:r w:rsidRPr="00D246CE">
              <w:rPr>
                <w:sz w:val="24"/>
                <w:szCs w:val="24"/>
              </w:rPr>
              <w:br/>
              <w:t>Projekta MK akcepts rada būtisku Satversmē nodefinēto tiesību pārkāpumu!</w:t>
            </w:r>
            <w:r w:rsidRPr="00D246CE">
              <w:rPr>
                <w:sz w:val="24"/>
                <w:szCs w:val="24"/>
              </w:rPr>
              <w:br/>
              <w:t>IVN NORMU IEVĒROŠANA – CILVĒKA VESELĪBA</w:t>
            </w:r>
            <w:r w:rsidRPr="00D246CE">
              <w:rPr>
                <w:sz w:val="24"/>
                <w:szCs w:val="24"/>
              </w:rPr>
              <w:br/>
              <w:t>IVN ietvaros modelētie trokšņa un zemfrekvences trokšņa rezultāti, kā arī mirgošanas rādījumi vairākās viensētās būtiski pārsniedz izmantotos robežlielumus.</w:t>
            </w:r>
            <w:r w:rsidRPr="00D246CE">
              <w:rPr>
                <w:sz w:val="24"/>
                <w:szCs w:val="24"/>
              </w:rPr>
              <w:br/>
              <w:t xml:space="preserve">Tā kā Latvijā nepastāv šo parametru ierobežojošo normatīvu un kontroles mehānismu ierosinātāja solījumi tos ievērot, tas nerada </w:t>
            </w:r>
            <w:r w:rsidRPr="00D246CE">
              <w:rPr>
                <w:sz w:val="24"/>
                <w:szCs w:val="24"/>
              </w:rPr>
              <w:lastRenderedPageBreak/>
              <w:t>paļāvību. Neesoši normatīvi zemas frekvences trokšņa novērtējumā apdraud iedzīvotājus no vēja parka radītām veselības problēmām.</w:t>
            </w:r>
            <w:r w:rsidRPr="00D246CE">
              <w:rPr>
                <w:sz w:val="24"/>
                <w:szCs w:val="24"/>
              </w:rPr>
              <w:br/>
              <w:t>Kā to pierāda starptautiski pētījumi, vēja parku attīstītāji nenodrošina patiesās trokšņa fiziskās sajūtas novērtējumu. IVN zemas frekvences torksnis tiek novērtēts neatbilstošā fizikālā skalā.</w:t>
            </w:r>
            <w:r w:rsidRPr="00D246CE">
              <w:rPr>
                <w:sz w:val="24"/>
                <w:szCs w:val="24"/>
              </w:rPr>
              <w:br/>
              <w:t>Latvijā nav definēts konkrēts mehānisms iedzīvotāju komunikācijai ar izstrādātāju trokšņa līmeņu pārsniegšanas gadījumā. MK akcepts šāda veida projektiem rada apdraudējumu sabiedrības veselībai.</w:t>
            </w:r>
            <w:r w:rsidRPr="00D246CE">
              <w:rPr>
                <w:sz w:val="24"/>
                <w:szCs w:val="24"/>
              </w:rPr>
              <w:br/>
              <w:t>SABIEDRĪBAS NOSKAŅA ATTIECĪBĀ UZ PLĀNOTO DARBĪBU</w:t>
            </w:r>
            <w:r w:rsidRPr="00D246CE">
              <w:rPr>
                <w:sz w:val="24"/>
                <w:szCs w:val="24"/>
              </w:rPr>
              <w:br/>
              <w:t xml:space="preserve">Sabiedrības attieksme pret ieceri ir bijusi viena no visskaļākajām Latvijā. Absolūtais vairākums Sakas pagasta un Pāvilostas iedzīvotāju, viesu un ieinteresēto publiski ar balsi vai vārdu izteikuši savus argumentus PRET ieceres </w:t>
            </w:r>
            <w:r w:rsidRPr="00D246CE">
              <w:rPr>
                <w:sz w:val="24"/>
                <w:szCs w:val="24"/>
              </w:rPr>
              <w:lastRenderedPageBreak/>
              <w:t>realizāciju:</w:t>
            </w:r>
            <w:r w:rsidRPr="00D246CE">
              <w:rPr>
                <w:sz w:val="24"/>
                <w:szCs w:val="24"/>
              </w:rPr>
              <w:br/>
              <w:t>Atklāto vēstuli Prezidentam 2024.gadā parakstīja 444 iedzīvotāji, lūdzot apstādināt ieceres turpmāku virzību;</w:t>
            </w:r>
            <w:r w:rsidRPr="00D246CE">
              <w:rPr>
                <w:sz w:val="24"/>
                <w:szCs w:val="24"/>
              </w:rPr>
              <w:br/>
              <w:t>Pāvilostas tūrisma biedrības aptaujā 791 respondents norādīja, ka Pāvilostas pievilcība tiks apdraudēta, ja projekts tiks realizēts;</w:t>
            </w:r>
            <w:r w:rsidRPr="00D246CE">
              <w:rPr>
                <w:sz w:val="24"/>
                <w:szCs w:val="24"/>
              </w:rPr>
              <w:br/>
              <w:t>Pirmās redakcijas sabiedriskajā apspriešana piedalījās 213 dalībnieki, no kuriem visi (izņemot ar projekta attīstītājiem saistītās personas) piecēlās kājās paužot savu attieksmi PRET ieceri;</w:t>
            </w:r>
            <w:r w:rsidRPr="00D246CE">
              <w:rPr>
                <w:sz w:val="24"/>
                <w:szCs w:val="24"/>
              </w:rPr>
              <w:br/>
              <w:t>Iesniegumu PRET k2Ventum 3. redakciju 2025.gadā parakstīja 318 vietējo iedzīvotāju;</w:t>
            </w:r>
            <w:r w:rsidRPr="00D246CE">
              <w:rPr>
                <w:sz w:val="24"/>
                <w:szCs w:val="24"/>
              </w:rPr>
              <w:br/>
              <w:t>Konferencei 2025.gada februāri pietiecās vairāk kā 150 klausītāji;</w:t>
            </w:r>
            <w:r w:rsidRPr="00D246CE">
              <w:rPr>
                <w:sz w:val="24"/>
                <w:szCs w:val="24"/>
              </w:rPr>
              <w:br/>
              <w:t>Manabalss iniciatīva «Par Kurzemes piekrasti bez vēja elektrostacijām» 2025.gadā savāca 10 170 parakstus tādejādi aizstāvot Aizsargjoslu likumā noteiktās normas.</w:t>
            </w:r>
            <w:r w:rsidRPr="00D246CE">
              <w:rPr>
                <w:sz w:val="24"/>
                <w:szCs w:val="24"/>
              </w:rPr>
              <w:br/>
              <w:t xml:space="preserve">k2Ventum 3.redakcijas sabiedriskā apspriešanā </w:t>
            </w:r>
            <w:r w:rsidRPr="00D246CE">
              <w:rPr>
                <w:sz w:val="24"/>
                <w:szCs w:val="24"/>
              </w:rPr>
              <w:lastRenderedPageBreak/>
              <w:t>piedalījās klātienē un attālināti piedalījās 689 cilvēki</w:t>
            </w:r>
            <w:r w:rsidRPr="00D246CE">
              <w:rPr>
                <w:sz w:val="24"/>
                <w:szCs w:val="24"/>
              </w:rPr>
              <w:br/>
              <w:t>MK akcepts šim projektam pieviltu tūkstošiem šīs valsts iedzīvotāju, kas jūt draudus par savām mājām, mīļāko vasaras galamērķi, kā arī Latvijas bagātību. Nevienā no IVN stadijām šī apjoma sabiedriskā iesaiste NAV novērtēta. Uz sabiedrības jautājumiem NAV atbildēts pēc būtības. Sabiedrība ir maldināta, mānīta, uzpirkta un ietekmēta, lai tikai attīstītājs iegūtu labvēlīgu lēmumu.</w:t>
            </w:r>
            <w:r w:rsidRPr="00D246CE">
              <w:rPr>
                <w:sz w:val="24"/>
                <w:szCs w:val="24"/>
              </w:rPr>
              <w:br/>
              <w:t>Iebilstu pret K2 Ventum vēja parka ieceri!</w:t>
            </w:r>
            <w:r w:rsidRPr="00D246CE">
              <w:rPr>
                <w:sz w:val="24"/>
                <w:szCs w:val="24"/>
              </w:rPr>
              <w:br/>
            </w:r>
            <w:r w:rsidRPr="00D246CE">
              <w:rPr>
                <w:sz w:val="24"/>
                <w:szCs w:val="24"/>
              </w:rPr>
              <w:br/>
              <w:t>Kristīne Nabokina</w:t>
            </w:r>
          </w:p>
        </w:tc>
        <w:tc>
          <w:tcPr>
            <w:tcW w:w="1311" w:type="dxa"/>
            <w:shd w:val="clear" w:color="auto" w:fill="FFFFFF" w:themeFill="background1"/>
            <w:noWrap/>
            <w:tcMar>
              <w:top w:w="75" w:type="dxa"/>
              <w:left w:w="75" w:type="dxa"/>
              <w:bottom w:w="75" w:type="dxa"/>
              <w:right w:w="75" w:type="dxa"/>
            </w:tcMar>
            <w:vAlign w:val="center"/>
          </w:tcPr>
          <w:p w14:paraId="04C857FF" w14:textId="516D66AA" w:rsidR="00E77215" w:rsidRPr="00D246CE" w:rsidRDefault="002E5BB1" w:rsidP="00E77215">
            <w:pPr>
              <w:jc w:val="left"/>
              <w:rPr>
                <w:sz w:val="24"/>
                <w:szCs w:val="24"/>
              </w:rPr>
            </w:pPr>
            <w:r w:rsidRPr="00D246CE">
              <w:rPr>
                <w:sz w:val="24"/>
                <w:szCs w:val="24"/>
              </w:rPr>
              <w:lastRenderedPageBreak/>
              <w:t>Ņemts vērā daļēji.</w:t>
            </w:r>
          </w:p>
        </w:tc>
        <w:tc>
          <w:tcPr>
            <w:tcW w:w="6308" w:type="dxa"/>
            <w:shd w:val="clear" w:color="auto" w:fill="FFFFFF" w:themeFill="background1"/>
            <w:noWrap/>
            <w:tcMar>
              <w:top w:w="75" w:type="dxa"/>
              <w:left w:w="75" w:type="dxa"/>
              <w:bottom w:w="75" w:type="dxa"/>
              <w:right w:w="75" w:type="dxa"/>
            </w:tcMar>
            <w:vAlign w:val="center"/>
          </w:tcPr>
          <w:p w14:paraId="6C78F837" w14:textId="02D83E9D" w:rsidR="002E5BB1" w:rsidRPr="00D246CE" w:rsidRDefault="002E5BB1" w:rsidP="00C46A84">
            <w:pPr>
              <w:rPr>
                <w:sz w:val="24"/>
                <w:szCs w:val="24"/>
              </w:rPr>
            </w:pPr>
            <w:r w:rsidRPr="00D246CE">
              <w:rPr>
                <w:rFonts w:eastAsia="Verdana"/>
                <w:color w:val="525252"/>
                <w:sz w:val="24"/>
                <w:szCs w:val="24"/>
              </w:rPr>
              <w:t>Viedoklis ir izvērtēts. KEM ļoti novērtē sabiedrības iesaisti un biedrības sniegto viedokli. Vienlaikus KEM vērš uzmanību, ka sabiedrības noskaņa pati par sevi bez pamatojuma nevar būt normatīvo aktu nepildīšanas pamats, jo katram tiesiskā valstī pieņemtam lēmumam ir jābūt izsvērtam un pamatotam.</w:t>
            </w:r>
            <w:r w:rsidRPr="00D246CE">
              <w:rPr>
                <w:sz w:val="24"/>
                <w:szCs w:val="24"/>
              </w:rPr>
              <w:br/>
            </w:r>
            <w:r w:rsidRPr="00D246CE">
              <w:rPr>
                <w:sz w:val="24"/>
                <w:szCs w:val="24"/>
              </w:rPr>
              <w:br/>
            </w:r>
            <w:r w:rsidRPr="00D246CE">
              <w:rPr>
                <w:rFonts w:eastAsia="Verdana"/>
                <w:color w:val="525252"/>
                <w:sz w:val="24"/>
                <w:szCs w:val="24"/>
              </w:rPr>
              <w:t xml:space="preserve">Konkrētajam projektam ir ticis veikts IVN atbilstoši likumam "Par ietekmes uz vidi novērtējumu" un tajā ir vērtētas ietekmes </w:t>
            </w:r>
            <w:r w:rsidRPr="00D246CE">
              <w:rPr>
                <w:rFonts w:eastAsia="Verdana"/>
                <w:color w:val="525252"/>
                <w:sz w:val="24"/>
                <w:szCs w:val="24"/>
              </w:rPr>
              <w:lastRenderedPageBreak/>
              <w:t>uz vidi un izvirzīti nosacījumi ar kādiem darbība var tikt īstenota no vides aizsardzības viedokļa atbilstoši normatīvajiem aktiem.</w:t>
            </w:r>
            <w:r w:rsidRPr="00D246CE">
              <w:rPr>
                <w:sz w:val="24"/>
                <w:szCs w:val="24"/>
              </w:rPr>
              <w:br/>
            </w:r>
            <w:r w:rsidRPr="00D246CE">
              <w:rPr>
                <w:sz w:val="24"/>
                <w:szCs w:val="24"/>
              </w:rPr>
              <w:br/>
            </w:r>
            <w:r w:rsidRPr="00D246CE">
              <w:rPr>
                <w:rFonts w:eastAsia="Verdana"/>
                <w:color w:val="525252"/>
                <w:sz w:val="24"/>
                <w:szCs w:val="24"/>
              </w:rPr>
              <w:t>KEM vēlas informēt, ka, ņemot vērā sabiedrībā paustās bažas par VES radīto troksni, mirgošanas efektu, kā arī par VES darbības uzraudzību to dzīves ciklā, KEM ir konstatējusi nepieciešamību izstrādāt speciālu tiesisko regulējumu par VES ekspluatācijas prasībām, kas noteiks pieļaujamo trokšņa līmeni un mirgošanu noteiktos saules spīdēšanas apstākļos, tādējādi nodrošinot skaidru kārtību, kādā notiek prasību izpilde un uzraudzība. Neskatoties uz to, ka IVN procesā tiek rūpīgi vērtēta VES iespējamā ietekme uz cilvēku, viņa veselību un drošību, bioloģisko daudzveidību, augsni, ainavu, kultūras un dabas mantojumu, šāds tiesiskais regulējums nodrošinās VES uzraudzību ne tikai pirms to ieviešanas, bet arī visā tā dzīves ciklā.</w:t>
            </w:r>
            <w:r w:rsidRPr="00D246CE">
              <w:rPr>
                <w:sz w:val="24"/>
                <w:szCs w:val="24"/>
              </w:rPr>
              <w:br/>
            </w:r>
            <w:r w:rsidRPr="00D246CE">
              <w:rPr>
                <w:sz w:val="24"/>
                <w:szCs w:val="24"/>
              </w:rPr>
              <w:br/>
            </w:r>
            <w:r w:rsidRPr="00D246CE">
              <w:rPr>
                <w:rFonts w:eastAsia="Verdana"/>
                <w:color w:val="525252"/>
                <w:sz w:val="24"/>
                <w:szCs w:val="24"/>
              </w:rPr>
              <w:t xml:space="preserve">Šobrīd tiek plānots, ka konsultācijas par jauno regulējumu tiks uzsāktas 2026. gada pirmajā ceturksnī ar mērķi, lai to apstiprinātu Ministru kabinetā iespējami drīzāk, bet ne vēlāk kā līdz 2026. gada beigām. </w:t>
            </w:r>
            <w:r w:rsidRPr="00D246CE">
              <w:rPr>
                <w:sz w:val="24"/>
                <w:szCs w:val="24"/>
              </w:rPr>
              <w:br/>
            </w:r>
            <w:r w:rsidRPr="00D246CE">
              <w:rPr>
                <w:sz w:val="24"/>
                <w:szCs w:val="24"/>
              </w:rPr>
              <w:br/>
            </w:r>
            <w:r w:rsidRPr="00D246CE">
              <w:rPr>
                <w:rFonts w:eastAsia="Verdana"/>
                <w:color w:val="525252"/>
                <w:sz w:val="24"/>
                <w:szCs w:val="24"/>
              </w:rPr>
              <w:t xml:space="preserve">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viens 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w:t>
            </w:r>
            <w:r w:rsidRPr="00D246CE">
              <w:rPr>
                <w:rFonts w:eastAsia="Verdana"/>
                <w:color w:val="525252"/>
                <w:sz w:val="24"/>
                <w:szCs w:val="24"/>
              </w:rPr>
              <w:lastRenderedPageBreak/>
              <w:t>dokumentiem, ja vien projektam nav saņemts izņēmuma statuss un projektam nav noteikts nacionālo interešu objekta statuss.</w:t>
            </w:r>
          </w:p>
          <w:p w14:paraId="407AC70A" w14:textId="034BF61E" w:rsidR="002E5BB1" w:rsidRPr="00D246CE" w:rsidRDefault="002E5BB1" w:rsidP="00C46A84">
            <w:pPr>
              <w:rPr>
                <w:rFonts w:eastAsia="Verdana"/>
                <w:color w:val="525252"/>
                <w:sz w:val="24"/>
                <w:szCs w:val="24"/>
              </w:rPr>
            </w:pPr>
          </w:p>
          <w:p w14:paraId="24DD6553" w14:textId="768613F4" w:rsidR="002E5BB1" w:rsidRPr="00D246CE" w:rsidRDefault="002E5BB1" w:rsidP="00C46A84">
            <w:pPr>
              <w:rPr>
                <w:sz w:val="24"/>
                <w:szCs w:val="24"/>
              </w:rPr>
            </w:pPr>
            <w:r w:rsidRPr="00D246CE">
              <w:rPr>
                <w:rFonts w:eastAsia="Aptos"/>
                <w:sz w:val="24"/>
                <w:szCs w:val="24"/>
              </w:rPr>
              <w:t>Papildus minētajam skaidrojam, ka atzinumā ir norādīti virkne ar pasākumiem, kas jāsaskaņo ar DAP un bez kuru saskaņošanas ar DAP nav iespējams projektu virzīt tālāk, piemēram, viens no tādiem dokumentiem ir "Kaitējuma samazināšanas plāns", kurš ir jāsaskaņo ar DAP.</w:t>
            </w:r>
          </w:p>
          <w:p w14:paraId="7866EBEC" w14:textId="3C57358C" w:rsidR="002E5BB1" w:rsidRPr="00D246CE" w:rsidRDefault="002E5BB1" w:rsidP="00C46A84">
            <w:pPr>
              <w:rPr>
                <w:rFonts w:eastAsia="Aptos"/>
                <w:sz w:val="24"/>
                <w:szCs w:val="24"/>
              </w:rPr>
            </w:pPr>
          </w:p>
          <w:p w14:paraId="04C85800" w14:textId="1E9D87BF" w:rsidR="00E77215" w:rsidRPr="00D246CE" w:rsidRDefault="002E5BB1" w:rsidP="00C46A84">
            <w:pPr>
              <w:rPr>
                <w:sz w:val="24"/>
                <w:szCs w:val="24"/>
              </w:rPr>
            </w:pPr>
            <w:r w:rsidRPr="00D246CE">
              <w:rPr>
                <w:rFonts w:eastAsia="Aptos"/>
                <w:sz w:val="24"/>
                <w:szCs w:val="24"/>
              </w:rPr>
              <w:t>Skaidrojam, ka teritorijas plānošana ir pašvaldības ekskluzīvā kompetence, lai pildītu pašvaldībām noteiktās autonomās funkcijas. Ņemot vērā minēto un to, ka pašvaldības iesaiste IVN procesā ietilpst pašvaldības autonomajā kompetencē, KEM nav tiesīga pārsniegt savas kompetences ietvarus un iejaukties tādu jautājumu risināšanā, kas ir pašvaldību autonomā kompetencē.</w:t>
            </w:r>
          </w:p>
        </w:tc>
      </w:tr>
      <w:tr w:rsidR="00E77215" w14:paraId="04C85807" w14:textId="77777777" w:rsidTr="7CADF647">
        <w:tc>
          <w:tcPr>
            <w:tcW w:w="617" w:type="dxa"/>
            <w:shd w:val="clear" w:color="auto" w:fill="FFFFFF" w:themeFill="background1"/>
            <w:noWrap/>
            <w:tcMar>
              <w:top w:w="75" w:type="dxa"/>
              <w:left w:w="75" w:type="dxa"/>
              <w:bottom w:w="75" w:type="dxa"/>
              <w:right w:w="75" w:type="dxa"/>
            </w:tcMar>
            <w:vAlign w:val="center"/>
          </w:tcPr>
          <w:p w14:paraId="04C85802" w14:textId="77777777" w:rsidR="00E77215" w:rsidRPr="00D246CE" w:rsidRDefault="00E77215" w:rsidP="00E77215">
            <w:pPr>
              <w:jc w:val="center"/>
              <w:rPr>
                <w:sz w:val="24"/>
                <w:szCs w:val="24"/>
              </w:rPr>
            </w:pPr>
            <w:r w:rsidRPr="00D246CE">
              <w:rPr>
                <w:sz w:val="24"/>
                <w:szCs w:val="24"/>
              </w:rPr>
              <w:lastRenderedPageBreak/>
              <w:t>214.</w:t>
            </w:r>
          </w:p>
        </w:tc>
        <w:tc>
          <w:tcPr>
            <w:tcW w:w="3165" w:type="dxa"/>
            <w:shd w:val="clear" w:color="auto" w:fill="FFFFFF" w:themeFill="background1"/>
            <w:noWrap/>
            <w:tcMar>
              <w:top w:w="75" w:type="dxa"/>
              <w:left w:w="75" w:type="dxa"/>
              <w:bottom w:w="75" w:type="dxa"/>
              <w:right w:w="75" w:type="dxa"/>
            </w:tcMar>
            <w:vAlign w:val="center"/>
          </w:tcPr>
          <w:p w14:paraId="04C85803" w14:textId="77777777" w:rsidR="00E77215" w:rsidRPr="00D246CE" w:rsidRDefault="00E77215" w:rsidP="00E77215">
            <w:pPr>
              <w:jc w:val="left"/>
              <w:rPr>
                <w:sz w:val="24"/>
                <w:szCs w:val="24"/>
              </w:rPr>
            </w:pPr>
            <w:r w:rsidRPr="00D246CE">
              <w:rPr>
                <w:sz w:val="24"/>
                <w:szCs w:val="24"/>
              </w:rPr>
              <w:t>Agita Kuļikovska</w:t>
            </w:r>
          </w:p>
        </w:tc>
        <w:tc>
          <w:tcPr>
            <w:tcW w:w="3166" w:type="dxa"/>
            <w:shd w:val="clear" w:color="auto" w:fill="FFFFFF" w:themeFill="background1"/>
            <w:noWrap/>
            <w:tcMar>
              <w:top w:w="75" w:type="dxa"/>
              <w:left w:w="75" w:type="dxa"/>
              <w:bottom w:w="75" w:type="dxa"/>
              <w:right w:w="75" w:type="dxa"/>
            </w:tcMar>
            <w:vAlign w:val="center"/>
          </w:tcPr>
          <w:p w14:paraId="6F7A4375" w14:textId="77777777" w:rsidR="00E77215" w:rsidRPr="00CD2C72" w:rsidRDefault="00E77215" w:rsidP="00E77215">
            <w:pPr>
              <w:jc w:val="left"/>
              <w:rPr>
                <w:sz w:val="24"/>
                <w:szCs w:val="24"/>
              </w:rPr>
            </w:pPr>
            <w:r w:rsidRPr="00D246CE">
              <w:rPr>
                <w:sz w:val="24"/>
                <w:szCs w:val="24"/>
              </w:rPr>
              <w:t>PRASĪJUMS</w:t>
            </w:r>
            <w:r w:rsidRPr="00D246CE">
              <w:rPr>
                <w:sz w:val="24"/>
                <w:szCs w:val="24"/>
              </w:rPr>
              <w:br/>
              <w:t>Lūdzu Ministru kabinetu noraidīt rīkojuma projektu par K2 Ventum vēja elektrostaciju parka būvniecības akceptēšanu.</w:t>
            </w:r>
            <w:r w:rsidRPr="00D246CE">
              <w:rPr>
                <w:sz w:val="24"/>
                <w:szCs w:val="24"/>
              </w:rPr>
              <w:br/>
              <w:t>Alternatīvi, ja MK uzskata akceptēšanu par iespējamu, pirms lēmuma pieņemšanas nepieciešams:</w:t>
            </w:r>
            <w:r w:rsidRPr="00D246CE">
              <w:rPr>
                <w:sz w:val="24"/>
                <w:szCs w:val="24"/>
              </w:rPr>
              <w:br/>
              <w:t xml:space="preserve">Saņemt Satversmes aizsardzības biroja (SAB) </w:t>
            </w:r>
            <w:r w:rsidRPr="00D246CE">
              <w:rPr>
                <w:sz w:val="24"/>
                <w:szCs w:val="24"/>
              </w:rPr>
              <w:lastRenderedPageBreak/>
              <w:t>atzinumu par projekta nacionālās drošības risku</w:t>
            </w:r>
            <w:r w:rsidRPr="00D246CE">
              <w:rPr>
                <w:sz w:val="24"/>
                <w:szCs w:val="24"/>
              </w:rPr>
              <w:br/>
              <w:t>Saņemt AS "Latvenergo" valdes lēmumu par nesadarbošanos ar KF saistītiem uzņēmumiem</w:t>
            </w:r>
            <w:r w:rsidRPr="00D246CE">
              <w:rPr>
                <w:sz w:val="24"/>
                <w:szCs w:val="24"/>
              </w:rPr>
              <w:br/>
              <w:t>Veikt atkārtotu sabiedrisko apspriešanu par IVN 4. redakciju</w:t>
            </w:r>
            <w:r w:rsidRPr="00D246CE">
              <w:rPr>
                <w:sz w:val="24"/>
                <w:szCs w:val="24"/>
              </w:rPr>
              <w:br/>
              <w:t>Izvērtēt visus sabiedrības iebildumus pēc būtībasPRASĪJUMS</w:t>
            </w:r>
            <w:r w:rsidRPr="00D246CE">
              <w:rPr>
                <w:sz w:val="24"/>
                <w:szCs w:val="24"/>
              </w:rPr>
              <w:br/>
              <w:t>Lūdzu Ministru kabinetu noraidīt rīkojuma projektu par K2 Ventum vēja elektrostaciju parka būvniecības akceptēšanu.</w:t>
            </w:r>
            <w:r w:rsidRPr="00D246CE">
              <w:rPr>
                <w:sz w:val="24"/>
                <w:szCs w:val="24"/>
              </w:rPr>
              <w:br/>
              <w:t>Alternatīvi, ja MK uzskata akceptēšanu par iespējamu, pirms lēmuma pieņemšanas nepieciešams:</w:t>
            </w:r>
            <w:r w:rsidRPr="00D246CE">
              <w:rPr>
                <w:sz w:val="24"/>
                <w:szCs w:val="24"/>
              </w:rPr>
              <w:br/>
              <w:t>Saņemt Satversmes aizsardzības biroja (SAB) atzinumu par projekta nacionālās drošības risku</w:t>
            </w:r>
            <w:r w:rsidRPr="00D246CE">
              <w:rPr>
                <w:sz w:val="24"/>
                <w:szCs w:val="24"/>
              </w:rPr>
              <w:br/>
              <w:t>Saņemt AS "Latvenergo" valdes lēmumu par nesadarbošanos ar KF saistītiem uzņēmumiem</w:t>
            </w:r>
            <w:r w:rsidRPr="00D246CE">
              <w:rPr>
                <w:sz w:val="24"/>
                <w:szCs w:val="24"/>
              </w:rPr>
              <w:br/>
              <w:t>Veikt atkārtotu sabiedrisko apspriešanu par IVN 4. redakciju</w:t>
            </w:r>
            <w:r w:rsidRPr="00D246CE">
              <w:rPr>
                <w:sz w:val="24"/>
                <w:szCs w:val="24"/>
              </w:rPr>
              <w:br/>
            </w:r>
          </w:p>
        </w:tc>
        <w:tc>
          <w:tcPr>
            <w:tcW w:w="1311" w:type="dxa"/>
            <w:shd w:val="clear" w:color="auto" w:fill="FFFFFF" w:themeFill="background1"/>
            <w:noWrap/>
            <w:tcMar>
              <w:top w:w="75" w:type="dxa"/>
              <w:left w:w="75" w:type="dxa"/>
              <w:bottom w:w="75" w:type="dxa"/>
              <w:right w:w="75" w:type="dxa"/>
            </w:tcMar>
            <w:vAlign w:val="center"/>
          </w:tcPr>
          <w:p w14:paraId="04C85805" w14:textId="030997F3" w:rsidR="00E77215" w:rsidRPr="00D246CE" w:rsidRDefault="002E5BB1" w:rsidP="00E77215">
            <w:pPr>
              <w:jc w:val="left"/>
              <w:rPr>
                <w:sz w:val="24"/>
                <w:szCs w:val="24"/>
              </w:rPr>
            </w:pPr>
            <w:r w:rsidRPr="00D246CE">
              <w:rPr>
                <w:sz w:val="24"/>
                <w:szCs w:val="24"/>
              </w:rPr>
              <w:lastRenderedPageBreak/>
              <w:t>Ņemts vērā daļēji.</w:t>
            </w:r>
          </w:p>
        </w:tc>
        <w:tc>
          <w:tcPr>
            <w:tcW w:w="6308" w:type="dxa"/>
            <w:shd w:val="clear" w:color="auto" w:fill="FFFFFF" w:themeFill="background1"/>
            <w:noWrap/>
            <w:tcMar>
              <w:top w:w="75" w:type="dxa"/>
              <w:left w:w="75" w:type="dxa"/>
              <w:bottom w:w="75" w:type="dxa"/>
              <w:right w:w="75" w:type="dxa"/>
            </w:tcMar>
            <w:vAlign w:val="center"/>
          </w:tcPr>
          <w:p w14:paraId="71E9457A" w14:textId="4E1FB66F" w:rsidR="002E5BB1" w:rsidRPr="00D246CE" w:rsidRDefault="002E5BB1" w:rsidP="00D246CE">
            <w:pPr>
              <w:rPr>
                <w:sz w:val="24"/>
                <w:szCs w:val="24"/>
              </w:rPr>
            </w:pPr>
            <w:r w:rsidRPr="00D246CE">
              <w:rPr>
                <w:rFonts w:eastAsia="Aptos"/>
                <w:sz w:val="24"/>
                <w:szCs w:val="24"/>
              </w:rPr>
              <w:t xml:space="preserve">KEM skaidro, ka konkrētajam projektam ir ticis veikts ietekmes uz vidi novērtējums (IVN) atbilstoši likumam "Par ietekmes uz vidi novērtējumu" un tajā ir vērtētas ietekmes uz vidi un izvirzīti nosacījumi ar kādiem darbība var tikt īstenota no vides aizsardzības viedokļa atbilstoši normatīvajiem aktiem, </w:t>
            </w:r>
            <w:r w:rsidR="00D1055D">
              <w:rPr>
                <w:rFonts w:eastAsia="Aptos"/>
                <w:sz w:val="24"/>
                <w:szCs w:val="24"/>
              </w:rPr>
              <w:t>lai pasargātu no potenciālas ietekmes gan iedzīvotāju veselību, gan dabas vērtības</w:t>
            </w:r>
            <w:r w:rsidRPr="00D246CE">
              <w:rPr>
                <w:rFonts w:eastAsia="Aptos"/>
                <w:sz w:val="24"/>
                <w:szCs w:val="24"/>
              </w:rPr>
              <w:t xml:space="preserve">. </w:t>
            </w:r>
            <w:r w:rsidRPr="00D246CE">
              <w:rPr>
                <w:sz w:val="24"/>
                <w:szCs w:val="24"/>
              </w:rPr>
              <w:t xml:space="preserve"> IVN ietvaros tikusi organizēta sabiedrības līdzdalība un tās ietvaros nav konstatēti pārkāpumi, kas tādējādi būtu par pamatu sabiedrības līdzdalības atkārtošanai. </w:t>
            </w:r>
            <w:r w:rsidRPr="00D246CE">
              <w:rPr>
                <w:rFonts w:eastAsia="Aptos"/>
                <w:sz w:val="24"/>
                <w:szCs w:val="24"/>
              </w:rPr>
              <w:t xml:space="preserve">KEM skaidro, ka normatīvais regulējums IVN jomā paredz kārtību, kādā IVN jomas kompetentā institūcija nodod IVN ziņojumu pārstrādāšanai un atkārtotai sabiedriskai apspriešanai. </w:t>
            </w:r>
          </w:p>
          <w:p w14:paraId="42B29662" w14:textId="2367B78C" w:rsidR="002E5BB1" w:rsidRPr="00D246CE" w:rsidRDefault="002E5BB1" w:rsidP="00D246CE">
            <w:pPr>
              <w:rPr>
                <w:sz w:val="24"/>
                <w:szCs w:val="24"/>
              </w:rPr>
            </w:pPr>
            <w:r w:rsidRPr="00D246CE">
              <w:rPr>
                <w:rFonts w:eastAsia="Aptos"/>
                <w:sz w:val="24"/>
                <w:szCs w:val="24"/>
              </w:rPr>
              <w:lastRenderedPageBreak/>
              <w:t xml:space="preserve"> </w:t>
            </w:r>
          </w:p>
          <w:p w14:paraId="580747DC" w14:textId="68E861BF" w:rsidR="002E5BB1" w:rsidRPr="00D246CE" w:rsidRDefault="002E5BB1" w:rsidP="00D246CE">
            <w:pPr>
              <w:rPr>
                <w:sz w:val="24"/>
                <w:szCs w:val="24"/>
              </w:rPr>
            </w:pPr>
            <w:r w:rsidRPr="00D246CE">
              <w:rPr>
                <w:rFonts w:eastAsia="Aptos"/>
                <w:sz w:val="24"/>
                <w:szCs w:val="24"/>
              </w:rPr>
              <w:t xml:space="preserve">Likuma “Par ietekmes uz vidi novērtējumu” 20. panta ceturtā daļa noteic: “Ja ziņojums neatbilst programmai, normatīvo aktu prasībām vai nav ņemti vērā kompetentās institūcijas rakstveida priekšlikumi attiecībā uz ziņojumu, vai nav veikta sabiedrības informēšana, vai nav notikusi sabiedriskā apspriešana atbilstoši šā likuma un citu normatīvo aktu prasībām, kompetentā institūcija nosūta ziņojumu ierosinātājam pārstrādāšanai, norādot novēršamās nepilnības, kā arī, ja nepieciešams, uzdod ierosinātājam nodrošināt sabiedrības informēšanu un sabiedrisko apspriešanu.” </w:t>
            </w:r>
          </w:p>
          <w:p w14:paraId="1DB587DF" w14:textId="724CF13F" w:rsidR="002E5BB1" w:rsidRPr="00D246CE" w:rsidRDefault="002E5BB1" w:rsidP="00D246CE">
            <w:pPr>
              <w:rPr>
                <w:sz w:val="24"/>
                <w:szCs w:val="24"/>
              </w:rPr>
            </w:pPr>
            <w:r w:rsidRPr="00D246CE">
              <w:rPr>
                <w:rFonts w:eastAsia="Aptos"/>
                <w:sz w:val="24"/>
                <w:szCs w:val="24"/>
              </w:rPr>
              <w:t xml:space="preserve"> </w:t>
            </w:r>
          </w:p>
          <w:p w14:paraId="45F6277B" w14:textId="0E0A738E" w:rsidR="002E5BB1" w:rsidRPr="00D246CE" w:rsidRDefault="002E5BB1" w:rsidP="00D246CE">
            <w:pPr>
              <w:rPr>
                <w:sz w:val="24"/>
                <w:szCs w:val="24"/>
              </w:rPr>
            </w:pPr>
            <w:r w:rsidRPr="00D246CE">
              <w:rPr>
                <w:rFonts w:eastAsia="Aptos"/>
                <w:sz w:val="24"/>
                <w:szCs w:val="24"/>
              </w:rPr>
              <w:t xml:space="preserve">Ņemot vērā minēto, IVN jomas kompetentā institūcija izvērtē, vai IVN ziņojumu ir nepieciešams nodot pārstrādāšanai un secīgi atkārtotai sabiedriskai apspriešanai. Kā liecina EVA tīmekļvietnē pieejamā informācija, 2024. gada 27. maijā Vides pārraudzības valsts birojā iesniegtais VES “K2 Ventum” IVN ziņojums 2024. gada 17. septembrī ir ticis nodots pārstrādāšanai. Ziņojums ir ticis pārstrādāts un secīgi, no 2025. gada 20. jūnija līdz 20. jūlijam, ir tikusi organizēta pārstrādātā IVN ziņojuma sabiedriskā apspriešana. </w:t>
            </w:r>
          </w:p>
          <w:p w14:paraId="520A21F3" w14:textId="2EE2DAA7" w:rsidR="002E5BB1" w:rsidRPr="00D246CE" w:rsidRDefault="002E5BB1" w:rsidP="00D246CE">
            <w:pPr>
              <w:rPr>
                <w:sz w:val="24"/>
                <w:szCs w:val="24"/>
              </w:rPr>
            </w:pPr>
            <w:r w:rsidRPr="00D246CE">
              <w:rPr>
                <w:rFonts w:eastAsia="Aptos"/>
                <w:sz w:val="24"/>
                <w:szCs w:val="24"/>
              </w:rPr>
              <w:t>Attiecībā uz pārstrādātā IVN ziņojuma sabiedrisko apspriešanas procesu, KEM ir vērtējusi personu sūdzību par iespējamiem pārkāpumiem, nekonstatējot neatbilstības normatīvajiem aktiem.</w:t>
            </w:r>
          </w:p>
          <w:p w14:paraId="04C85806" w14:textId="0CA7E95B" w:rsidR="00E77215" w:rsidRPr="00D246CE" w:rsidRDefault="00E77215" w:rsidP="00E77215">
            <w:pPr>
              <w:jc w:val="left"/>
              <w:rPr>
                <w:sz w:val="24"/>
                <w:szCs w:val="24"/>
              </w:rPr>
            </w:pPr>
          </w:p>
        </w:tc>
      </w:tr>
      <w:tr w:rsidR="00E77215" w14:paraId="04C8580D" w14:textId="77777777" w:rsidTr="7CADF647">
        <w:tc>
          <w:tcPr>
            <w:tcW w:w="617" w:type="dxa"/>
            <w:shd w:val="clear" w:color="auto" w:fill="FFFFFF" w:themeFill="background1"/>
            <w:noWrap/>
            <w:tcMar>
              <w:top w:w="75" w:type="dxa"/>
              <w:left w:w="75" w:type="dxa"/>
              <w:bottom w:w="75" w:type="dxa"/>
              <w:right w:w="75" w:type="dxa"/>
            </w:tcMar>
            <w:vAlign w:val="center"/>
          </w:tcPr>
          <w:p w14:paraId="04C85808" w14:textId="77777777" w:rsidR="00E77215" w:rsidRPr="00D246CE" w:rsidRDefault="00E77215" w:rsidP="00E77215">
            <w:pPr>
              <w:jc w:val="center"/>
              <w:rPr>
                <w:sz w:val="24"/>
                <w:szCs w:val="24"/>
              </w:rPr>
            </w:pPr>
            <w:r w:rsidRPr="00D246CE">
              <w:rPr>
                <w:sz w:val="24"/>
                <w:szCs w:val="24"/>
              </w:rPr>
              <w:lastRenderedPageBreak/>
              <w:t>215.</w:t>
            </w:r>
          </w:p>
        </w:tc>
        <w:tc>
          <w:tcPr>
            <w:tcW w:w="3165" w:type="dxa"/>
            <w:shd w:val="clear" w:color="auto" w:fill="FFFFFF" w:themeFill="background1"/>
            <w:noWrap/>
            <w:tcMar>
              <w:top w:w="75" w:type="dxa"/>
              <w:left w:w="75" w:type="dxa"/>
              <w:bottom w:w="75" w:type="dxa"/>
              <w:right w:w="75" w:type="dxa"/>
            </w:tcMar>
            <w:vAlign w:val="center"/>
          </w:tcPr>
          <w:p w14:paraId="04C85809" w14:textId="77777777" w:rsidR="00E77215" w:rsidRPr="00D246CE" w:rsidRDefault="00E77215" w:rsidP="00E77215">
            <w:pPr>
              <w:jc w:val="left"/>
              <w:rPr>
                <w:sz w:val="24"/>
                <w:szCs w:val="24"/>
              </w:rPr>
            </w:pPr>
            <w:r w:rsidRPr="00D246CE">
              <w:rPr>
                <w:sz w:val="24"/>
                <w:szCs w:val="24"/>
              </w:rPr>
              <w:t>*Fiziska persona</w:t>
            </w:r>
          </w:p>
        </w:tc>
        <w:tc>
          <w:tcPr>
            <w:tcW w:w="3166" w:type="dxa"/>
            <w:shd w:val="clear" w:color="auto" w:fill="FFFFFF" w:themeFill="background1"/>
            <w:noWrap/>
            <w:tcMar>
              <w:top w:w="75" w:type="dxa"/>
              <w:left w:w="75" w:type="dxa"/>
              <w:bottom w:w="75" w:type="dxa"/>
              <w:right w:w="75" w:type="dxa"/>
            </w:tcMar>
            <w:vAlign w:val="center"/>
          </w:tcPr>
          <w:p w14:paraId="407ACE79" w14:textId="77777777" w:rsidR="00E77215" w:rsidRPr="00CD2C72" w:rsidRDefault="00E77215" w:rsidP="00E77215">
            <w:pPr>
              <w:jc w:val="left"/>
              <w:rPr>
                <w:sz w:val="24"/>
                <w:szCs w:val="24"/>
              </w:rPr>
            </w:pPr>
            <w:r w:rsidRPr="00D246CE">
              <w:rPr>
                <w:sz w:val="24"/>
                <w:szCs w:val="24"/>
              </w:rPr>
              <w:t>1. Situācijā, kad nav ne ticamas izpētes, nav zināmi vai arī ir apšaubāmi robežlielumi, nav tiesiskā regulējuma, jebkādi procesi saistībā ar VES iecerēm ir jāaptur!</w:t>
            </w:r>
            <w:r w:rsidRPr="00D246CE">
              <w:rPr>
                <w:sz w:val="24"/>
                <w:szCs w:val="24"/>
              </w:rPr>
              <w:br/>
            </w:r>
            <w:r w:rsidRPr="00D246CE">
              <w:rPr>
                <w:sz w:val="24"/>
                <w:szCs w:val="24"/>
              </w:rPr>
              <w:br/>
              <w:t>2. Tāpat nav skaidrs, uz kā pamata tiek rakstīti IVN Atzinumi, kāda ir Kompetentās iestādes (VPVB, EVA, tagad VVD) darbinieku kompetence, vai šie darbinieki paļaujas uz attīstītāju un attīstītāju apmaksāto ekspertu vienpusīgi sniegto informāciju, pētījumiem, pieņēmumiem un simulācijām, un cik šī izpēte ir patiesa.</w:t>
            </w:r>
            <w:r w:rsidRPr="00D246CE">
              <w:rPr>
                <w:sz w:val="24"/>
                <w:szCs w:val="24"/>
              </w:rPr>
              <w:br/>
            </w:r>
            <w:r w:rsidRPr="00D246CE">
              <w:rPr>
                <w:sz w:val="24"/>
                <w:szCs w:val="24"/>
              </w:rPr>
              <w:br/>
              <w:t>3. Tas, ka izpēti veic, tā saucamie, sertificētie eksperti, vēl negarantē, ka izpēte veikta profesionāli un pietiekamā apjomā. Pie tam ekspertus apmaksā paši attīstītāji, līdz ar to ekspertus nevar saukt par neatkarīgiem ekspertiem.</w:t>
            </w:r>
            <w:r w:rsidRPr="00D246CE">
              <w:rPr>
                <w:sz w:val="24"/>
                <w:szCs w:val="24"/>
              </w:rPr>
              <w:br/>
            </w:r>
            <w:r w:rsidRPr="00D246CE">
              <w:rPr>
                <w:sz w:val="24"/>
                <w:szCs w:val="24"/>
              </w:rPr>
              <w:br/>
              <w:t xml:space="preserve">4. Pieprasu ievērot Vides aizsardzības likumā noteikto </w:t>
            </w:r>
            <w:r w:rsidRPr="00D246CE">
              <w:rPr>
                <w:sz w:val="24"/>
                <w:szCs w:val="24"/>
              </w:rPr>
              <w:lastRenderedPageBreak/>
              <w:t>piesardzības principu un neakceptēt VES "K2 Ventum" būvniecību, kā arī lemt par visu IVN procesu apturēšanu Latvijas teritorijā!</w:t>
            </w:r>
          </w:p>
        </w:tc>
        <w:tc>
          <w:tcPr>
            <w:tcW w:w="1311" w:type="dxa"/>
            <w:shd w:val="clear" w:color="auto" w:fill="FFFFFF" w:themeFill="background1"/>
            <w:noWrap/>
            <w:tcMar>
              <w:top w:w="75" w:type="dxa"/>
              <w:left w:w="75" w:type="dxa"/>
              <w:bottom w:w="75" w:type="dxa"/>
              <w:right w:w="75" w:type="dxa"/>
            </w:tcMar>
            <w:vAlign w:val="center"/>
          </w:tcPr>
          <w:p w14:paraId="04C8580B" w14:textId="06A93F00" w:rsidR="00E77215" w:rsidRPr="00D246CE" w:rsidRDefault="002E5BB1" w:rsidP="00E77215">
            <w:pPr>
              <w:jc w:val="left"/>
              <w:rPr>
                <w:sz w:val="24"/>
                <w:szCs w:val="24"/>
              </w:rPr>
            </w:pPr>
            <w:r w:rsidRPr="00D246CE">
              <w:rPr>
                <w:sz w:val="24"/>
                <w:szCs w:val="24"/>
              </w:rPr>
              <w:lastRenderedPageBreak/>
              <w:t>Ņemts vērā daļēji.</w:t>
            </w:r>
          </w:p>
        </w:tc>
        <w:tc>
          <w:tcPr>
            <w:tcW w:w="6308" w:type="dxa"/>
            <w:shd w:val="clear" w:color="auto" w:fill="FFFFFF" w:themeFill="background1"/>
            <w:noWrap/>
            <w:tcMar>
              <w:top w:w="75" w:type="dxa"/>
              <w:left w:w="75" w:type="dxa"/>
              <w:bottom w:w="75" w:type="dxa"/>
              <w:right w:w="75" w:type="dxa"/>
            </w:tcMar>
            <w:vAlign w:val="center"/>
          </w:tcPr>
          <w:p w14:paraId="04C8580C" w14:textId="5DBD42B7" w:rsidR="00E77215" w:rsidRPr="00D246CE" w:rsidRDefault="002E5BB1" w:rsidP="00C46A84">
            <w:pPr>
              <w:rPr>
                <w:sz w:val="24"/>
                <w:szCs w:val="24"/>
              </w:rPr>
            </w:pPr>
            <w:r w:rsidRPr="00D246CE">
              <w:rPr>
                <w:rFonts w:eastAsia="Aptos"/>
                <w:sz w:val="24"/>
                <w:szCs w:val="24"/>
              </w:rPr>
              <w:t xml:space="preserve">KEM skaidro, ka konkrētajam projektam ir ticis veikts ietekmes uz vidi novērtējums (IVN) atbilstoši likumam "Par ietekmes uz vidi novērtējumu" un tajā ir vērtētas ietekmes uz vidi un izvirzīti nosacījumi ar kādiem darbība var tikt īstenota no vides aizsardzības viedokļa atbilstoši normatīvajiem aktiem, </w:t>
            </w:r>
            <w:r w:rsidR="00D1055D">
              <w:rPr>
                <w:rFonts w:eastAsia="Aptos"/>
                <w:sz w:val="24"/>
                <w:szCs w:val="24"/>
              </w:rPr>
              <w:t>lai pasargātu no potenciālas ietekmes gan iedzīvotāju veselību, gan dabas vērtības</w:t>
            </w:r>
            <w:r w:rsidRPr="00D246CE">
              <w:rPr>
                <w:rFonts w:eastAsia="Aptos"/>
                <w:sz w:val="24"/>
                <w:szCs w:val="24"/>
              </w:rPr>
              <w:t xml:space="preserve">. </w:t>
            </w:r>
            <w:r w:rsidRPr="00D246CE">
              <w:rPr>
                <w:sz w:val="24"/>
                <w:szCs w:val="24"/>
              </w:rPr>
              <w:t xml:space="preserve"> Kompetentās institūcijas atzinums balstās uz visu potenciāli skarto vides aizsardzības jomu atbildīgo institūciju viedokļiem, tādējādi nodrošinot objektivitāti.</w:t>
            </w:r>
          </w:p>
        </w:tc>
      </w:tr>
      <w:tr w:rsidR="00E77215" w14:paraId="04C85813" w14:textId="77777777" w:rsidTr="7CADF647">
        <w:tc>
          <w:tcPr>
            <w:tcW w:w="617" w:type="dxa"/>
            <w:shd w:val="clear" w:color="auto" w:fill="FFFFFF" w:themeFill="background1"/>
            <w:noWrap/>
            <w:tcMar>
              <w:top w:w="75" w:type="dxa"/>
              <w:left w:w="75" w:type="dxa"/>
              <w:bottom w:w="75" w:type="dxa"/>
              <w:right w:w="75" w:type="dxa"/>
            </w:tcMar>
            <w:vAlign w:val="center"/>
          </w:tcPr>
          <w:p w14:paraId="04C8580E" w14:textId="77777777" w:rsidR="00E77215" w:rsidRPr="00EE7D1B" w:rsidRDefault="00E77215" w:rsidP="00E77215">
            <w:pPr>
              <w:jc w:val="center"/>
              <w:rPr>
                <w:sz w:val="24"/>
                <w:szCs w:val="24"/>
              </w:rPr>
            </w:pPr>
            <w:r w:rsidRPr="00EE7D1B">
              <w:rPr>
                <w:sz w:val="24"/>
                <w:szCs w:val="24"/>
              </w:rPr>
              <w:t>216.</w:t>
            </w:r>
          </w:p>
        </w:tc>
        <w:tc>
          <w:tcPr>
            <w:tcW w:w="3165" w:type="dxa"/>
            <w:shd w:val="clear" w:color="auto" w:fill="FFFFFF" w:themeFill="background1"/>
            <w:noWrap/>
            <w:tcMar>
              <w:top w:w="75" w:type="dxa"/>
              <w:left w:w="75" w:type="dxa"/>
              <w:bottom w:w="75" w:type="dxa"/>
              <w:right w:w="75" w:type="dxa"/>
            </w:tcMar>
            <w:vAlign w:val="center"/>
          </w:tcPr>
          <w:p w14:paraId="04C8580F" w14:textId="77777777" w:rsidR="00E77215" w:rsidRPr="00EE7D1B" w:rsidRDefault="00E77215" w:rsidP="00E77215">
            <w:pPr>
              <w:jc w:val="left"/>
              <w:rPr>
                <w:sz w:val="24"/>
                <w:szCs w:val="24"/>
              </w:rPr>
            </w:pPr>
            <w:r w:rsidRPr="00EE7D1B">
              <w:rPr>
                <w:sz w:val="24"/>
                <w:szCs w:val="24"/>
              </w:rPr>
              <w:t>*Kurzemes vides aizsardzības asociācija</w:t>
            </w:r>
          </w:p>
        </w:tc>
        <w:tc>
          <w:tcPr>
            <w:tcW w:w="3166" w:type="dxa"/>
            <w:shd w:val="clear" w:color="auto" w:fill="FFFFFF" w:themeFill="background1"/>
            <w:noWrap/>
            <w:tcMar>
              <w:top w:w="75" w:type="dxa"/>
              <w:left w:w="75" w:type="dxa"/>
              <w:bottom w:w="75" w:type="dxa"/>
              <w:right w:w="75" w:type="dxa"/>
            </w:tcMar>
            <w:vAlign w:val="center"/>
          </w:tcPr>
          <w:p w14:paraId="424FD23F" w14:textId="77777777" w:rsidR="00E77215" w:rsidRPr="00EE7D1B" w:rsidRDefault="00E77215" w:rsidP="00E77215">
            <w:pPr>
              <w:jc w:val="left"/>
              <w:rPr>
                <w:sz w:val="24"/>
                <w:szCs w:val="24"/>
              </w:rPr>
            </w:pPr>
            <w:r w:rsidRPr="00EE7D1B">
              <w:rPr>
                <w:sz w:val="24"/>
                <w:szCs w:val="24"/>
              </w:rPr>
              <w:t>1. Ņemot vērā pēdējā pusgada notikumus Eiropā, vēršam Jūsu uzmanību uz diviem būtiskiem notikumiem:</w:t>
            </w:r>
            <w:r w:rsidRPr="00EE7D1B">
              <w:rPr>
                <w:sz w:val="24"/>
                <w:szCs w:val="24"/>
              </w:rPr>
              <w:br/>
            </w:r>
            <w:r w:rsidRPr="00EE7D1B">
              <w:rPr>
                <w:sz w:val="24"/>
                <w:szCs w:val="24"/>
              </w:rPr>
              <w:br/>
              <w:t>- 2025.gada 5.jūnija Īrijas Augstākās tiesas spriedums, kur apkopota pieredze vairāk kā 10 gadu garumā par iedzīvotāju veselības traucējumiem, miega traucējumiem u.c. blaknēm saistībā ar VES ietekmi uz cilvēka veselību.  Spriedumā ir ekspertu atzinumi arī par zemfrekvences infraskaņas ietekmi uz cilvēku.</w:t>
            </w:r>
            <w:r w:rsidRPr="00EE7D1B">
              <w:rPr>
                <w:sz w:val="24"/>
                <w:szCs w:val="24"/>
              </w:rPr>
              <w:br/>
              <w:t>Īrijas Augstākās tiesas spriedums atrodams šeit:</w:t>
            </w:r>
            <w:r w:rsidRPr="00EE7D1B">
              <w:rPr>
                <w:sz w:val="24"/>
                <w:szCs w:val="24"/>
              </w:rPr>
              <w:br/>
              <w:t>https://ww2.courts.ie/view/Judgments/7a91a5ce-89bb-45b4-97ff-2bc2562c2403/9eefb5da-8870-43d7-bc62-af1989ac9b03/2025_IEHC_330.pdf/pdf (Īrijas Augstākā tiesa, 05.06.2025.)</w:t>
            </w:r>
            <w:r w:rsidRPr="00EE7D1B">
              <w:rPr>
                <w:sz w:val="24"/>
                <w:szCs w:val="24"/>
              </w:rPr>
              <w:br/>
              <w:t xml:space="preserve">Savukārt, informatīvs </w:t>
            </w:r>
            <w:r w:rsidRPr="00EE7D1B">
              <w:rPr>
                <w:sz w:val="24"/>
                <w:szCs w:val="24"/>
              </w:rPr>
              <w:lastRenderedPageBreak/>
              <w:t>materials latviešu valodā atrodams šeit:</w:t>
            </w:r>
            <w:r w:rsidRPr="00EE7D1B">
              <w:rPr>
                <w:sz w:val="24"/>
                <w:szCs w:val="24"/>
              </w:rPr>
              <w:br/>
              <w:t>https://www.la.lv/vai-tiesam-veja-generatori-ir-nekaitigi-tiesa-piespriedusi-apturet-3-generatoru-darbibu-un-izmaksat-kadam-parim-360-000-eiro-kompensaciju (LA.LV 15.06.2025.)</w:t>
            </w:r>
            <w:r w:rsidRPr="00EE7D1B">
              <w:rPr>
                <w:sz w:val="24"/>
                <w:szCs w:val="24"/>
              </w:rPr>
              <w:br/>
            </w:r>
            <w:r w:rsidRPr="00EE7D1B">
              <w:rPr>
                <w:sz w:val="24"/>
                <w:szCs w:val="24"/>
              </w:rPr>
              <w:br/>
              <w:t xml:space="preserve">- Eiropas Parlamentā izskatīšanai pieņemta petīcija Nr.0482/2012 “Noise pollution from wind turbines” (par VES radīto infraskaņas kaitējumu), kura   iesniegta 2021.gada aprīlī, pieņemta izskatīšanai 2025.gada septembrī. Līdz šim, arī Eiropā nav sakartoti normatīvie akti attiecībā uz VES ietekmi un to  radīto piesārņojumu. Petīcija tapusi ilgā laika posmā, un, kā zināms, tad VES darbojas jau vairāk kā 10-20 gadus. Petīcijas tapšanas pamats ir Ilgstoši pētījumi un tiesas spriedumu rezultāti. 20 gadus Eiropā izmanto likuma normas, kas attiecināmas uz dažādām rūpnieciski radītām skaņām, bet ne normas, kas </w:t>
            </w:r>
            <w:r w:rsidRPr="00EE7D1B">
              <w:rPr>
                <w:sz w:val="24"/>
                <w:szCs w:val="24"/>
              </w:rPr>
              <w:lastRenderedPageBreak/>
              <w:t>attiecināmas tieši uz VESiem. Diemžēl šīs Eiropas normas tiek piemērotas arī Latvijas apstākļiem.</w:t>
            </w:r>
            <w:r w:rsidRPr="00EE7D1B">
              <w:rPr>
                <w:sz w:val="24"/>
                <w:szCs w:val="24"/>
              </w:rPr>
              <w:br/>
            </w:r>
            <w:r w:rsidRPr="00EE7D1B">
              <w:rPr>
                <w:sz w:val="24"/>
                <w:szCs w:val="24"/>
              </w:rPr>
              <w:br/>
              <w:t>2. Tā kā Eiropā jau ir precedents šādam tiesas spriedumam un petīcijai, pieprasām ievērot Vides aizsardzības likumā noteikto piesardzības principu!</w:t>
            </w:r>
            <w:r w:rsidRPr="00EE7D1B">
              <w:rPr>
                <w:sz w:val="24"/>
                <w:szCs w:val="24"/>
              </w:rPr>
              <w:br/>
            </w:r>
            <w:r w:rsidRPr="00EE7D1B">
              <w:rPr>
                <w:sz w:val="24"/>
                <w:szCs w:val="24"/>
              </w:rPr>
              <w:br/>
              <w:t>3. Pieprasām sagaidīt petīcijas izskatīšanu Eiropas Parlamentā, kā arī sagaidīt normatīvo aktu izstrādi un tiesisko regulējumu par VES būvniecību, ekspluatāciju un darbības pārtraukšanu. Šobrīd un līdz šim veiktie IVN proocesi ir nekvalitatīvi un izpēte netiek veikta pēc būtības, tādējādi pakļaujot riskam gan iedzīvotājus, gan vidi, kam nākotnē ir iespējamas neatgriezeniskas sekas Latvijas dabai un tautai.</w:t>
            </w:r>
            <w:r w:rsidRPr="00EE7D1B">
              <w:rPr>
                <w:sz w:val="24"/>
                <w:szCs w:val="24"/>
              </w:rPr>
              <w:br/>
            </w:r>
            <w:r w:rsidRPr="00EE7D1B">
              <w:rPr>
                <w:sz w:val="24"/>
                <w:szCs w:val="24"/>
              </w:rPr>
              <w:br/>
              <w:t>4. Aicinām neakceptēt VES "K2 Ventum" būvniecību.</w:t>
            </w:r>
          </w:p>
        </w:tc>
        <w:tc>
          <w:tcPr>
            <w:tcW w:w="1311" w:type="dxa"/>
            <w:shd w:val="clear" w:color="auto" w:fill="FFFFFF" w:themeFill="background1"/>
            <w:noWrap/>
            <w:tcMar>
              <w:top w:w="75" w:type="dxa"/>
              <w:left w:w="75" w:type="dxa"/>
              <w:bottom w:w="75" w:type="dxa"/>
              <w:right w:w="75" w:type="dxa"/>
            </w:tcMar>
            <w:vAlign w:val="center"/>
          </w:tcPr>
          <w:p w14:paraId="04C85811" w14:textId="630C5FC0" w:rsidR="00E77215" w:rsidRPr="00EE7D1B" w:rsidRDefault="002E5BB1" w:rsidP="00E77215">
            <w:pPr>
              <w:jc w:val="left"/>
              <w:rPr>
                <w:sz w:val="24"/>
                <w:szCs w:val="24"/>
              </w:rPr>
            </w:pPr>
            <w:r w:rsidRPr="00EE7D1B">
              <w:rPr>
                <w:sz w:val="24"/>
                <w:szCs w:val="24"/>
              </w:rPr>
              <w:lastRenderedPageBreak/>
              <w:t>Ņemts vērā daļēji.</w:t>
            </w:r>
          </w:p>
        </w:tc>
        <w:tc>
          <w:tcPr>
            <w:tcW w:w="6308" w:type="dxa"/>
            <w:shd w:val="clear" w:color="auto" w:fill="FFFFFF" w:themeFill="background1"/>
            <w:noWrap/>
            <w:tcMar>
              <w:top w:w="75" w:type="dxa"/>
              <w:left w:w="75" w:type="dxa"/>
              <w:bottom w:w="75" w:type="dxa"/>
              <w:right w:w="75" w:type="dxa"/>
            </w:tcMar>
            <w:vAlign w:val="center"/>
          </w:tcPr>
          <w:p w14:paraId="2416487E" w14:textId="77777777" w:rsidR="00EE7D1B" w:rsidRPr="00EE7D1B" w:rsidRDefault="00EE7D1B" w:rsidP="00C46A84">
            <w:pPr>
              <w:rPr>
                <w:sz w:val="24"/>
                <w:szCs w:val="24"/>
              </w:rPr>
            </w:pPr>
            <w:r w:rsidRPr="00EE7D1B">
              <w:rPr>
                <w:rFonts w:eastAsia="Aptos"/>
                <w:sz w:val="24"/>
                <w:szCs w:val="24"/>
              </w:rPr>
              <w:t>KEM vēlas informēt, ka, ņemot vērā sabiedrībā paustās bažas par VES radīto troksni, mirgošanas efektu, kā arī par VES darbības uzraudzību to dzīves ciklā, KEM ir konstatējusi nepieciešamību izstrādāt speciālu tiesisko regulējumu par VES ekspluatācijas prasībām, kas noteiks pieļaujamo trokšņa līmeni un mirgošanu noteiktos saules spīdēšanas apstākļos, tādējādi nodrošinot skaidru kārtību, kādā notiek prasību izpilde un uzraudzība. Neskatoties uz to, ka IVN procesā tiek rūpīgi vērtēta VES iespējamā ietekme uz cilvēku, viņa veselību un drošību, bioloģisko daudzveidību, augsni, ainavu, kultūras un dabas mantojumu, šāds tiesiskais regulējums nodrošinās VES uzraudzību ne tikai pirms to ieviešanas, bet arī visā tā dzīves ciklā.</w:t>
            </w:r>
          </w:p>
          <w:p w14:paraId="05E7C6FE" w14:textId="77777777" w:rsidR="00EE7D1B" w:rsidRPr="00EE7D1B" w:rsidRDefault="00EE7D1B" w:rsidP="00C46A84">
            <w:pPr>
              <w:rPr>
                <w:sz w:val="24"/>
                <w:szCs w:val="24"/>
              </w:rPr>
            </w:pPr>
          </w:p>
          <w:p w14:paraId="27C9C11C" w14:textId="77777777" w:rsidR="00EE7D1B" w:rsidRPr="00D246CE" w:rsidRDefault="00EE7D1B" w:rsidP="00C46A84">
            <w:pPr>
              <w:rPr>
                <w:sz w:val="24"/>
                <w:szCs w:val="24"/>
              </w:rPr>
            </w:pPr>
            <w:r w:rsidRPr="00EE7D1B">
              <w:rPr>
                <w:rFonts w:eastAsia="Aptos"/>
                <w:sz w:val="24"/>
                <w:szCs w:val="24"/>
              </w:rPr>
              <w:t>Šobrīd tiek plānots, ka konsultācijas par jauno regulējumu tiks uzsāktas 2026. gada pirmajā ceturksnī ar mērķi, lai to apstiprinātu Ministru kabinetā iespējami drīzāk, bet ne vēlāk kā līdz 2026. gada beigām.</w:t>
            </w:r>
          </w:p>
          <w:p w14:paraId="04C85812" w14:textId="309A21FA" w:rsidR="00E77215" w:rsidRPr="00D246CE" w:rsidRDefault="00E77215" w:rsidP="00C46A84">
            <w:pPr>
              <w:rPr>
                <w:sz w:val="24"/>
                <w:szCs w:val="24"/>
              </w:rPr>
            </w:pPr>
          </w:p>
        </w:tc>
      </w:tr>
      <w:tr w:rsidR="00E77215" w14:paraId="04C85819" w14:textId="77777777" w:rsidTr="7CADF647">
        <w:tc>
          <w:tcPr>
            <w:tcW w:w="617" w:type="dxa"/>
            <w:shd w:val="clear" w:color="auto" w:fill="FFFFFF" w:themeFill="background1"/>
            <w:noWrap/>
            <w:tcMar>
              <w:top w:w="75" w:type="dxa"/>
              <w:left w:w="75" w:type="dxa"/>
              <w:bottom w:w="75" w:type="dxa"/>
              <w:right w:w="75" w:type="dxa"/>
            </w:tcMar>
            <w:vAlign w:val="center"/>
          </w:tcPr>
          <w:p w14:paraId="04C85814" w14:textId="77777777" w:rsidR="00E77215" w:rsidRPr="00D246CE" w:rsidRDefault="00E77215" w:rsidP="00E77215">
            <w:pPr>
              <w:jc w:val="center"/>
              <w:rPr>
                <w:sz w:val="24"/>
                <w:szCs w:val="24"/>
              </w:rPr>
            </w:pPr>
            <w:r w:rsidRPr="00D246CE">
              <w:rPr>
                <w:sz w:val="24"/>
                <w:szCs w:val="24"/>
              </w:rPr>
              <w:lastRenderedPageBreak/>
              <w:t>217.</w:t>
            </w:r>
          </w:p>
        </w:tc>
        <w:tc>
          <w:tcPr>
            <w:tcW w:w="3165" w:type="dxa"/>
            <w:shd w:val="clear" w:color="auto" w:fill="FFFFFF" w:themeFill="background1"/>
            <w:noWrap/>
            <w:tcMar>
              <w:top w:w="75" w:type="dxa"/>
              <w:left w:w="75" w:type="dxa"/>
              <w:bottom w:w="75" w:type="dxa"/>
              <w:right w:w="75" w:type="dxa"/>
            </w:tcMar>
            <w:vAlign w:val="center"/>
          </w:tcPr>
          <w:p w14:paraId="04C85815" w14:textId="77777777" w:rsidR="00E77215" w:rsidRPr="00D246CE" w:rsidRDefault="00E77215" w:rsidP="00E77215">
            <w:pPr>
              <w:jc w:val="left"/>
              <w:rPr>
                <w:sz w:val="24"/>
                <w:szCs w:val="24"/>
              </w:rPr>
            </w:pPr>
            <w:r w:rsidRPr="00D246CE">
              <w:rPr>
                <w:sz w:val="24"/>
                <w:szCs w:val="24"/>
              </w:rPr>
              <w:t>Fiziska persona</w:t>
            </w:r>
          </w:p>
        </w:tc>
        <w:tc>
          <w:tcPr>
            <w:tcW w:w="3166" w:type="dxa"/>
            <w:shd w:val="clear" w:color="auto" w:fill="FFFFFF" w:themeFill="background1"/>
            <w:noWrap/>
            <w:tcMar>
              <w:top w:w="75" w:type="dxa"/>
              <w:left w:w="75" w:type="dxa"/>
              <w:bottom w:w="75" w:type="dxa"/>
              <w:right w:w="75" w:type="dxa"/>
            </w:tcMar>
            <w:vAlign w:val="center"/>
          </w:tcPr>
          <w:p w14:paraId="04C85816" w14:textId="77777777" w:rsidR="00E77215" w:rsidRPr="00D246CE" w:rsidRDefault="00E77215" w:rsidP="00E77215">
            <w:pPr>
              <w:jc w:val="left"/>
              <w:rPr>
                <w:sz w:val="24"/>
                <w:szCs w:val="24"/>
              </w:rPr>
            </w:pPr>
            <w:r w:rsidRPr="00D246CE">
              <w:rPr>
                <w:sz w:val="24"/>
                <w:szCs w:val="24"/>
              </w:rPr>
              <w:t xml:space="preserve">Esmu principiāli PRET un pievienojos visiem iepriekš </w:t>
            </w:r>
            <w:r w:rsidRPr="00D246CE">
              <w:rPr>
                <w:sz w:val="24"/>
                <w:szCs w:val="24"/>
              </w:rPr>
              <w:lastRenderedPageBreak/>
              <w:t>minētiem iebildumiem !</w:t>
            </w:r>
          </w:p>
        </w:tc>
        <w:tc>
          <w:tcPr>
            <w:tcW w:w="1311" w:type="dxa"/>
            <w:shd w:val="clear" w:color="auto" w:fill="FFFFFF" w:themeFill="background1"/>
            <w:noWrap/>
            <w:tcMar>
              <w:top w:w="75" w:type="dxa"/>
              <w:left w:w="75" w:type="dxa"/>
              <w:bottom w:w="75" w:type="dxa"/>
              <w:right w:w="75" w:type="dxa"/>
            </w:tcMar>
            <w:vAlign w:val="center"/>
          </w:tcPr>
          <w:p w14:paraId="04C85817" w14:textId="20F2B429" w:rsidR="00E77215" w:rsidRPr="00D246CE" w:rsidRDefault="001600A1" w:rsidP="00E77215">
            <w:pPr>
              <w:jc w:val="left"/>
              <w:rPr>
                <w:sz w:val="24"/>
                <w:szCs w:val="24"/>
              </w:rPr>
            </w:pPr>
            <w:r>
              <w:rPr>
                <w:sz w:val="24"/>
                <w:szCs w:val="24"/>
              </w:rPr>
              <w:lastRenderedPageBreak/>
              <w:t xml:space="preserve">Nav ņemts vērā. </w:t>
            </w:r>
          </w:p>
        </w:tc>
        <w:tc>
          <w:tcPr>
            <w:tcW w:w="6308" w:type="dxa"/>
            <w:shd w:val="clear" w:color="auto" w:fill="FFFFFF" w:themeFill="background1"/>
            <w:noWrap/>
            <w:tcMar>
              <w:top w:w="75" w:type="dxa"/>
              <w:left w:w="75" w:type="dxa"/>
              <w:bottom w:w="75" w:type="dxa"/>
              <w:right w:w="75" w:type="dxa"/>
            </w:tcMar>
            <w:vAlign w:val="center"/>
          </w:tcPr>
          <w:p w14:paraId="04C85818" w14:textId="3DD6E6D5" w:rsidR="00E77215" w:rsidRPr="00D246CE" w:rsidRDefault="001600A1" w:rsidP="00E77215">
            <w:pPr>
              <w:jc w:val="left"/>
              <w:rPr>
                <w:sz w:val="24"/>
                <w:szCs w:val="24"/>
              </w:rPr>
            </w:pPr>
            <w:r w:rsidRPr="00D246CE">
              <w:rPr>
                <w:rFonts w:eastAsia="Aptos"/>
                <w:sz w:val="24"/>
                <w:szCs w:val="24"/>
              </w:rPr>
              <w:t>Viedoklis nav formulēts tā, lai to varētu pilnvērtīgi izvērtēt.</w:t>
            </w:r>
          </w:p>
        </w:tc>
      </w:tr>
      <w:tr w:rsidR="00E77215" w14:paraId="04C8581F" w14:textId="77777777" w:rsidTr="7CADF647">
        <w:tc>
          <w:tcPr>
            <w:tcW w:w="617" w:type="dxa"/>
            <w:shd w:val="clear" w:color="auto" w:fill="FFFFFF" w:themeFill="background1"/>
            <w:noWrap/>
            <w:tcMar>
              <w:top w:w="75" w:type="dxa"/>
              <w:left w:w="75" w:type="dxa"/>
              <w:bottom w:w="75" w:type="dxa"/>
              <w:right w:w="75" w:type="dxa"/>
            </w:tcMar>
            <w:vAlign w:val="center"/>
          </w:tcPr>
          <w:p w14:paraId="04C8581A" w14:textId="77777777" w:rsidR="00E77215" w:rsidRPr="00D246CE" w:rsidRDefault="00E77215" w:rsidP="00E77215">
            <w:pPr>
              <w:jc w:val="center"/>
              <w:rPr>
                <w:sz w:val="24"/>
                <w:szCs w:val="24"/>
              </w:rPr>
            </w:pPr>
            <w:r w:rsidRPr="00D246CE">
              <w:rPr>
                <w:sz w:val="24"/>
                <w:szCs w:val="24"/>
              </w:rPr>
              <w:t>218.</w:t>
            </w:r>
          </w:p>
        </w:tc>
        <w:tc>
          <w:tcPr>
            <w:tcW w:w="3165" w:type="dxa"/>
            <w:shd w:val="clear" w:color="auto" w:fill="FFFFFF" w:themeFill="background1"/>
            <w:noWrap/>
            <w:tcMar>
              <w:top w:w="75" w:type="dxa"/>
              <w:left w:w="75" w:type="dxa"/>
              <w:bottom w:w="75" w:type="dxa"/>
              <w:right w:w="75" w:type="dxa"/>
            </w:tcMar>
            <w:vAlign w:val="center"/>
          </w:tcPr>
          <w:p w14:paraId="04C8581B" w14:textId="77777777" w:rsidR="00E77215" w:rsidRPr="00D246CE" w:rsidRDefault="00E77215" w:rsidP="00E77215">
            <w:pPr>
              <w:jc w:val="left"/>
              <w:rPr>
                <w:sz w:val="24"/>
                <w:szCs w:val="24"/>
              </w:rPr>
            </w:pPr>
            <w:r w:rsidRPr="00D246CE">
              <w:rPr>
                <w:sz w:val="24"/>
                <w:szCs w:val="24"/>
              </w:rPr>
              <w:t>Fiziska persona</w:t>
            </w:r>
          </w:p>
        </w:tc>
        <w:tc>
          <w:tcPr>
            <w:tcW w:w="3166" w:type="dxa"/>
            <w:shd w:val="clear" w:color="auto" w:fill="FFFFFF" w:themeFill="background1"/>
            <w:noWrap/>
            <w:tcMar>
              <w:top w:w="75" w:type="dxa"/>
              <w:left w:w="75" w:type="dxa"/>
              <w:bottom w:w="75" w:type="dxa"/>
              <w:right w:w="75" w:type="dxa"/>
            </w:tcMar>
            <w:vAlign w:val="center"/>
          </w:tcPr>
          <w:p w14:paraId="0B419002" w14:textId="77777777" w:rsidR="00E77215" w:rsidRPr="00CD2C72" w:rsidRDefault="00E77215" w:rsidP="00E77215">
            <w:pPr>
              <w:jc w:val="left"/>
              <w:rPr>
                <w:sz w:val="24"/>
                <w:szCs w:val="24"/>
              </w:rPr>
            </w:pPr>
            <w:r w:rsidRPr="00D246CE">
              <w:rPr>
                <w:sz w:val="24"/>
                <w:szCs w:val="24"/>
              </w:rPr>
              <w:t>           Pieprasu noraidīt projektu 25- TA-2896 pilniba!</w:t>
            </w:r>
            <w:r w:rsidRPr="00D246CE">
              <w:rPr>
                <w:sz w:val="24"/>
                <w:szCs w:val="24"/>
              </w:rPr>
              <w:br/>
              <w:t>Pēc MK. Noteikumiem Nr711. (12.11.2024) grozījumiem MK.Nr 240 noteiktās robežlīnijas, kuras bija noteiktas zemajiem 70m mazāku jaudu ģenerātoriem VES&gt;2MW, attālums līdz dzīvojamām ēkām vismaz 800m, taču jaunās paaudzes ģenerātoriem, kuru augstums ir ap 250-300m, jauda VES&gt;50MW, attālums nav izmainīts. Eiropas valstīs noteiktai standarts:(10H) ģenerātora augstākais punkts x10. Latvijā līdz šim nav izstrādātas augstajām vēja turbīnām robežlīnijas.</w:t>
            </w:r>
            <w:r w:rsidRPr="00D246CE">
              <w:rPr>
                <w:sz w:val="24"/>
                <w:szCs w:val="24"/>
              </w:rPr>
              <w:br/>
              <w:t>ESMU PAR EKOLOĢISKU VIDI!</w:t>
            </w:r>
            <w:r w:rsidRPr="00D246CE">
              <w:rPr>
                <w:sz w:val="24"/>
                <w:szCs w:val="24"/>
              </w:rPr>
              <w:br/>
            </w:r>
          </w:p>
        </w:tc>
        <w:tc>
          <w:tcPr>
            <w:tcW w:w="1311" w:type="dxa"/>
            <w:shd w:val="clear" w:color="auto" w:fill="FFFFFF" w:themeFill="background1"/>
            <w:noWrap/>
            <w:tcMar>
              <w:top w:w="75" w:type="dxa"/>
              <w:left w:w="75" w:type="dxa"/>
              <w:bottom w:w="75" w:type="dxa"/>
              <w:right w:w="75" w:type="dxa"/>
            </w:tcMar>
            <w:vAlign w:val="center"/>
          </w:tcPr>
          <w:p w14:paraId="04C8581D" w14:textId="4F46571E" w:rsidR="00E77215" w:rsidRPr="00D246CE" w:rsidRDefault="002E5BB1" w:rsidP="00E77215">
            <w:pPr>
              <w:jc w:val="left"/>
              <w:rPr>
                <w:sz w:val="24"/>
                <w:szCs w:val="24"/>
              </w:rPr>
            </w:pPr>
            <w:r w:rsidRPr="00D246CE">
              <w:rPr>
                <w:sz w:val="24"/>
                <w:szCs w:val="24"/>
              </w:rPr>
              <w:t>Ņemts vērā daļēji.</w:t>
            </w:r>
          </w:p>
        </w:tc>
        <w:tc>
          <w:tcPr>
            <w:tcW w:w="6308" w:type="dxa"/>
            <w:shd w:val="clear" w:color="auto" w:fill="FFFFFF" w:themeFill="background1"/>
            <w:noWrap/>
            <w:tcMar>
              <w:top w:w="75" w:type="dxa"/>
              <w:left w:w="75" w:type="dxa"/>
              <w:bottom w:w="75" w:type="dxa"/>
              <w:right w:w="75" w:type="dxa"/>
            </w:tcMar>
            <w:vAlign w:val="center"/>
          </w:tcPr>
          <w:p w14:paraId="04C8581E" w14:textId="1DF388AE" w:rsidR="00E77215" w:rsidRPr="00D246CE" w:rsidRDefault="002E5BB1" w:rsidP="00C46A84">
            <w:pPr>
              <w:rPr>
                <w:sz w:val="24"/>
                <w:szCs w:val="24"/>
              </w:rPr>
            </w:pPr>
            <w:r w:rsidRPr="00D246CE">
              <w:rPr>
                <w:sz w:val="24"/>
                <w:szCs w:val="24"/>
              </w:rPr>
              <w:t>Skaidrojam, ka starptautiski, tai skaitā Eiropas līmenī nav noteikts standarts VES attālumam līdz dzīvojamām ēkām, tai skaitā nav noteikts standarts 10 turbīnas augstumi (šāds attālums ir noteikts tikai dažās atsevišķās valstīs vai pat to atsevišķās daļās). Latvijā ir noteikts attālums 800 m un tas ir jāievēro konkrētā projekta gadījumā, vienlaikus nodrošinot, ka sabiedrībai nav negatīvas - normatīvajiem aktiem un starptautiskajām noteiktajām vadlīnijām, ietekmes uz veselību.</w:t>
            </w:r>
          </w:p>
        </w:tc>
      </w:tr>
      <w:tr w:rsidR="00E77215" w14:paraId="04C85825" w14:textId="77777777" w:rsidTr="7CADF647">
        <w:tc>
          <w:tcPr>
            <w:tcW w:w="617" w:type="dxa"/>
            <w:shd w:val="clear" w:color="auto" w:fill="FFFFFF" w:themeFill="background1"/>
            <w:noWrap/>
            <w:tcMar>
              <w:top w:w="75" w:type="dxa"/>
              <w:left w:w="75" w:type="dxa"/>
              <w:bottom w:w="75" w:type="dxa"/>
              <w:right w:w="75" w:type="dxa"/>
            </w:tcMar>
            <w:vAlign w:val="center"/>
          </w:tcPr>
          <w:p w14:paraId="04C85820" w14:textId="77777777" w:rsidR="00E77215" w:rsidRPr="00D246CE" w:rsidRDefault="00E77215" w:rsidP="00E77215">
            <w:pPr>
              <w:jc w:val="center"/>
              <w:rPr>
                <w:sz w:val="24"/>
                <w:szCs w:val="24"/>
              </w:rPr>
            </w:pPr>
            <w:r w:rsidRPr="00D246CE">
              <w:rPr>
                <w:sz w:val="24"/>
                <w:szCs w:val="24"/>
              </w:rPr>
              <w:t>219.</w:t>
            </w:r>
          </w:p>
        </w:tc>
        <w:tc>
          <w:tcPr>
            <w:tcW w:w="3165" w:type="dxa"/>
            <w:shd w:val="clear" w:color="auto" w:fill="FFFFFF" w:themeFill="background1"/>
            <w:noWrap/>
            <w:tcMar>
              <w:top w:w="75" w:type="dxa"/>
              <w:left w:w="75" w:type="dxa"/>
              <w:bottom w:w="75" w:type="dxa"/>
              <w:right w:w="75" w:type="dxa"/>
            </w:tcMar>
            <w:vAlign w:val="center"/>
          </w:tcPr>
          <w:p w14:paraId="04C85821" w14:textId="77777777" w:rsidR="00E77215" w:rsidRPr="00D246CE" w:rsidRDefault="00E77215" w:rsidP="00E77215">
            <w:pPr>
              <w:jc w:val="left"/>
              <w:rPr>
                <w:sz w:val="24"/>
                <w:szCs w:val="24"/>
              </w:rPr>
            </w:pPr>
            <w:r w:rsidRPr="00D246CE">
              <w:rPr>
                <w:sz w:val="24"/>
                <w:szCs w:val="24"/>
              </w:rPr>
              <w:t>Fiziska persona</w:t>
            </w:r>
          </w:p>
        </w:tc>
        <w:tc>
          <w:tcPr>
            <w:tcW w:w="3166" w:type="dxa"/>
            <w:shd w:val="clear" w:color="auto" w:fill="FFFFFF" w:themeFill="background1"/>
            <w:noWrap/>
            <w:tcMar>
              <w:top w:w="75" w:type="dxa"/>
              <w:left w:w="75" w:type="dxa"/>
              <w:bottom w:w="75" w:type="dxa"/>
              <w:right w:w="75" w:type="dxa"/>
            </w:tcMar>
            <w:vAlign w:val="center"/>
          </w:tcPr>
          <w:p w14:paraId="6D3E5D63" w14:textId="77777777" w:rsidR="00E77215" w:rsidRPr="00CD2C72" w:rsidRDefault="00E77215" w:rsidP="00E77215">
            <w:pPr>
              <w:jc w:val="left"/>
              <w:rPr>
                <w:sz w:val="24"/>
                <w:szCs w:val="24"/>
              </w:rPr>
            </w:pPr>
            <w:r w:rsidRPr="00D246CE">
              <w:rPr>
                <w:sz w:val="24"/>
                <w:szCs w:val="24"/>
              </w:rPr>
              <w:br/>
              <w:t>Iebildums pret K2 Ventum vēja parka būvniecības ieceri</w:t>
            </w:r>
            <w:r w:rsidRPr="00D246CE">
              <w:rPr>
                <w:sz w:val="24"/>
                <w:szCs w:val="24"/>
              </w:rPr>
              <w:br/>
              <w:t xml:space="preserve">Iebilstu pret K2 Ventum vēja elektrostaciju parka būvniecības ieceri, jo ietekmes uz vidi novērtējuma ziņojuma </w:t>
            </w:r>
            <w:r w:rsidRPr="00D246CE">
              <w:rPr>
                <w:sz w:val="24"/>
                <w:szCs w:val="24"/>
              </w:rPr>
              <w:lastRenderedPageBreak/>
              <w:t>ceturtajā redakcijā (2.4. punkts) ir nepatiesi norādīts, ka iecere atbilst spēkā esošajam teritorijas plānojumam un normatīvajiem aktiem.</w:t>
            </w:r>
            <w:r w:rsidRPr="00D246CE">
              <w:rPr>
                <w:sz w:val="24"/>
                <w:szCs w:val="24"/>
              </w:rPr>
              <w:br/>
              <w:t>Attiecīgā teritorija saskaņā ar spēkā esošo teritorijas plānojumu nav paredzēta vēja parku būvniecībai, turklāt pašvaldība ir noraidījusi attīstītāja iesniegumu lokālplānojuma izstrādei. Līdz ar to arī Enerģētikas un vides aģentūras atzinumā paustais par ieceres atbilstību ir uzskatāms par nepamatotu, un jebkāds MK akcepts šādai iecerei būtu pretlikumīgs.</w:t>
            </w:r>
            <w:r w:rsidRPr="00D246CE">
              <w:rPr>
                <w:sz w:val="24"/>
                <w:szCs w:val="24"/>
              </w:rPr>
              <w:br/>
              <w:t>Saskaņā ar Pāvilostas novada teritorijas plānojuma 2012.–2024. gadam Teritorijas izmantošanas un apbūves noteikumu (TIAN) 303. punktu vēja elektrostaciju ar jaudu virs 20 kW būvniecība ir atļauta tikai Lauku zemēs ar indeksiem LR–5 un LR–9, kurās attiecīgā iecere neatrodas.</w:t>
            </w:r>
            <w:r w:rsidRPr="00D246CE">
              <w:rPr>
                <w:sz w:val="24"/>
                <w:szCs w:val="24"/>
              </w:rPr>
              <w:br/>
              <w:t xml:space="preserve">Vienlaikus uzsveru, ka kopumā atbalstu vēja </w:t>
            </w:r>
            <w:r w:rsidRPr="00D246CE">
              <w:rPr>
                <w:sz w:val="24"/>
                <w:szCs w:val="24"/>
              </w:rPr>
              <w:lastRenderedPageBreak/>
              <w:t>enerģijas attīstību, taču tai jānotiek stingri ievērojot spēkā esošos normatīvos aktus un teritorijas plānošanas dokumentus.</w:t>
            </w:r>
          </w:p>
        </w:tc>
        <w:tc>
          <w:tcPr>
            <w:tcW w:w="1311" w:type="dxa"/>
            <w:shd w:val="clear" w:color="auto" w:fill="FFFFFF" w:themeFill="background1"/>
            <w:noWrap/>
            <w:tcMar>
              <w:top w:w="75" w:type="dxa"/>
              <w:left w:w="75" w:type="dxa"/>
              <w:bottom w:w="75" w:type="dxa"/>
              <w:right w:w="75" w:type="dxa"/>
            </w:tcMar>
            <w:vAlign w:val="center"/>
          </w:tcPr>
          <w:p w14:paraId="04C85823" w14:textId="0199AFFA" w:rsidR="00E77215" w:rsidRPr="00D246CE" w:rsidRDefault="002E5BB1" w:rsidP="00E77215">
            <w:pPr>
              <w:jc w:val="left"/>
              <w:rPr>
                <w:sz w:val="24"/>
                <w:szCs w:val="24"/>
              </w:rPr>
            </w:pPr>
            <w:r w:rsidRPr="00D246CE">
              <w:rPr>
                <w:sz w:val="24"/>
                <w:szCs w:val="24"/>
              </w:rPr>
              <w:lastRenderedPageBreak/>
              <w:t>Ņemts vērā daļēji.</w:t>
            </w:r>
          </w:p>
        </w:tc>
        <w:tc>
          <w:tcPr>
            <w:tcW w:w="6308" w:type="dxa"/>
            <w:shd w:val="clear" w:color="auto" w:fill="FFFFFF" w:themeFill="background1"/>
            <w:noWrap/>
            <w:tcMar>
              <w:top w:w="75" w:type="dxa"/>
              <w:left w:w="75" w:type="dxa"/>
              <w:bottom w:w="75" w:type="dxa"/>
              <w:right w:w="75" w:type="dxa"/>
            </w:tcMar>
            <w:vAlign w:val="center"/>
          </w:tcPr>
          <w:p w14:paraId="408695A1" w14:textId="1B5EC1DD" w:rsidR="002E5BB1" w:rsidRPr="00D246CE" w:rsidRDefault="002E5BB1" w:rsidP="00C46A84">
            <w:pPr>
              <w:rPr>
                <w:sz w:val="24"/>
                <w:szCs w:val="24"/>
              </w:rPr>
            </w:pPr>
            <w:r w:rsidRPr="00D246CE">
              <w:rPr>
                <w:rFonts w:eastAsia="Aptos"/>
                <w:sz w:val="24"/>
                <w:szCs w:val="24"/>
              </w:rPr>
              <w:t>Skaidrojam, ka teritorijas plānošana ir pašvaldības ekskluzīvā kompetence, lai pildītu pašvaldībām noteiktās autonomās funkcijas. Ņemot vērā minēto un to, ka pašvaldības iesaiste IVN procesā ietilpst pašvaldības autonomajā kompetencē, KEM nav tiesīga pārsniegt savas kompetences ietvarus un iejaukties tādu jautājumu risināšanā, kas ir pašvaldību autonomā kompetencē.</w:t>
            </w:r>
          </w:p>
          <w:p w14:paraId="39E2FC72" w14:textId="6983A225" w:rsidR="002E5BB1" w:rsidRPr="00D246CE" w:rsidRDefault="002E5BB1" w:rsidP="00C46A84">
            <w:pPr>
              <w:rPr>
                <w:sz w:val="24"/>
                <w:szCs w:val="24"/>
              </w:rPr>
            </w:pPr>
            <w:r w:rsidRPr="00D246CE">
              <w:rPr>
                <w:rFonts w:eastAsia="Verdana"/>
                <w:color w:val="525252"/>
                <w:sz w:val="24"/>
                <w:szCs w:val="24"/>
              </w:rPr>
              <w:lastRenderedPageBreak/>
              <w:t>Gadījumā, ja darbība neatbilst attiecīgās pašvaldības teritorijas plānojumam, normatīvie akti, saskaņā ar spēkā esošo IVN jomas regulējumu, neliedz atbildīgajai institūcijai pieņemt paredzētās darbības IVN akcepta lēmumu, tomēr būvatļauju šādai darbībai nebūs pamata izdot. Savukārt Ministrijas sagatavotie grozījumi likumā “Par ietekmes uz vidi novērtējumu” paredz noteikt, ka pēc grozījumu stāšanās spēkā paredzētās darbības IVN akcepta lēmumu vairs neizdos darbībai, kas neatbilst attiecīgās pašvaldības teritorijas plānojumam.</w:t>
            </w:r>
          </w:p>
          <w:p w14:paraId="4B0A3E84" w14:textId="76E41CB1" w:rsidR="002E5BB1" w:rsidRPr="00D246CE" w:rsidRDefault="002E5BB1" w:rsidP="00C46A84">
            <w:pPr>
              <w:rPr>
                <w:rFonts w:eastAsia="Verdana"/>
                <w:color w:val="525252"/>
                <w:sz w:val="24"/>
                <w:szCs w:val="24"/>
              </w:rPr>
            </w:pPr>
          </w:p>
          <w:p w14:paraId="04C85824" w14:textId="7132425F" w:rsidR="00E77215" w:rsidRPr="00D246CE" w:rsidRDefault="002E5BB1" w:rsidP="00C46A84">
            <w:pPr>
              <w:rPr>
                <w:rFonts w:eastAsia="Verdana"/>
                <w:sz w:val="24"/>
                <w:szCs w:val="24"/>
              </w:rPr>
            </w:pPr>
            <w:r w:rsidRPr="00D246CE">
              <w:rPr>
                <w:rFonts w:eastAsia="Aptos"/>
                <w:sz w:val="24"/>
                <w:szCs w:val="24"/>
              </w:rPr>
              <w:t>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viens 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w:t>
            </w:r>
          </w:p>
        </w:tc>
      </w:tr>
      <w:tr w:rsidR="00E77215" w14:paraId="04C8582B" w14:textId="77777777" w:rsidTr="7CADF647">
        <w:tc>
          <w:tcPr>
            <w:tcW w:w="617" w:type="dxa"/>
            <w:shd w:val="clear" w:color="auto" w:fill="FFFFFF" w:themeFill="background1"/>
            <w:noWrap/>
            <w:tcMar>
              <w:top w:w="75" w:type="dxa"/>
              <w:left w:w="75" w:type="dxa"/>
              <w:bottom w:w="75" w:type="dxa"/>
              <w:right w:w="75" w:type="dxa"/>
            </w:tcMar>
            <w:vAlign w:val="center"/>
          </w:tcPr>
          <w:p w14:paraId="04C85826" w14:textId="77777777" w:rsidR="00E77215" w:rsidRPr="00D246CE" w:rsidRDefault="00E77215" w:rsidP="00E77215">
            <w:pPr>
              <w:jc w:val="center"/>
              <w:rPr>
                <w:sz w:val="24"/>
                <w:szCs w:val="24"/>
              </w:rPr>
            </w:pPr>
            <w:r w:rsidRPr="00D246CE">
              <w:rPr>
                <w:sz w:val="24"/>
                <w:szCs w:val="24"/>
              </w:rPr>
              <w:lastRenderedPageBreak/>
              <w:t>220.</w:t>
            </w:r>
          </w:p>
        </w:tc>
        <w:tc>
          <w:tcPr>
            <w:tcW w:w="3165" w:type="dxa"/>
            <w:shd w:val="clear" w:color="auto" w:fill="FFFFFF" w:themeFill="background1"/>
            <w:noWrap/>
            <w:tcMar>
              <w:top w:w="75" w:type="dxa"/>
              <w:left w:w="75" w:type="dxa"/>
              <w:bottom w:w="75" w:type="dxa"/>
              <w:right w:w="75" w:type="dxa"/>
            </w:tcMar>
            <w:vAlign w:val="center"/>
          </w:tcPr>
          <w:p w14:paraId="04C85827" w14:textId="77777777" w:rsidR="00E77215" w:rsidRPr="00D246CE" w:rsidRDefault="00E77215" w:rsidP="00E77215">
            <w:pPr>
              <w:jc w:val="left"/>
              <w:rPr>
                <w:sz w:val="24"/>
                <w:szCs w:val="24"/>
              </w:rPr>
            </w:pPr>
            <w:r w:rsidRPr="00D246CE">
              <w:rPr>
                <w:sz w:val="24"/>
                <w:szCs w:val="24"/>
              </w:rPr>
              <w:t>Fiziska persona</w:t>
            </w:r>
          </w:p>
        </w:tc>
        <w:tc>
          <w:tcPr>
            <w:tcW w:w="3166" w:type="dxa"/>
            <w:shd w:val="clear" w:color="auto" w:fill="FFFFFF" w:themeFill="background1"/>
            <w:noWrap/>
            <w:tcMar>
              <w:top w:w="75" w:type="dxa"/>
              <w:left w:w="75" w:type="dxa"/>
              <w:bottom w:w="75" w:type="dxa"/>
              <w:right w:w="75" w:type="dxa"/>
            </w:tcMar>
            <w:vAlign w:val="center"/>
          </w:tcPr>
          <w:p w14:paraId="4BCAF9E4" w14:textId="77777777" w:rsidR="00E77215" w:rsidRPr="00D246CE" w:rsidRDefault="00E77215" w:rsidP="00E77215">
            <w:pPr>
              <w:jc w:val="left"/>
              <w:rPr>
                <w:sz w:val="24"/>
                <w:szCs w:val="24"/>
              </w:rPr>
            </w:pPr>
            <w:r w:rsidRPr="00D246CE">
              <w:rPr>
                <w:sz w:val="24"/>
                <w:szCs w:val="24"/>
              </w:rPr>
              <w:t>I</w:t>
            </w:r>
            <w:r w:rsidRPr="00D246CE">
              <w:rPr>
                <w:b/>
                <w:sz w:val="24"/>
                <w:szCs w:val="24"/>
              </w:rPr>
              <w:t>ebildumi par vēja elektrostaciju parka “K2 Ventum” būvniecību.</w:t>
            </w:r>
            <w:r w:rsidRPr="00D246CE">
              <w:rPr>
                <w:sz w:val="24"/>
                <w:szCs w:val="24"/>
              </w:rPr>
              <w:br/>
              <w:t>Esmu kategoriski pret vēja elektrostaciju parka “K2 Ventum” būvniecību Dienvidkurzemes novada Sakas pagastā un elektropārvades pieslēguma izveidi Sakas pagastā un Kuldīgas novada Alsungas pagastā.</w:t>
            </w:r>
            <w:r w:rsidRPr="00D246CE">
              <w:rPr>
                <w:sz w:val="24"/>
                <w:szCs w:val="24"/>
              </w:rPr>
              <w:br/>
              <w:t>Uzskatu, ka plānotā darbība ir pretrunā ar dabas aizsardzības, ilgtspējīgas attīstības un piekrastes teritoriju saglabāšanas principiem. Tā radīs būtisku negatīvu ietekmi uz cilvēku veselību, nodarīs neatgriezenisku kaitējumu dabas un kultūrvēsturiskajām vērtībām, kā arī būtiski apdraudēs piekrastes reģionā īstenoto komercdarbību.</w:t>
            </w:r>
            <w:r w:rsidRPr="00D246CE">
              <w:rPr>
                <w:sz w:val="24"/>
                <w:szCs w:val="24"/>
              </w:rPr>
              <w:br/>
            </w:r>
            <w:r w:rsidRPr="00D246CE">
              <w:rPr>
                <w:sz w:val="24"/>
                <w:szCs w:val="24"/>
                <w:u w:val="single"/>
              </w:rPr>
              <w:t>1.Negatīva ietekme uz cilvēku veselību un labbūtību</w:t>
            </w:r>
            <w:r w:rsidRPr="00D246CE">
              <w:rPr>
                <w:sz w:val="24"/>
                <w:szCs w:val="24"/>
              </w:rPr>
              <w:br/>
              <w:t xml:space="preserve">Kā norādīts projekta attīstītāja </w:t>
            </w:r>
            <w:r w:rsidRPr="00D246CE">
              <w:rPr>
                <w:sz w:val="24"/>
                <w:szCs w:val="24"/>
              </w:rPr>
              <w:lastRenderedPageBreak/>
              <w:t>SIA “K2 Ventum” sagatavotajā ietekmes uz vidi novērtējuma ziņojumā, trokšņa līmeņa pārsniegums būs vismaz vienai mājsaimniecībai, bet vairākās mājsaimniecībās tiks pārsniegts ēnu mirgošanas ieteicamais maksimālais robežlielums (30 stundas gadā). Starptautiskajā judikatūrā šādi apstākļi atzīti par cilvēktiesību un īpašuma lietošanas ierobežojumu pamatu (piemēram, Webster un Rollo lieta, Īrija, 2024).</w:t>
            </w:r>
            <w:r w:rsidRPr="00D246CE">
              <w:rPr>
                <w:sz w:val="24"/>
                <w:szCs w:val="24"/>
              </w:rPr>
              <w:br/>
            </w:r>
            <w:r w:rsidRPr="00D246CE">
              <w:rPr>
                <w:sz w:val="24"/>
                <w:szCs w:val="24"/>
                <w:u w:val="single"/>
              </w:rPr>
              <w:t>2. Īpašuma vērtības samazināšanās</w:t>
            </w:r>
            <w:r w:rsidRPr="00D246CE">
              <w:rPr>
                <w:sz w:val="24"/>
                <w:szCs w:val="24"/>
              </w:rPr>
              <w:br/>
              <w:t xml:space="preserve">Vēja elektrostaciju parka būvniecība būtiski ietekmēs nekustamo īpašumu tirgus vērtību, palēninot vai pat apturot darījumus reģionā. Gadījumos, kad īpašumi ir ieķīlāti kredītiestādēs, vērtības kritums var radīt papildu saistības vai prasību par aizdevuma pirmstermiņa atmaksu. Starptautiskie pētījumi rāda, ka vēja turbīnu redzamība tuvāk par diviem kilometriem var samazināt </w:t>
            </w:r>
            <w:r w:rsidRPr="00D246CE">
              <w:rPr>
                <w:sz w:val="24"/>
                <w:szCs w:val="24"/>
              </w:rPr>
              <w:lastRenderedPageBreak/>
              <w:t>dzīvojamo īpašumu vērtību līdz pat 23 procentiem.</w:t>
            </w:r>
            <w:r w:rsidRPr="00D246CE">
              <w:rPr>
                <w:sz w:val="24"/>
                <w:szCs w:val="24"/>
              </w:rPr>
              <w:br/>
            </w:r>
            <w:r w:rsidRPr="00D246CE">
              <w:rPr>
                <w:sz w:val="24"/>
                <w:szCs w:val="24"/>
                <w:u w:val="single"/>
              </w:rPr>
              <w:t>3. Ainavas degradācija un kultūrvēsturiskās vides izkropļošana</w:t>
            </w:r>
            <w:r w:rsidRPr="00D246CE">
              <w:rPr>
                <w:sz w:val="24"/>
                <w:szCs w:val="24"/>
              </w:rPr>
              <w:br/>
              <w:t>Projekta attīstītājs nav veicis atbilstošu ainavas vizuālās ietekmes izvērtējumu, kā to paredz Eiropas Savienības Direktīva 2011/92/ES un Latvijas normatīvie akti. Nav ņemta vērā vēja parka vizuālā ietekme uz piejūras kultūrainavu, kas iekļauta Latvijas Kultūras kanonā. Vēja turbīnas būtiski mainīs esošo ainavas raksturu, tajā ieviešot vizuāli dominējošus industriālus elementus.</w:t>
            </w:r>
            <w:r w:rsidRPr="00D246CE">
              <w:rPr>
                <w:sz w:val="24"/>
                <w:szCs w:val="24"/>
              </w:rPr>
              <w:br/>
            </w:r>
            <w:r w:rsidRPr="00D246CE">
              <w:rPr>
                <w:sz w:val="24"/>
                <w:szCs w:val="24"/>
                <w:u w:val="single"/>
              </w:rPr>
              <w:t>4. Aizsargājamo putnu sugu apdraudējums</w:t>
            </w:r>
            <w:r w:rsidRPr="00D246CE">
              <w:rPr>
                <w:sz w:val="24"/>
                <w:szCs w:val="24"/>
              </w:rPr>
              <w:br/>
              <w:t>Vēja parka teritorijā atrodas melnā stārķa (Ciconia nigra) ligzdošanas un barošanās vietas. Saskaņā ar Eiropas Savienības Tiesas spriedumu lietā C-323/17 (People Over Wind), pat iespējama kaitējuma gadījumā būvatļauja šādai darbībai nedrīkst tikt izsniegta.</w:t>
            </w:r>
            <w:r w:rsidRPr="00D246CE">
              <w:rPr>
                <w:sz w:val="24"/>
                <w:szCs w:val="24"/>
              </w:rPr>
              <w:br/>
            </w:r>
            <w:r w:rsidRPr="00D246CE">
              <w:rPr>
                <w:sz w:val="24"/>
                <w:szCs w:val="24"/>
                <w:u w:val="single"/>
              </w:rPr>
              <w:t xml:space="preserve">5. Negatīva ietekme uz </w:t>
            </w:r>
            <w:r w:rsidRPr="00D246CE">
              <w:rPr>
                <w:sz w:val="24"/>
                <w:szCs w:val="24"/>
                <w:u w:val="single"/>
              </w:rPr>
              <w:lastRenderedPageBreak/>
              <w:t>komercdarbību; darba vietu skaita samazināšanās  </w:t>
            </w:r>
            <w:r w:rsidRPr="00D246CE">
              <w:rPr>
                <w:sz w:val="24"/>
                <w:szCs w:val="24"/>
              </w:rPr>
              <w:br/>
              <w:t>Dienvidkurzemes piekraste, īpaši Pāvilostas un Ulmales apkārtne, ir balstīta uz ilgtspējīgu un dabas tūrismu. Vietējie iedzīvotāji savos īpašumos ir izveidojuši viesu namus, viesnīcas, kempingus, SPA centrus, ēdināšanas iestādes, kā arī piedāvā aktīvās atpūtas un ūdenstūrisma pakalpojumus. Tūrisma nozare ir viens no svarīgākajiem vietējās ekonomikas balstiem, nodrošinot darbavietas dažādos ar to saistītos sektoros. Vēja turbīnu izvietošana piekrastes teritorijā būtiski samazinās reģiona pievilcību, tādējādi apdraudot tūrisma uzņēmējdarbības dzīvotspēju un iedzīvotāju iztikas avotus.</w:t>
            </w:r>
          </w:p>
        </w:tc>
        <w:tc>
          <w:tcPr>
            <w:tcW w:w="1311" w:type="dxa"/>
            <w:shd w:val="clear" w:color="auto" w:fill="FFFFFF" w:themeFill="background1"/>
            <w:noWrap/>
            <w:tcMar>
              <w:top w:w="75" w:type="dxa"/>
              <w:left w:w="75" w:type="dxa"/>
              <w:bottom w:w="75" w:type="dxa"/>
              <w:right w:w="75" w:type="dxa"/>
            </w:tcMar>
            <w:vAlign w:val="center"/>
          </w:tcPr>
          <w:p w14:paraId="04C85829" w14:textId="088FC015" w:rsidR="00E77215" w:rsidRPr="00D246CE" w:rsidRDefault="002E5BB1" w:rsidP="00E77215">
            <w:pPr>
              <w:jc w:val="left"/>
              <w:rPr>
                <w:sz w:val="24"/>
                <w:szCs w:val="24"/>
              </w:rPr>
            </w:pPr>
            <w:r w:rsidRPr="00D246CE">
              <w:rPr>
                <w:sz w:val="24"/>
                <w:szCs w:val="24"/>
              </w:rPr>
              <w:lastRenderedPageBreak/>
              <w:t>Ņemts vērā daļēji.</w:t>
            </w:r>
          </w:p>
        </w:tc>
        <w:tc>
          <w:tcPr>
            <w:tcW w:w="6308" w:type="dxa"/>
            <w:shd w:val="clear" w:color="auto" w:fill="FFFFFF" w:themeFill="background1"/>
            <w:noWrap/>
            <w:tcMar>
              <w:top w:w="75" w:type="dxa"/>
              <w:left w:w="75" w:type="dxa"/>
              <w:bottom w:w="75" w:type="dxa"/>
              <w:right w:w="75" w:type="dxa"/>
            </w:tcMar>
            <w:vAlign w:val="center"/>
          </w:tcPr>
          <w:p w14:paraId="44E18701" w14:textId="1E8771D6" w:rsidR="002E5BB1" w:rsidRPr="00D246CE" w:rsidRDefault="002E5BB1" w:rsidP="00C46A84">
            <w:pPr>
              <w:rPr>
                <w:rFonts w:eastAsia="Aptos"/>
                <w:sz w:val="24"/>
                <w:szCs w:val="24"/>
              </w:rPr>
            </w:pPr>
            <w:r w:rsidRPr="00D246CE">
              <w:rPr>
                <w:rFonts w:eastAsia="Aptos"/>
                <w:sz w:val="24"/>
                <w:szCs w:val="24"/>
              </w:rPr>
              <w:t xml:space="preserve">KEM skaidro, ka konkrētajam projektam ir ticis veikts ietekmes uz vidi novērtējums (IVN) atbilstoši likumam "Par ietekmes uz vidi novērtējumu" un tajā ir vērtētas ietekmes uz vidi un izvirzīti nosacījumi ar kādiem darbība var tikt īstenota no vides aizsardzības viedokļa atbilstoši normatīvajiem aktiem, </w:t>
            </w:r>
            <w:r w:rsidR="00D1055D">
              <w:rPr>
                <w:rFonts w:eastAsia="Aptos"/>
                <w:sz w:val="24"/>
                <w:szCs w:val="24"/>
              </w:rPr>
              <w:t>lai pasargātu no potenciālas ietekmes gan iedzīvotāju veselību, gan dabas vērtības</w:t>
            </w:r>
            <w:r w:rsidRPr="00D246CE">
              <w:rPr>
                <w:rFonts w:eastAsia="Aptos"/>
                <w:sz w:val="24"/>
                <w:szCs w:val="24"/>
              </w:rPr>
              <w:t>. Atbildīgās institūcijas sniegušas IVN ietvaros savus viedokļus, kas ietverti atzinumā par to, ar kādiem nosacījumiem darbība ir īstenojama.</w:t>
            </w:r>
          </w:p>
          <w:p w14:paraId="2CA31665" w14:textId="3F8E3D06" w:rsidR="002E5BB1" w:rsidRPr="00D246CE" w:rsidRDefault="002E5BB1" w:rsidP="00C46A84">
            <w:pPr>
              <w:rPr>
                <w:sz w:val="24"/>
                <w:szCs w:val="24"/>
              </w:rPr>
            </w:pPr>
            <w:r w:rsidRPr="00D246CE">
              <w:rPr>
                <w:rFonts w:eastAsia="Aptos"/>
                <w:sz w:val="24"/>
                <w:szCs w:val="24"/>
              </w:rPr>
              <w:t>Papildus minētajam skaidrojam, ka atzinumā ir norādīti virkne ar pasākumiem, kas jāsaskaņo ar DAP un bez kuru saskaņošanas ar DAP nav iespējams projektu virzīt tālāk, piemēram, viens no tādiem dokumentiem ir "Kaitējuma samazināšanas plāns", kurš ir jāsaskaņo ar DAP.</w:t>
            </w:r>
          </w:p>
          <w:p w14:paraId="698ED2C0" w14:textId="0B0806DE" w:rsidR="002E5BB1" w:rsidRPr="00D246CE" w:rsidRDefault="002E5BB1" w:rsidP="00C46A84">
            <w:pPr>
              <w:rPr>
                <w:rFonts w:eastAsia="Aptos"/>
                <w:sz w:val="24"/>
                <w:szCs w:val="24"/>
              </w:rPr>
            </w:pPr>
          </w:p>
          <w:p w14:paraId="5F41549B" w14:textId="4FE2B8EE" w:rsidR="002E5BB1" w:rsidRPr="00D246CE" w:rsidRDefault="002E5BB1" w:rsidP="00C46A84">
            <w:pPr>
              <w:rPr>
                <w:rFonts w:eastAsia="Aptos"/>
                <w:sz w:val="24"/>
                <w:szCs w:val="24"/>
              </w:rPr>
            </w:pPr>
            <w:r w:rsidRPr="00D246CE">
              <w:rPr>
                <w:rFonts w:eastAsia="Aptos"/>
                <w:sz w:val="24"/>
                <w:szCs w:val="24"/>
              </w:rPr>
              <w:t>Labbūtība ir subjektīvs lielums, kuru nevērtē IVN ietvaros, ņemot vērā, ka tas atšķiras individuāli un nav objektīvi nomērāms. Savukārt ietekme uz pārējiem rādītājiem ir tikusi vērtēta.</w:t>
            </w:r>
          </w:p>
          <w:p w14:paraId="100F830E" w14:textId="7A9F9984" w:rsidR="002E5BB1" w:rsidRPr="00D246CE" w:rsidRDefault="002E5BB1" w:rsidP="00C46A84">
            <w:pPr>
              <w:rPr>
                <w:rFonts w:eastAsia="Aptos"/>
                <w:sz w:val="24"/>
                <w:szCs w:val="24"/>
              </w:rPr>
            </w:pPr>
          </w:p>
          <w:p w14:paraId="3A57B4BD" w14:textId="08EE18DF" w:rsidR="002E5BB1" w:rsidRPr="00D246CE" w:rsidRDefault="002E5BB1" w:rsidP="00C46A84">
            <w:pPr>
              <w:rPr>
                <w:sz w:val="24"/>
                <w:szCs w:val="24"/>
              </w:rPr>
            </w:pPr>
            <w:r w:rsidRPr="00D246CE">
              <w:rPr>
                <w:rFonts w:eastAsia="Aptos"/>
                <w:sz w:val="24"/>
                <w:szCs w:val="24"/>
              </w:rPr>
              <w:t xml:space="preserve">KEM vēlas informēt, ka, ņemot vērā sabiedrībā paustās bažas par VES radīto troksni, mirgošanas efektu, kā arī par VES darbības uzraudzību to dzīves ciklā, KEM ir konstatējusi nepieciešamību izstrādāt speciālu tiesisko regulējumu par VES ekspluatācijas prasībām, kas noteiks pieļaujamo trokšņa līmeni un mirgošanu noteiktos saules spīdēšanas apstākļos, tādējādi nodrošinot skaidru kārtību, kādā notiek prasību izpilde un </w:t>
            </w:r>
            <w:r w:rsidRPr="00D246CE">
              <w:rPr>
                <w:rFonts w:eastAsia="Aptos"/>
                <w:sz w:val="24"/>
                <w:szCs w:val="24"/>
              </w:rPr>
              <w:lastRenderedPageBreak/>
              <w:t>uzraudzība. Neskatoties uz to, ka IVN procesā tiek rūpīgi vērtēta VES iespējamā ietekme uz cilvēku, viņa veselību un drošību, bioloģisko daudzveidību, augsni, ainavu, kultūras un dabas mantojumu, šāds tiesiskais regulējums nodrošinās VES uzraudzību ne tikai pirms to ieviešanas, bet arī visā tā dzīves ciklā.</w:t>
            </w:r>
          </w:p>
          <w:p w14:paraId="70805012" w14:textId="59F685E5" w:rsidR="002E5BB1" w:rsidRPr="00D246CE" w:rsidRDefault="002E5BB1" w:rsidP="00C46A84">
            <w:pPr>
              <w:rPr>
                <w:sz w:val="24"/>
                <w:szCs w:val="24"/>
              </w:rPr>
            </w:pPr>
          </w:p>
          <w:p w14:paraId="299DDB71" w14:textId="357BFB54" w:rsidR="002E5BB1" w:rsidRPr="00D246CE" w:rsidRDefault="002E5BB1" w:rsidP="00C46A84">
            <w:pPr>
              <w:rPr>
                <w:sz w:val="24"/>
                <w:szCs w:val="24"/>
              </w:rPr>
            </w:pPr>
            <w:r w:rsidRPr="00D246CE">
              <w:rPr>
                <w:rFonts w:eastAsia="Aptos"/>
                <w:sz w:val="24"/>
                <w:szCs w:val="24"/>
              </w:rPr>
              <w:t>Šobrīd tiek plānots, ka konsultācijas par jauno regulējumu tiks uzsāktas 2026. gada pirmajā ceturksnī ar mērķi, lai to apstiprinātu Ministru kabinetā iespējami drīzāk, bet ne vēlāk kā līdz 2026. gada beigām.</w:t>
            </w:r>
          </w:p>
          <w:p w14:paraId="09245EF1" w14:textId="3EDA4395" w:rsidR="002E5BB1" w:rsidRPr="00D246CE" w:rsidRDefault="002E5BB1" w:rsidP="00C46A84">
            <w:pPr>
              <w:rPr>
                <w:rFonts w:eastAsia="Aptos"/>
                <w:sz w:val="24"/>
                <w:szCs w:val="24"/>
              </w:rPr>
            </w:pPr>
          </w:p>
          <w:p w14:paraId="0406B3ED" w14:textId="7A3D3E55" w:rsidR="002E5BB1" w:rsidRPr="00D246CE" w:rsidRDefault="002E5BB1" w:rsidP="00C46A84">
            <w:pPr>
              <w:rPr>
                <w:sz w:val="24"/>
                <w:szCs w:val="24"/>
              </w:rPr>
            </w:pPr>
            <w:r w:rsidRPr="00D246CE">
              <w:rPr>
                <w:rFonts w:eastAsia="Aptos"/>
                <w:sz w:val="24"/>
                <w:szCs w:val="24"/>
              </w:rPr>
              <w:t xml:space="preserve">Sociālekonomiskā analīze, kas veikta IVN ietvaros, ir ietverta IVN ziņojuma nodaļā 4.15. “Sociālekonomiskie aspekti”, Sociālekonomisko aspektu analīze, tostarp, satur nekustamā īpašuma tirgus vērtības analīzi un kompensācijas mehānismu aprakstu. Arī KEM plāno izvērtēt nepieciešamību veikt normatīvo aktu pilnveidošanas pasākumus attiecībā uz nekustamo īpašumu vērtību pēc ieplānota pētījuma pabeigšanas. Vienlaikus vēlamies vērst uzmanību uz to, ka Ministru kabinets ir apstiprinājis KEM izstrādātos noteikumus Nr. 577 “Vēja elektrostaciju maksājumu kārtība vietējās kopienas attīstībai”, kas nosaka obligātu ieguldījumu veikšanu vietējās kopienas attīstībā, ja to tuvumā tiek izveidotas vēja elektrostacijas. Proti, tiek paredzēts finansiāls labums pašvaldībām un iedzīvotājiem, kuri dzīvos VES tuvumā, kas ir 2 500 euro gadā par katru (arī nepilnu) VES nominālās jaudas megavatu, to saņem pašvaldība un mājsaimniecības, kura atrodas 2 km rādiusā no sauszemē esošas VES robežas. Administrējošā pašvaldība 50 % no saņemtā maksājuma kopienai sadala proporcionāli šo ietekmēto mājsaimniecību skaitam un katru gadu līdz 1. jūnijam pārskaita maksājumu </w:t>
            </w:r>
            <w:r w:rsidRPr="00D246CE">
              <w:rPr>
                <w:rFonts w:eastAsia="Aptos"/>
                <w:sz w:val="24"/>
                <w:szCs w:val="24"/>
              </w:rPr>
              <w:lastRenderedPageBreak/>
              <w:t xml:space="preserve">attiecīgajiem subjektiem uz viņu norādīto fiziskai personai piederošo bankas kontu, bet pārējos 50 % ieskaita pašvaldības budžeta ieņēmumos un izlieto energoefektivitātes veicināšanai, vides aizsardzības pasākumiem, pašvaldības ceļu infrastruktūras atjaunošanai un uzturēšanai un citiem noteikumos minētajiem mērķiem. </w:t>
            </w:r>
            <w:r w:rsidRPr="00D246CE">
              <w:rPr>
                <w:sz w:val="24"/>
                <w:szCs w:val="24"/>
              </w:rPr>
              <w:br/>
            </w:r>
            <w:r w:rsidRPr="00D246CE">
              <w:rPr>
                <w:rFonts w:eastAsia="Aptos"/>
                <w:sz w:val="24"/>
                <w:szCs w:val="24"/>
              </w:rPr>
              <w:t xml:space="preserve">  </w:t>
            </w:r>
            <w:r w:rsidRPr="00D246CE">
              <w:rPr>
                <w:sz w:val="24"/>
                <w:szCs w:val="24"/>
              </w:rPr>
              <w:br/>
            </w:r>
            <w:r w:rsidRPr="00D246CE">
              <w:rPr>
                <w:rFonts w:eastAsia="Aptos"/>
                <w:sz w:val="24"/>
                <w:szCs w:val="24"/>
              </w:rPr>
              <w:t xml:space="preserve"> Papildus iepriekš minētajam, KEM informē, ka 2025. gada 27. novembrī ir izsludināts publiskais iepirkums pētījuma veikšanai par VES ieviešanas ekonomisko ietekmi uz nekustamo īpašumu vērtību, kura rezultāti sagaidāmi 2026. gada pirmajā pusē. Attiecīgi, pamatojoties uz pētījumā gūtajām atziņām, KEM izsvērs nepieciešamību tiesiskā regulējuma pilnveidošanai.</w:t>
            </w:r>
          </w:p>
          <w:p w14:paraId="04C8582A" w14:textId="10AF8082" w:rsidR="00E77215" w:rsidRPr="00D246CE" w:rsidRDefault="00E77215" w:rsidP="00C46A84">
            <w:pPr>
              <w:rPr>
                <w:rFonts w:eastAsia="Aptos"/>
                <w:sz w:val="24"/>
                <w:szCs w:val="24"/>
              </w:rPr>
            </w:pPr>
          </w:p>
        </w:tc>
      </w:tr>
      <w:tr w:rsidR="00E77215" w14:paraId="04C85831" w14:textId="77777777" w:rsidTr="7CADF647">
        <w:tc>
          <w:tcPr>
            <w:tcW w:w="617" w:type="dxa"/>
            <w:shd w:val="clear" w:color="auto" w:fill="FFFFFF" w:themeFill="background1"/>
            <w:noWrap/>
            <w:tcMar>
              <w:top w:w="75" w:type="dxa"/>
              <w:left w:w="75" w:type="dxa"/>
              <w:bottom w:w="75" w:type="dxa"/>
              <w:right w:w="75" w:type="dxa"/>
            </w:tcMar>
            <w:vAlign w:val="center"/>
          </w:tcPr>
          <w:p w14:paraId="04C8582C" w14:textId="77777777" w:rsidR="00E77215" w:rsidRPr="00D246CE" w:rsidRDefault="00E77215" w:rsidP="00E77215">
            <w:pPr>
              <w:jc w:val="center"/>
              <w:rPr>
                <w:sz w:val="24"/>
                <w:szCs w:val="24"/>
              </w:rPr>
            </w:pPr>
            <w:r w:rsidRPr="00D246CE">
              <w:rPr>
                <w:sz w:val="24"/>
                <w:szCs w:val="24"/>
              </w:rPr>
              <w:lastRenderedPageBreak/>
              <w:t>221.</w:t>
            </w:r>
          </w:p>
        </w:tc>
        <w:tc>
          <w:tcPr>
            <w:tcW w:w="3165" w:type="dxa"/>
            <w:shd w:val="clear" w:color="auto" w:fill="FFFFFF" w:themeFill="background1"/>
            <w:noWrap/>
            <w:tcMar>
              <w:top w:w="75" w:type="dxa"/>
              <w:left w:w="75" w:type="dxa"/>
              <w:bottom w:w="75" w:type="dxa"/>
              <w:right w:w="75" w:type="dxa"/>
            </w:tcMar>
            <w:vAlign w:val="center"/>
          </w:tcPr>
          <w:p w14:paraId="04C8582D" w14:textId="77777777" w:rsidR="00E77215" w:rsidRPr="00D246CE" w:rsidRDefault="00E77215" w:rsidP="00E77215">
            <w:pPr>
              <w:jc w:val="left"/>
              <w:rPr>
                <w:sz w:val="24"/>
                <w:szCs w:val="24"/>
              </w:rPr>
            </w:pPr>
            <w:r w:rsidRPr="00D246CE">
              <w:rPr>
                <w:sz w:val="24"/>
                <w:szCs w:val="24"/>
              </w:rPr>
              <w:t>*Fiziska persona</w:t>
            </w:r>
          </w:p>
        </w:tc>
        <w:tc>
          <w:tcPr>
            <w:tcW w:w="3166" w:type="dxa"/>
            <w:shd w:val="clear" w:color="auto" w:fill="FFFFFF" w:themeFill="background1"/>
            <w:noWrap/>
            <w:tcMar>
              <w:top w:w="75" w:type="dxa"/>
              <w:left w:w="75" w:type="dxa"/>
              <w:bottom w:w="75" w:type="dxa"/>
              <w:right w:w="75" w:type="dxa"/>
            </w:tcMar>
            <w:vAlign w:val="center"/>
          </w:tcPr>
          <w:p w14:paraId="0C9195CE" w14:textId="77777777" w:rsidR="00E77215" w:rsidRPr="00CD2C72" w:rsidRDefault="00E77215" w:rsidP="00E77215">
            <w:pPr>
              <w:jc w:val="left"/>
              <w:rPr>
                <w:sz w:val="24"/>
                <w:szCs w:val="24"/>
              </w:rPr>
            </w:pPr>
            <w:r w:rsidRPr="00D246CE">
              <w:rPr>
                <w:sz w:val="24"/>
                <w:szCs w:val="24"/>
              </w:rPr>
              <w:t>Esmu kategoriski PRET vēja elektrostaciju parka “K2 Ventum” būvniecību Dienvidkurzemes novada Sakas pagastā un elektropārvades pieslēguma izveidi Sakas pagastā un Kuldīgas novada Alsungas pagastā.</w:t>
            </w:r>
            <w:r w:rsidRPr="00D246CE">
              <w:rPr>
                <w:sz w:val="24"/>
                <w:szCs w:val="24"/>
              </w:rPr>
              <w:br/>
            </w:r>
            <w:r w:rsidRPr="00D246CE">
              <w:rPr>
                <w:sz w:val="24"/>
                <w:szCs w:val="24"/>
              </w:rPr>
              <w:lastRenderedPageBreak/>
              <w:t>Uzskatu, ka plānotā darbība ir pretrunā ar dabas aizsardzības, ilgtspējīgas attīstības un piekrastes teritoriju saglabāšanas principiem. Tā radīs būtisku negatīvu ietekmi uz cilvēku veselību, nodarīs neatgriezenisku kaitējumu dabas un kultūrvēsturiskajām vērtībām, kā arī būtiski apdraudēs piekrastes reģionā īstenoto komercdarbību.</w:t>
            </w:r>
            <w:r w:rsidRPr="00D246CE">
              <w:rPr>
                <w:sz w:val="24"/>
                <w:szCs w:val="24"/>
              </w:rPr>
              <w:br/>
              <w:t>1. Negatīva ietekme uz cilvēku veselību un labbūtību</w:t>
            </w:r>
            <w:r w:rsidRPr="00D246CE">
              <w:rPr>
                <w:sz w:val="24"/>
                <w:szCs w:val="24"/>
              </w:rPr>
              <w:br/>
              <w:t>Kā norādīts projekta attīstītāja SIA “K2 Ventum” sagatavotajā ietekmes uz vidi novērtējuma ziņojumā, trokšņa līmeņa pārsniegums būs vismaz vienai mājsaimniecībai, bet vairākās mājsaimniecībās tiks pārsniegts ēnu mirgošanas ieteicamais maksimālais robežlielums (30 stundas gadā). Starptautiskajā judikatūrā šādi apstākļi atzīti par cilvēktiesību un īpašuma lietošanas ierobežojumu pamatu (piemēram, Webster un Rollo lieta, Īrija, 2024).</w:t>
            </w:r>
            <w:r w:rsidRPr="00D246CE">
              <w:rPr>
                <w:sz w:val="24"/>
                <w:szCs w:val="24"/>
              </w:rPr>
              <w:br/>
              <w:t xml:space="preserve">2. Īpašuma vērtības </w:t>
            </w:r>
            <w:r w:rsidRPr="00D246CE">
              <w:rPr>
                <w:sz w:val="24"/>
                <w:szCs w:val="24"/>
              </w:rPr>
              <w:lastRenderedPageBreak/>
              <w:t>samazināšanās</w:t>
            </w:r>
            <w:r w:rsidRPr="00D246CE">
              <w:rPr>
                <w:sz w:val="24"/>
                <w:szCs w:val="24"/>
              </w:rPr>
              <w:br/>
              <w:t>Vēja elektrostaciju parka būvniecība būtiski ietekmēs nekustamo īpašumu tirgus vērtību, palēninot vai pat apturot darījumus reģionā. Gadījumos, kad īpašumi ir ieķīlāti kredītiestādēs, vērtības kritums var radīt papildu saistības vai prasību par aizdevuma pirmstermiņa atmaksu. Starptautiskie pētījumi rāda, ka vēja turbīnu redzamība tuvāk par diviem kilometriem var samazināt dzīvojamo īpašumu vērtību līdz pat 23 procentiem.</w:t>
            </w:r>
            <w:r w:rsidRPr="00D246CE">
              <w:rPr>
                <w:sz w:val="24"/>
                <w:szCs w:val="24"/>
              </w:rPr>
              <w:br/>
              <w:t>3.Ainavas degradācija un kultūrvēsturiskās vides izkropļošana</w:t>
            </w:r>
            <w:r w:rsidRPr="00D246CE">
              <w:rPr>
                <w:sz w:val="24"/>
                <w:szCs w:val="24"/>
              </w:rPr>
              <w:br/>
              <w:t xml:space="preserve">Projekta attīstītājs nav veicis atbilstošu ainavas vizuālās ietekmes izvērtējumu, kā to paredz Eiropas Savienības Direktīva 2011/92/ES un Latvijas normatīvie akti. Nav ņemta vērā vēja parka vizuālā ietekme uz piejūras kultūrainavu, kas iekļauta Latvijas Kultūras kanonā. Vēja turbīnas būtiski mainīs esošo ainavas raksturu, tajā ieviešot </w:t>
            </w:r>
            <w:r w:rsidRPr="00D246CE">
              <w:rPr>
                <w:sz w:val="24"/>
                <w:szCs w:val="24"/>
              </w:rPr>
              <w:lastRenderedPageBreak/>
              <w:t>vizuāli dominējošus industriālus elementus.</w:t>
            </w:r>
            <w:r w:rsidRPr="00D246CE">
              <w:rPr>
                <w:sz w:val="24"/>
                <w:szCs w:val="24"/>
              </w:rPr>
              <w:br/>
              <w:t>4. Aizsargājamo putnu sugu apdraudējums</w:t>
            </w:r>
            <w:r w:rsidRPr="00D246CE">
              <w:rPr>
                <w:sz w:val="24"/>
                <w:szCs w:val="24"/>
              </w:rPr>
              <w:br/>
              <w:t>Vēja parka teritorijā atrodas melnā stārķa (Ciconia nigra) ligzdošanas un barošanās vietas. Saskaņā ar Eiropas Savienības Tiesas spriedumu lietā C-323/17 (People Over Wind), pat iespējama kaitējuma gadījumā būvatļauja šādai darbībai nedrīkst tikt izsniegta.</w:t>
            </w:r>
            <w:r w:rsidRPr="00D246CE">
              <w:rPr>
                <w:sz w:val="24"/>
                <w:szCs w:val="24"/>
              </w:rPr>
              <w:br/>
              <w:t>5.Negatīva ietekme uz komercdarbību</w:t>
            </w:r>
            <w:r w:rsidRPr="00D246CE">
              <w:rPr>
                <w:sz w:val="24"/>
                <w:szCs w:val="24"/>
              </w:rPr>
              <w:br/>
              <w:t xml:space="preserve">Dienvidkurzemes piekraste, īpaši Pāvilostas un Ulmales apkārtne, ir balstīta uz ilgtspējīgu un dabas tūrismu. Vietējie iedzīvotāji savos īpašumos ir izveidojuši viesu namus, viesnīcas, kempingus, SPA centrus, ēdināšanas iestādes, kā arī piedāvā aktīvās atpūtas un ūdenstūrisma pakalpojumus. Tūrisma nozare ir viens no svarīgākajiem vietējās ekonomikas balstiem, nodrošinot darbavietas dažādos ar to saistītos sektoros. Vēja turbīnu izvietošana piekrastes </w:t>
            </w:r>
            <w:r w:rsidRPr="00D246CE">
              <w:rPr>
                <w:sz w:val="24"/>
                <w:szCs w:val="24"/>
              </w:rPr>
              <w:lastRenderedPageBreak/>
              <w:t>teritorijā būtiski samazinās reģiona pievilcību, tādējādi apdraudot tūrisma uzņēmējdarbības dzīvotspēju un iedzīvotāju iztikas avotus.</w:t>
            </w:r>
          </w:p>
        </w:tc>
        <w:tc>
          <w:tcPr>
            <w:tcW w:w="1311" w:type="dxa"/>
            <w:shd w:val="clear" w:color="auto" w:fill="FFFFFF" w:themeFill="background1"/>
            <w:noWrap/>
            <w:tcMar>
              <w:top w:w="75" w:type="dxa"/>
              <w:left w:w="75" w:type="dxa"/>
              <w:bottom w:w="75" w:type="dxa"/>
              <w:right w:w="75" w:type="dxa"/>
            </w:tcMar>
            <w:vAlign w:val="center"/>
          </w:tcPr>
          <w:p w14:paraId="04C8582F" w14:textId="47F027AF" w:rsidR="00E77215" w:rsidRPr="00D246CE" w:rsidRDefault="002E5BB1" w:rsidP="00E77215">
            <w:pPr>
              <w:jc w:val="left"/>
              <w:rPr>
                <w:sz w:val="24"/>
                <w:szCs w:val="24"/>
              </w:rPr>
            </w:pPr>
            <w:r w:rsidRPr="00D246CE">
              <w:rPr>
                <w:sz w:val="24"/>
                <w:szCs w:val="24"/>
              </w:rPr>
              <w:lastRenderedPageBreak/>
              <w:t>Ņemts vērā daļēji.</w:t>
            </w:r>
          </w:p>
        </w:tc>
        <w:tc>
          <w:tcPr>
            <w:tcW w:w="6308" w:type="dxa"/>
            <w:shd w:val="clear" w:color="auto" w:fill="FFFFFF" w:themeFill="background1"/>
            <w:noWrap/>
            <w:tcMar>
              <w:top w:w="75" w:type="dxa"/>
              <w:left w:w="75" w:type="dxa"/>
              <w:bottom w:w="75" w:type="dxa"/>
              <w:right w:w="75" w:type="dxa"/>
            </w:tcMar>
            <w:vAlign w:val="center"/>
          </w:tcPr>
          <w:p w14:paraId="2B9F595B" w14:textId="5B3D8933" w:rsidR="002E5BB1" w:rsidRPr="00D246CE" w:rsidRDefault="002E5BB1" w:rsidP="00D246CE">
            <w:pPr>
              <w:rPr>
                <w:sz w:val="24"/>
                <w:szCs w:val="24"/>
              </w:rPr>
            </w:pPr>
            <w:r w:rsidRPr="00D246CE">
              <w:rPr>
                <w:rFonts w:eastAsia="Aptos"/>
                <w:sz w:val="24"/>
                <w:szCs w:val="24"/>
              </w:rPr>
              <w:t xml:space="preserve">Konkrētajam projektam ir ticis veikts ietekmes uz vidi novērtējums (IVN) atbilstoši likumam "Par ietekmes uz vidi novērtējumu" un tajā ir vērtētas ietekmes uz vidi un izvirzīti nosacījumi ar kādiem darbība var tikt īstenota no vides aizsardzības viedokļa atbilstoši normatīvajiem aktiem, </w:t>
            </w:r>
            <w:r w:rsidR="00D1055D">
              <w:rPr>
                <w:rFonts w:eastAsia="Aptos"/>
                <w:sz w:val="24"/>
                <w:szCs w:val="24"/>
              </w:rPr>
              <w:t>lai pasargātu no potenciālas ietekmes gan iedzīvotāju veselību, gan dabas vērtības</w:t>
            </w:r>
            <w:r w:rsidRPr="00D246CE">
              <w:rPr>
                <w:rFonts w:eastAsia="Aptos"/>
                <w:sz w:val="24"/>
                <w:szCs w:val="24"/>
              </w:rPr>
              <w:t xml:space="preserve">. </w:t>
            </w:r>
            <w:r w:rsidRPr="00D246CE">
              <w:rPr>
                <w:sz w:val="24"/>
                <w:szCs w:val="24"/>
              </w:rPr>
              <w:t xml:space="preserve"> </w:t>
            </w:r>
            <w:r w:rsidRPr="00D246CE">
              <w:rPr>
                <w:rFonts w:eastAsia="Aptos"/>
                <w:sz w:val="24"/>
                <w:szCs w:val="24"/>
              </w:rPr>
              <w:t xml:space="preserve">Papildus minētajam skaidrojam, ka atzinumā ir norādīti virkne ar pasākumiem, kas jāsaskaņo ar DAP un bez kuru saskaņošanas ar DAP nav iespējams projektu virzīt tālāk, </w:t>
            </w:r>
            <w:r w:rsidRPr="00D246CE">
              <w:rPr>
                <w:rFonts w:eastAsia="Aptos"/>
                <w:sz w:val="24"/>
                <w:szCs w:val="24"/>
              </w:rPr>
              <w:lastRenderedPageBreak/>
              <w:t xml:space="preserve">piemēram, viens no tādiem dokumentiem ir "Kaitējuma samazināšanas plāns", kurš ir jāsaskaņo ar DAP. </w:t>
            </w:r>
          </w:p>
          <w:p w14:paraId="1FECE094" w14:textId="22D1CAE6" w:rsidR="002E5BB1" w:rsidRPr="00D246CE" w:rsidRDefault="002E5BB1" w:rsidP="00D246CE">
            <w:pPr>
              <w:rPr>
                <w:rFonts w:eastAsia="Aptos"/>
                <w:sz w:val="24"/>
                <w:szCs w:val="24"/>
              </w:rPr>
            </w:pPr>
          </w:p>
          <w:p w14:paraId="2FFC5823" w14:textId="2D9C7774" w:rsidR="002E5BB1" w:rsidRPr="00D246CE" w:rsidRDefault="002E5BB1" w:rsidP="00D246CE">
            <w:pPr>
              <w:rPr>
                <w:sz w:val="24"/>
                <w:szCs w:val="24"/>
              </w:rPr>
            </w:pPr>
            <w:r w:rsidRPr="00D246CE">
              <w:rPr>
                <w:rFonts w:eastAsia="Aptos"/>
                <w:sz w:val="24"/>
                <w:szCs w:val="24"/>
              </w:rPr>
              <w:t>Gadījumā, ja Latvijas normatīvajos aktos nav noteiktas kādas konkrētas pieļaujamās robežvērtības, IVN procesa ietvaros tiek piemērotas starptautiskas vadlīnijas. KEM vēlas informēt, ka, ņemot vērā sabiedrībā paustās bažas par VES radīto troksni, mirgošanas efektu, kā arī par VES darbības uzraudzību to dzīves ciklā, KEM ir konstatējusi nepieciešamību izstrādāt speciālu tiesisko regulējumu par VES ekspluatācijas prasībām, kas noteiks pieļaujamo trokšņa līmeni un mirgošanu noteiktos saules spīdēšanas apstākļos, tādējādi nodrošinot skaidru kārtību, kādā notiek prasību izpilde un uzraudzība. Neskatoties uz to, ka IVN procesā tiek rūpīgi vērtēta VES iespējamā ietekme uz cilvēku, viņa veselību un drošību, bioloģisko daudzveidību, augsni, ainavu, kultūras un dabas mantojumu, šāds tiesiskais regulējums nodrošinās VES uzraudzību ne tikai pirms to ieviešanas, bet arī visā tā dzīves ciklā.</w:t>
            </w:r>
          </w:p>
          <w:p w14:paraId="7319B150" w14:textId="21C2C6A3" w:rsidR="002E5BB1" w:rsidRPr="00D246CE" w:rsidRDefault="002E5BB1" w:rsidP="00D246CE">
            <w:pPr>
              <w:jc w:val="left"/>
              <w:rPr>
                <w:sz w:val="24"/>
                <w:szCs w:val="24"/>
              </w:rPr>
            </w:pPr>
          </w:p>
          <w:p w14:paraId="04C85830" w14:textId="3C6CD9B4" w:rsidR="00E77215" w:rsidRPr="00D246CE" w:rsidRDefault="002E5BB1" w:rsidP="00E77215">
            <w:pPr>
              <w:jc w:val="left"/>
              <w:rPr>
                <w:sz w:val="24"/>
                <w:szCs w:val="24"/>
              </w:rPr>
            </w:pPr>
            <w:r w:rsidRPr="00D246CE">
              <w:rPr>
                <w:rFonts w:eastAsia="Aptos"/>
                <w:sz w:val="24"/>
                <w:szCs w:val="24"/>
              </w:rPr>
              <w:t>Šobrīd tiek plānots, ka konsultācijas par jauno regulējumu tiks uzsāktas 2026. gada pirmajā ceturksnī ar mērķi, lai to apstiprinātu Ministru kabinetā iespējami drīzāk, bet ne vēlāk kā līdz 2026. gada beigām.</w:t>
            </w:r>
          </w:p>
        </w:tc>
      </w:tr>
      <w:tr w:rsidR="00E77215" w14:paraId="04C85837" w14:textId="77777777" w:rsidTr="7CADF647">
        <w:tc>
          <w:tcPr>
            <w:tcW w:w="617" w:type="dxa"/>
            <w:shd w:val="clear" w:color="auto" w:fill="FFFFFF" w:themeFill="background1"/>
            <w:noWrap/>
            <w:tcMar>
              <w:top w:w="75" w:type="dxa"/>
              <w:left w:w="75" w:type="dxa"/>
              <w:bottom w:w="75" w:type="dxa"/>
              <w:right w:w="75" w:type="dxa"/>
            </w:tcMar>
            <w:vAlign w:val="center"/>
          </w:tcPr>
          <w:p w14:paraId="04C85832" w14:textId="77777777" w:rsidR="00E77215" w:rsidRPr="00D246CE" w:rsidRDefault="00E77215" w:rsidP="00E77215">
            <w:pPr>
              <w:jc w:val="center"/>
              <w:rPr>
                <w:sz w:val="24"/>
                <w:szCs w:val="24"/>
              </w:rPr>
            </w:pPr>
            <w:r w:rsidRPr="00D246CE">
              <w:rPr>
                <w:sz w:val="24"/>
                <w:szCs w:val="24"/>
              </w:rPr>
              <w:lastRenderedPageBreak/>
              <w:t>222.</w:t>
            </w:r>
          </w:p>
        </w:tc>
        <w:tc>
          <w:tcPr>
            <w:tcW w:w="3165" w:type="dxa"/>
            <w:shd w:val="clear" w:color="auto" w:fill="FFFFFF" w:themeFill="background1"/>
            <w:noWrap/>
            <w:tcMar>
              <w:top w:w="75" w:type="dxa"/>
              <w:left w:w="75" w:type="dxa"/>
              <w:bottom w:w="75" w:type="dxa"/>
              <w:right w:w="75" w:type="dxa"/>
            </w:tcMar>
            <w:vAlign w:val="center"/>
          </w:tcPr>
          <w:p w14:paraId="04C85833" w14:textId="77777777" w:rsidR="00E77215" w:rsidRPr="00D246CE" w:rsidRDefault="00E77215" w:rsidP="00E77215">
            <w:pPr>
              <w:jc w:val="left"/>
              <w:rPr>
                <w:sz w:val="24"/>
                <w:szCs w:val="24"/>
              </w:rPr>
            </w:pPr>
            <w:r w:rsidRPr="00D246CE">
              <w:rPr>
                <w:sz w:val="24"/>
                <w:szCs w:val="24"/>
              </w:rPr>
              <w:t>Inga Vīgante</w:t>
            </w:r>
          </w:p>
        </w:tc>
        <w:tc>
          <w:tcPr>
            <w:tcW w:w="3166" w:type="dxa"/>
            <w:shd w:val="clear" w:color="auto" w:fill="FFFFFF" w:themeFill="background1"/>
            <w:noWrap/>
            <w:tcMar>
              <w:top w:w="75" w:type="dxa"/>
              <w:left w:w="75" w:type="dxa"/>
              <w:bottom w:w="75" w:type="dxa"/>
              <w:right w:w="75" w:type="dxa"/>
            </w:tcMar>
            <w:vAlign w:val="center"/>
          </w:tcPr>
          <w:p w14:paraId="04C85834" w14:textId="77777777" w:rsidR="00E77215" w:rsidRPr="00D246CE" w:rsidRDefault="00E77215" w:rsidP="00E77215">
            <w:pPr>
              <w:jc w:val="left"/>
              <w:rPr>
                <w:sz w:val="24"/>
                <w:szCs w:val="24"/>
              </w:rPr>
            </w:pPr>
            <w:r w:rsidRPr="00D246CE">
              <w:rPr>
                <w:sz w:val="24"/>
                <w:szCs w:val="24"/>
              </w:rPr>
              <w:t>Kategoriski iebilstu pret K2 Ventum vēja fermas būvniecību Dienvidkurzemes novadā.</w:t>
            </w:r>
          </w:p>
        </w:tc>
        <w:tc>
          <w:tcPr>
            <w:tcW w:w="1311" w:type="dxa"/>
            <w:shd w:val="clear" w:color="auto" w:fill="FFFFFF" w:themeFill="background1"/>
            <w:noWrap/>
            <w:tcMar>
              <w:top w:w="75" w:type="dxa"/>
              <w:left w:w="75" w:type="dxa"/>
              <w:bottom w:w="75" w:type="dxa"/>
              <w:right w:w="75" w:type="dxa"/>
            </w:tcMar>
            <w:vAlign w:val="center"/>
          </w:tcPr>
          <w:p w14:paraId="04C85835" w14:textId="46FEFA71" w:rsidR="00E77215" w:rsidRPr="00D246CE" w:rsidRDefault="002E5BB1" w:rsidP="00E77215">
            <w:pPr>
              <w:jc w:val="left"/>
              <w:rPr>
                <w:sz w:val="24"/>
                <w:szCs w:val="24"/>
              </w:rPr>
            </w:pPr>
            <w:r w:rsidRPr="00D246CE">
              <w:rPr>
                <w:sz w:val="24"/>
                <w:szCs w:val="24"/>
              </w:rPr>
              <w:t>Nav ņemts vērā.</w:t>
            </w:r>
          </w:p>
        </w:tc>
        <w:tc>
          <w:tcPr>
            <w:tcW w:w="6308" w:type="dxa"/>
            <w:shd w:val="clear" w:color="auto" w:fill="FFFFFF" w:themeFill="background1"/>
            <w:noWrap/>
            <w:tcMar>
              <w:top w:w="75" w:type="dxa"/>
              <w:left w:w="75" w:type="dxa"/>
              <w:bottom w:w="75" w:type="dxa"/>
              <w:right w:w="75" w:type="dxa"/>
            </w:tcMar>
            <w:vAlign w:val="center"/>
          </w:tcPr>
          <w:p w14:paraId="2AD671C0" w14:textId="4C281291" w:rsidR="002E5BB1" w:rsidRPr="00D246CE" w:rsidRDefault="002E5BB1" w:rsidP="00D246CE">
            <w:pPr>
              <w:tabs>
                <w:tab w:val="left" w:pos="7178"/>
              </w:tabs>
              <w:rPr>
                <w:sz w:val="24"/>
                <w:szCs w:val="24"/>
              </w:rPr>
            </w:pPr>
            <w:r w:rsidRPr="00D246CE">
              <w:rPr>
                <w:rFonts w:eastAsia="Aptos"/>
                <w:sz w:val="24"/>
                <w:szCs w:val="24"/>
              </w:rPr>
              <w:t>Viedoklis nav formulēts tā, lai to varētu pilnvērtīgi izvērtēt.</w:t>
            </w:r>
          </w:p>
          <w:p w14:paraId="04C85836" w14:textId="5647AEB0" w:rsidR="00E77215" w:rsidRPr="00D246CE" w:rsidRDefault="00E77215" w:rsidP="00E77215">
            <w:pPr>
              <w:jc w:val="left"/>
              <w:rPr>
                <w:sz w:val="24"/>
                <w:szCs w:val="24"/>
              </w:rPr>
            </w:pPr>
          </w:p>
        </w:tc>
      </w:tr>
      <w:tr w:rsidR="00E77215" w14:paraId="04C8583D" w14:textId="77777777" w:rsidTr="7CADF647">
        <w:tc>
          <w:tcPr>
            <w:tcW w:w="617" w:type="dxa"/>
            <w:shd w:val="clear" w:color="auto" w:fill="FFFFFF" w:themeFill="background1"/>
            <w:noWrap/>
            <w:tcMar>
              <w:top w:w="75" w:type="dxa"/>
              <w:left w:w="75" w:type="dxa"/>
              <w:bottom w:w="75" w:type="dxa"/>
              <w:right w:w="75" w:type="dxa"/>
            </w:tcMar>
            <w:vAlign w:val="center"/>
          </w:tcPr>
          <w:p w14:paraId="04C85838" w14:textId="77777777" w:rsidR="00E77215" w:rsidRPr="00D246CE" w:rsidRDefault="00E77215" w:rsidP="00E77215">
            <w:pPr>
              <w:jc w:val="center"/>
              <w:rPr>
                <w:sz w:val="24"/>
                <w:szCs w:val="24"/>
              </w:rPr>
            </w:pPr>
            <w:r w:rsidRPr="00D246CE">
              <w:rPr>
                <w:sz w:val="24"/>
                <w:szCs w:val="24"/>
              </w:rPr>
              <w:t>223.</w:t>
            </w:r>
          </w:p>
        </w:tc>
        <w:tc>
          <w:tcPr>
            <w:tcW w:w="3165" w:type="dxa"/>
            <w:shd w:val="clear" w:color="auto" w:fill="FFFFFF" w:themeFill="background1"/>
            <w:noWrap/>
            <w:tcMar>
              <w:top w:w="75" w:type="dxa"/>
              <w:left w:w="75" w:type="dxa"/>
              <w:bottom w:w="75" w:type="dxa"/>
              <w:right w:w="75" w:type="dxa"/>
            </w:tcMar>
            <w:vAlign w:val="center"/>
          </w:tcPr>
          <w:p w14:paraId="04C85839" w14:textId="77777777" w:rsidR="00E77215" w:rsidRPr="00D246CE" w:rsidRDefault="00E77215" w:rsidP="00E77215">
            <w:pPr>
              <w:jc w:val="left"/>
              <w:rPr>
                <w:sz w:val="24"/>
                <w:szCs w:val="24"/>
              </w:rPr>
            </w:pPr>
            <w:r w:rsidRPr="00D246CE">
              <w:rPr>
                <w:sz w:val="24"/>
                <w:szCs w:val="24"/>
              </w:rPr>
              <w:t>Velga Vītola-Kļava</w:t>
            </w:r>
          </w:p>
        </w:tc>
        <w:tc>
          <w:tcPr>
            <w:tcW w:w="3166" w:type="dxa"/>
            <w:shd w:val="clear" w:color="auto" w:fill="FFFFFF" w:themeFill="background1"/>
            <w:noWrap/>
            <w:tcMar>
              <w:top w:w="75" w:type="dxa"/>
              <w:left w:w="75" w:type="dxa"/>
              <w:bottom w:w="75" w:type="dxa"/>
              <w:right w:w="75" w:type="dxa"/>
            </w:tcMar>
            <w:vAlign w:val="center"/>
          </w:tcPr>
          <w:p w14:paraId="04C8583A" w14:textId="77777777" w:rsidR="00E77215" w:rsidRPr="00D246CE" w:rsidRDefault="00E77215" w:rsidP="00E77215">
            <w:pPr>
              <w:jc w:val="left"/>
              <w:rPr>
                <w:sz w:val="24"/>
                <w:szCs w:val="24"/>
              </w:rPr>
            </w:pPr>
            <w:r w:rsidRPr="00D246CE">
              <w:rPr>
                <w:sz w:val="24"/>
                <w:szCs w:val="24"/>
              </w:rPr>
              <w:t>Ņemot vērā ietekmes uz vidi novērtējuma procesā konstatētās būtiskās procedurālās un materiāltiesiskās nepilnības, kā arī šobrīd pastāvošo normatīvā regulējuma trūkumu attiecībā uz vēja elektrostaciju ietekmes izvērtēšanu, ierosinu Ministru kabinetam esošajā situācijā neapstiprināt vēja elektrostaciju parka K2Ventum ieceri.</w:t>
            </w:r>
          </w:p>
        </w:tc>
        <w:tc>
          <w:tcPr>
            <w:tcW w:w="1311" w:type="dxa"/>
            <w:shd w:val="clear" w:color="auto" w:fill="FFFFFF" w:themeFill="background1"/>
            <w:noWrap/>
            <w:tcMar>
              <w:top w:w="75" w:type="dxa"/>
              <w:left w:w="75" w:type="dxa"/>
              <w:bottom w:w="75" w:type="dxa"/>
              <w:right w:w="75" w:type="dxa"/>
            </w:tcMar>
            <w:vAlign w:val="center"/>
          </w:tcPr>
          <w:p w14:paraId="04C8583B" w14:textId="0BA0F4BA" w:rsidR="00E77215" w:rsidRPr="00D246CE" w:rsidRDefault="002E5BB1" w:rsidP="00E77215">
            <w:pPr>
              <w:jc w:val="left"/>
              <w:rPr>
                <w:sz w:val="24"/>
                <w:szCs w:val="24"/>
              </w:rPr>
            </w:pPr>
            <w:r w:rsidRPr="00D246CE">
              <w:rPr>
                <w:sz w:val="24"/>
                <w:szCs w:val="24"/>
              </w:rPr>
              <w:t>Ņemts vērā daļēji.</w:t>
            </w:r>
          </w:p>
        </w:tc>
        <w:tc>
          <w:tcPr>
            <w:tcW w:w="6308" w:type="dxa"/>
            <w:shd w:val="clear" w:color="auto" w:fill="FFFFFF" w:themeFill="background1"/>
            <w:noWrap/>
            <w:tcMar>
              <w:top w:w="75" w:type="dxa"/>
              <w:left w:w="75" w:type="dxa"/>
              <w:bottom w:w="75" w:type="dxa"/>
              <w:right w:w="75" w:type="dxa"/>
            </w:tcMar>
            <w:vAlign w:val="center"/>
          </w:tcPr>
          <w:p w14:paraId="04C8583C" w14:textId="53605187" w:rsidR="00E77215" w:rsidRPr="00D246CE" w:rsidRDefault="002E5BB1" w:rsidP="00C46A84">
            <w:pPr>
              <w:rPr>
                <w:sz w:val="24"/>
                <w:szCs w:val="24"/>
              </w:rPr>
            </w:pPr>
            <w:r w:rsidRPr="00D246CE">
              <w:rPr>
                <w:rFonts w:eastAsia="Aptos"/>
                <w:sz w:val="24"/>
                <w:szCs w:val="24"/>
              </w:rPr>
              <w:t xml:space="preserve">Sniegtajā viedoklī nav pausts konkrēts iebildums, bet pausts vispārīgs viedoklis, kuru KEM pieņem zināšanai. Papildus tam KEM skaidro, ka konkrētajam projektam ir ticis veikts ietekmes uz vidi novērtējums (IVN) atbilstoši likumam "Par ietekmes uz vidi novērtējumu" un tajā ir vērtētas ietekmes uz vidi un izvirzīti nosacījumi ar kādiem darbība var tikt īstenota no vides aizsardzības viedokļa atbilstoši normatīvajiem aktiem, </w:t>
            </w:r>
            <w:r w:rsidR="00D1055D">
              <w:rPr>
                <w:rFonts w:eastAsia="Aptos"/>
                <w:sz w:val="24"/>
                <w:szCs w:val="24"/>
              </w:rPr>
              <w:t>lai pasargātu no potenciālas ietekmes gan iedzīvotāju veselību, gan dabas vērtības</w:t>
            </w:r>
            <w:r w:rsidRPr="00D246CE">
              <w:rPr>
                <w:rFonts w:eastAsia="Aptos"/>
                <w:sz w:val="24"/>
                <w:szCs w:val="24"/>
              </w:rPr>
              <w:t xml:space="preserve">, </w:t>
            </w:r>
            <w:r w:rsidR="00370317">
              <w:rPr>
                <w:rFonts w:eastAsia="Aptos"/>
                <w:sz w:val="24"/>
                <w:szCs w:val="24"/>
              </w:rPr>
              <w:t xml:space="preserve">gan </w:t>
            </w:r>
            <w:r w:rsidR="004029DD">
              <w:rPr>
                <w:rFonts w:eastAsia="Aptos"/>
                <w:sz w:val="24"/>
                <w:szCs w:val="24"/>
              </w:rPr>
              <w:t xml:space="preserve">vērtīgās </w:t>
            </w:r>
            <w:r w:rsidR="00370317">
              <w:rPr>
                <w:rFonts w:eastAsia="Aptos"/>
                <w:sz w:val="24"/>
                <w:szCs w:val="24"/>
              </w:rPr>
              <w:t>ainavas</w:t>
            </w:r>
            <w:r w:rsidRPr="00D246CE">
              <w:rPr>
                <w:rFonts w:eastAsia="Aptos"/>
                <w:sz w:val="24"/>
                <w:szCs w:val="24"/>
              </w:rPr>
              <w:t xml:space="preserve">. </w:t>
            </w:r>
            <w:r w:rsidRPr="00D246CE">
              <w:rPr>
                <w:sz w:val="24"/>
                <w:szCs w:val="24"/>
              </w:rPr>
              <w:t>Savukārt attiecībā uz potenciāliem procedurāliem pārkāpumiem, KEM šādus pārkāpumus nav konstatējusi.</w:t>
            </w:r>
          </w:p>
        </w:tc>
      </w:tr>
      <w:tr w:rsidR="00E77215" w14:paraId="04C85843" w14:textId="77777777" w:rsidTr="7CADF647">
        <w:tc>
          <w:tcPr>
            <w:tcW w:w="617" w:type="dxa"/>
            <w:shd w:val="clear" w:color="auto" w:fill="FFFFFF" w:themeFill="background1"/>
            <w:noWrap/>
            <w:tcMar>
              <w:top w:w="75" w:type="dxa"/>
              <w:left w:w="75" w:type="dxa"/>
              <w:bottom w:w="75" w:type="dxa"/>
              <w:right w:w="75" w:type="dxa"/>
            </w:tcMar>
            <w:vAlign w:val="center"/>
          </w:tcPr>
          <w:p w14:paraId="04C8583E" w14:textId="77777777" w:rsidR="00E77215" w:rsidRPr="00D246CE" w:rsidRDefault="00E77215" w:rsidP="00E77215">
            <w:pPr>
              <w:jc w:val="center"/>
              <w:rPr>
                <w:sz w:val="24"/>
                <w:szCs w:val="24"/>
              </w:rPr>
            </w:pPr>
            <w:r w:rsidRPr="00D246CE">
              <w:rPr>
                <w:sz w:val="24"/>
                <w:szCs w:val="24"/>
              </w:rPr>
              <w:t>224.</w:t>
            </w:r>
          </w:p>
        </w:tc>
        <w:tc>
          <w:tcPr>
            <w:tcW w:w="3165" w:type="dxa"/>
            <w:shd w:val="clear" w:color="auto" w:fill="FFFFFF" w:themeFill="background1"/>
            <w:noWrap/>
            <w:tcMar>
              <w:top w:w="75" w:type="dxa"/>
              <w:left w:w="75" w:type="dxa"/>
              <w:bottom w:w="75" w:type="dxa"/>
              <w:right w:w="75" w:type="dxa"/>
            </w:tcMar>
            <w:vAlign w:val="center"/>
          </w:tcPr>
          <w:p w14:paraId="04C8583F" w14:textId="77777777" w:rsidR="00E77215" w:rsidRPr="00D246CE" w:rsidRDefault="00E77215" w:rsidP="00E77215">
            <w:pPr>
              <w:jc w:val="left"/>
              <w:rPr>
                <w:sz w:val="24"/>
                <w:szCs w:val="24"/>
              </w:rPr>
            </w:pPr>
            <w:r w:rsidRPr="00D246CE">
              <w:rPr>
                <w:sz w:val="24"/>
                <w:szCs w:val="24"/>
              </w:rPr>
              <w:t>Fiziska persona</w:t>
            </w:r>
          </w:p>
        </w:tc>
        <w:tc>
          <w:tcPr>
            <w:tcW w:w="3166" w:type="dxa"/>
            <w:shd w:val="clear" w:color="auto" w:fill="FFFFFF" w:themeFill="background1"/>
            <w:noWrap/>
            <w:tcMar>
              <w:top w:w="75" w:type="dxa"/>
              <w:left w:w="75" w:type="dxa"/>
              <w:bottom w:w="75" w:type="dxa"/>
              <w:right w:w="75" w:type="dxa"/>
            </w:tcMar>
            <w:vAlign w:val="center"/>
          </w:tcPr>
          <w:p w14:paraId="04C85840" w14:textId="77777777" w:rsidR="00E77215" w:rsidRPr="00D246CE" w:rsidRDefault="00E77215" w:rsidP="00E77215">
            <w:pPr>
              <w:jc w:val="left"/>
              <w:rPr>
                <w:sz w:val="24"/>
                <w:szCs w:val="24"/>
              </w:rPr>
            </w:pPr>
            <w:r w:rsidRPr="00D246CE">
              <w:rPr>
                <w:sz w:val="24"/>
                <w:szCs w:val="24"/>
              </w:rPr>
              <w:t>Iebilstu!!!</w:t>
            </w:r>
          </w:p>
        </w:tc>
        <w:tc>
          <w:tcPr>
            <w:tcW w:w="1311" w:type="dxa"/>
            <w:shd w:val="clear" w:color="auto" w:fill="FFFFFF" w:themeFill="background1"/>
            <w:noWrap/>
            <w:tcMar>
              <w:top w:w="75" w:type="dxa"/>
              <w:left w:w="75" w:type="dxa"/>
              <w:bottom w:w="75" w:type="dxa"/>
              <w:right w:w="75" w:type="dxa"/>
            </w:tcMar>
            <w:vAlign w:val="center"/>
          </w:tcPr>
          <w:p w14:paraId="04C85841" w14:textId="3EF6060F" w:rsidR="00E77215" w:rsidRPr="00D246CE" w:rsidRDefault="002E5BB1" w:rsidP="00E77215">
            <w:pPr>
              <w:jc w:val="left"/>
              <w:rPr>
                <w:sz w:val="24"/>
                <w:szCs w:val="24"/>
              </w:rPr>
            </w:pPr>
            <w:r w:rsidRPr="00D246CE">
              <w:rPr>
                <w:sz w:val="24"/>
                <w:szCs w:val="24"/>
              </w:rPr>
              <w:t>Nav ņemts vērā.</w:t>
            </w:r>
          </w:p>
        </w:tc>
        <w:tc>
          <w:tcPr>
            <w:tcW w:w="6308" w:type="dxa"/>
            <w:shd w:val="clear" w:color="auto" w:fill="FFFFFF" w:themeFill="background1"/>
            <w:noWrap/>
            <w:tcMar>
              <w:top w:w="75" w:type="dxa"/>
              <w:left w:w="75" w:type="dxa"/>
              <w:bottom w:w="75" w:type="dxa"/>
              <w:right w:w="75" w:type="dxa"/>
            </w:tcMar>
            <w:vAlign w:val="center"/>
          </w:tcPr>
          <w:p w14:paraId="1A2CB1AD" w14:textId="4C281291" w:rsidR="002E5BB1" w:rsidRPr="00D246CE" w:rsidRDefault="002E5BB1" w:rsidP="00D246CE">
            <w:pPr>
              <w:tabs>
                <w:tab w:val="left" w:pos="7178"/>
              </w:tabs>
              <w:rPr>
                <w:sz w:val="24"/>
                <w:szCs w:val="24"/>
              </w:rPr>
            </w:pPr>
            <w:r w:rsidRPr="00D246CE">
              <w:rPr>
                <w:rFonts w:eastAsia="Aptos"/>
                <w:sz w:val="24"/>
                <w:szCs w:val="24"/>
              </w:rPr>
              <w:t>Viedoklis nav formulēts tā, lai to varētu pilnvērtīgi izvērtēt.</w:t>
            </w:r>
          </w:p>
          <w:p w14:paraId="04C85842" w14:textId="1482DAF2" w:rsidR="00E77215" w:rsidRPr="00D246CE" w:rsidRDefault="00E77215" w:rsidP="00E77215">
            <w:pPr>
              <w:jc w:val="left"/>
              <w:rPr>
                <w:sz w:val="24"/>
                <w:szCs w:val="24"/>
              </w:rPr>
            </w:pPr>
          </w:p>
        </w:tc>
      </w:tr>
      <w:tr w:rsidR="00E77215" w14:paraId="04C85849" w14:textId="77777777" w:rsidTr="7CADF647">
        <w:tc>
          <w:tcPr>
            <w:tcW w:w="617" w:type="dxa"/>
            <w:shd w:val="clear" w:color="auto" w:fill="FFFFFF" w:themeFill="background1"/>
            <w:noWrap/>
            <w:tcMar>
              <w:top w:w="75" w:type="dxa"/>
              <w:left w:w="75" w:type="dxa"/>
              <w:bottom w:w="75" w:type="dxa"/>
              <w:right w:w="75" w:type="dxa"/>
            </w:tcMar>
            <w:vAlign w:val="center"/>
          </w:tcPr>
          <w:p w14:paraId="04C85844" w14:textId="77777777" w:rsidR="00E77215" w:rsidRPr="00D246CE" w:rsidRDefault="00E77215" w:rsidP="00E77215">
            <w:pPr>
              <w:jc w:val="center"/>
              <w:rPr>
                <w:sz w:val="24"/>
                <w:szCs w:val="24"/>
              </w:rPr>
            </w:pPr>
            <w:r w:rsidRPr="00D246CE">
              <w:rPr>
                <w:sz w:val="24"/>
                <w:szCs w:val="24"/>
              </w:rPr>
              <w:t>225.</w:t>
            </w:r>
          </w:p>
        </w:tc>
        <w:tc>
          <w:tcPr>
            <w:tcW w:w="3165" w:type="dxa"/>
            <w:shd w:val="clear" w:color="auto" w:fill="FFFFFF" w:themeFill="background1"/>
            <w:noWrap/>
            <w:tcMar>
              <w:top w:w="75" w:type="dxa"/>
              <w:left w:w="75" w:type="dxa"/>
              <w:bottom w:w="75" w:type="dxa"/>
              <w:right w:w="75" w:type="dxa"/>
            </w:tcMar>
            <w:vAlign w:val="center"/>
          </w:tcPr>
          <w:p w14:paraId="04C85845" w14:textId="77777777" w:rsidR="00E77215" w:rsidRPr="00D246CE" w:rsidRDefault="00E77215" w:rsidP="00E77215">
            <w:pPr>
              <w:jc w:val="left"/>
              <w:rPr>
                <w:sz w:val="24"/>
                <w:szCs w:val="24"/>
              </w:rPr>
            </w:pPr>
            <w:r w:rsidRPr="00D246CE">
              <w:rPr>
                <w:sz w:val="24"/>
                <w:szCs w:val="24"/>
              </w:rPr>
              <w:t>Māris Vīgants</w:t>
            </w:r>
          </w:p>
        </w:tc>
        <w:tc>
          <w:tcPr>
            <w:tcW w:w="3166" w:type="dxa"/>
            <w:shd w:val="clear" w:color="auto" w:fill="FFFFFF" w:themeFill="background1"/>
            <w:noWrap/>
            <w:tcMar>
              <w:top w:w="75" w:type="dxa"/>
              <w:left w:w="75" w:type="dxa"/>
              <w:bottom w:w="75" w:type="dxa"/>
              <w:right w:w="75" w:type="dxa"/>
            </w:tcMar>
            <w:vAlign w:val="center"/>
          </w:tcPr>
          <w:p w14:paraId="04C85846" w14:textId="77777777" w:rsidR="00E77215" w:rsidRPr="00D246CE" w:rsidRDefault="00E77215" w:rsidP="00E77215">
            <w:pPr>
              <w:jc w:val="left"/>
              <w:rPr>
                <w:sz w:val="24"/>
                <w:szCs w:val="24"/>
              </w:rPr>
            </w:pPr>
            <w:r w:rsidRPr="00D246CE">
              <w:rPr>
                <w:sz w:val="24"/>
                <w:szCs w:val="24"/>
              </w:rPr>
              <w:t>KATEGORISKI IEBILSTU PRET K2 VENTUM VĒJA FERMAS BŪVNIECĪBU DIENVIDKURZEMES NOVADĀ!</w:t>
            </w:r>
          </w:p>
        </w:tc>
        <w:tc>
          <w:tcPr>
            <w:tcW w:w="1311" w:type="dxa"/>
            <w:shd w:val="clear" w:color="auto" w:fill="FFFFFF" w:themeFill="background1"/>
            <w:noWrap/>
            <w:tcMar>
              <w:top w:w="75" w:type="dxa"/>
              <w:left w:w="75" w:type="dxa"/>
              <w:bottom w:w="75" w:type="dxa"/>
              <w:right w:w="75" w:type="dxa"/>
            </w:tcMar>
            <w:vAlign w:val="center"/>
          </w:tcPr>
          <w:p w14:paraId="04C85847" w14:textId="11ED03CA" w:rsidR="00E77215" w:rsidRPr="00D246CE" w:rsidRDefault="002E5BB1" w:rsidP="0036771C">
            <w:pPr>
              <w:jc w:val="left"/>
              <w:rPr>
                <w:sz w:val="24"/>
                <w:szCs w:val="24"/>
              </w:rPr>
            </w:pPr>
            <w:r w:rsidRPr="00D246CE">
              <w:rPr>
                <w:sz w:val="24"/>
                <w:szCs w:val="24"/>
              </w:rPr>
              <w:t>Nav ņemts vērā.</w:t>
            </w:r>
          </w:p>
        </w:tc>
        <w:tc>
          <w:tcPr>
            <w:tcW w:w="6308" w:type="dxa"/>
            <w:shd w:val="clear" w:color="auto" w:fill="FFFFFF" w:themeFill="background1"/>
            <w:noWrap/>
            <w:tcMar>
              <w:top w:w="75" w:type="dxa"/>
              <w:left w:w="75" w:type="dxa"/>
              <w:bottom w:w="75" w:type="dxa"/>
              <w:right w:w="75" w:type="dxa"/>
            </w:tcMar>
            <w:vAlign w:val="center"/>
          </w:tcPr>
          <w:p w14:paraId="097AC9E4" w14:textId="1AA653E8" w:rsidR="002E5BB1" w:rsidRPr="00D246CE" w:rsidRDefault="002E5BB1" w:rsidP="00D246CE">
            <w:pPr>
              <w:tabs>
                <w:tab w:val="left" w:pos="7178"/>
              </w:tabs>
              <w:rPr>
                <w:sz w:val="24"/>
                <w:szCs w:val="24"/>
              </w:rPr>
            </w:pPr>
            <w:r w:rsidRPr="00D246CE">
              <w:rPr>
                <w:rFonts w:eastAsia="Aptos"/>
                <w:sz w:val="24"/>
                <w:szCs w:val="24"/>
              </w:rPr>
              <w:t>Viedoklis nav formulēts tā, lai to varētu pilnvērtīgi izvērtēt.</w:t>
            </w:r>
          </w:p>
          <w:p w14:paraId="04C85848" w14:textId="0195CE99" w:rsidR="00E77215" w:rsidRPr="00D246CE" w:rsidRDefault="00E77215" w:rsidP="00E77215">
            <w:pPr>
              <w:jc w:val="left"/>
              <w:rPr>
                <w:sz w:val="24"/>
                <w:szCs w:val="24"/>
              </w:rPr>
            </w:pPr>
          </w:p>
        </w:tc>
      </w:tr>
      <w:tr w:rsidR="00E77215" w14:paraId="04C8584F" w14:textId="77777777" w:rsidTr="7CADF647">
        <w:tc>
          <w:tcPr>
            <w:tcW w:w="617" w:type="dxa"/>
            <w:shd w:val="clear" w:color="auto" w:fill="FFFFFF" w:themeFill="background1"/>
            <w:noWrap/>
            <w:tcMar>
              <w:top w:w="75" w:type="dxa"/>
              <w:left w:w="75" w:type="dxa"/>
              <w:bottom w:w="75" w:type="dxa"/>
              <w:right w:w="75" w:type="dxa"/>
            </w:tcMar>
            <w:vAlign w:val="center"/>
          </w:tcPr>
          <w:p w14:paraId="04C8584A" w14:textId="77777777" w:rsidR="00E77215" w:rsidRPr="00D246CE" w:rsidRDefault="00E77215" w:rsidP="00E77215">
            <w:pPr>
              <w:jc w:val="center"/>
              <w:rPr>
                <w:sz w:val="24"/>
                <w:szCs w:val="24"/>
              </w:rPr>
            </w:pPr>
            <w:r w:rsidRPr="00D246CE">
              <w:rPr>
                <w:sz w:val="24"/>
                <w:szCs w:val="24"/>
              </w:rPr>
              <w:lastRenderedPageBreak/>
              <w:t>226.</w:t>
            </w:r>
          </w:p>
        </w:tc>
        <w:tc>
          <w:tcPr>
            <w:tcW w:w="3165" w:type="dxa"/>
            <w:shd w:val="clear" w:color="auto" w:fill="FFFFFF" w:themeFill="background1"/>
            <w:noWrap/>
            <w:tcMar>
              <w:top w:w="75" w:type="dxa"/>
              <w:left w:w="75" w:type="dxa"/>
              <w:bottom w:w="75" w:type="dxa"/>
              <w:right w:w="75" w:type="dxa"/>
            </w:tcMar>
            <w:vAlign w:val="center"/>
          </w:tcPr>
          <w:p w14:paraId="04C8584B" w14:textId="77777777" w:rsidR="00E77215" w:rsidRPr="00D246CE" w:rsidRDefault="00E77215" w:rsidP="00E77215">
            <w:pPr>
              <w:jc w:val="left"/>
              <w:rPr>
                <w:sz w:val="24"/>
                <w:szCs w:val="24"/>
              </w:rPr>
            </w:pPr>
            <w:r w:rsidRPr="00D246CE">
              <w:rPr>
                <w:sz w:val="24"/>
                <w:szCs w:val="24"/>
              </w:rPr>
              <w:t>*Fiziska persona</w:t>
            </w:r>
          </w:p>
        </w:tc>
        <w:tc>
          <w:tcPr>
            <w:tcW w:w="3166" w:type="dxa"/>
            <w:shd w:val="clear" w:color="auto" w:fill="FFFFFF" w:themeFill="background1"/>
            <w:noWrap/>
            <w:tcMar>
              <w:top w:w="75" w:type="dxa"/>
              <w:left w:w="75" w:type="dxa"/>
              <w:bottom w:w="75" w:type="dxa"/>
              <w:right w:w="75" w:type="dxa"/>
            </w:tcMar>
            <w:vAlign w:val="center"/>
          </w:tcPr>
          <w:p w14:paraId="04C8584C" w14:textId="77777777" w:rsidR="00E77215" w:rsidRPr="00D246CE" w:rsidRDefault="00E77215" w:rsidP="00E77215">
            <w:pPr>
              <w:jc w:val="left"/>
              <w:rPr>
                <w:sz w:val="24"/>
                <w:szCs w:val="24"/>
              </w:rPr>
            </w:pPr>
            <w:r w:rsidRPr="00D246CE">
              <w:rPr>
                <w:sz w:val="24"/>
                <w:szCs w:val="24"/>
              </w:rPr>
              <w:t>Es iebilstu pret vēja ģeneratoru izbūvi tik tuvu Pāvilostas pilsētai, jo šāda rīcība var radīt būtisku negatīvu ietekmi uz pilsētas iedzīvotāju dzīves kvalitāti, tai skaitā troksni, ainavas degradāciju un iespējamu ietekmi uz veselību, kā arī nodarīt kaitējumu apkārtējai dabas videi un bioloģiskajai daudzveidībai.</w:t>
            </w:r>
          </w:p>
        </w:tc>
        <w:tc>
          <w:tcPr>
            <w:tcW w:w="1311" w:type="dxa"/>
            <w:shd w:val="clear" w:color="auto" w:fill="FFFFFF" w:themeFill="background1"/>
            <w:noWrap/>
            <w:tcMar>
              <w:top w:w="75" w:type="dxa"/>
              <w:left w:w="75" w:type="dxa"/>
              <w:bottom w:w="75" w:type="dxa"/>
              <w:right w:w="75" w:type="dxa"/>
            </w:tcMar>
            <w:vAlign w:val="center"/>
          </w:tcPr>
          <w:p w14:paraId="04C8584D" w14:textId="1EA33AF9" w:rsidR="00E77215" w:rsidRPr="00D246CE" w:rsidRDefault="002E5BB1" w:rsidP="00E77215">
            <w:pPr>
              <w:jc w:val="left"/>
              <w:rPr>
                <w:sz w:val="24"/>
                <w:szCs w:val="24"/>
              </w:rPr>
            </w:pPr>
            <w:r w:rsidRPr="00D246CE">
              <w:rPr>
                <w:sz w:val="24"/>
                <w:szCs w:val="24"/>
              </w:rPr>
              <w:t>Ņemts vērā daļēji.</w:t>
            </w:r>
          </w:p>
        </w:tc>
        <w:tc>
          <w:tcPr>
            <w:tcW w:w="6308" w:type="dxa"/>
            <w:shd w:val="clear" w:color="auto" w:fill="FFFFFF" w:themeFill="background1"/>
            <w:noWrap/>
            <w:tcMar>
              <w:top w:w="75" w:type="dxa"/>
              <w:left w:w="75" w:type="dxa"/>
              <w:bottom w:w="75" w:type="dxa"/>
              <w:right w:w="75" w:type="dxa"/>
            </w:tcMar>
            <w:vAlign w:val="center"/>
          </w:tcPr>
          <w:p w14:paraId="34D6A8CB" w14:textId="6038B10A" w:rsidR="002E5BB1" w:rsidRPr="00D246CE" w:rsidRDefault="002E5BB1" w:rsidP="00C46A84">
            <w:pPr>
              <w:rPr>
                <w:sz w:val="24"/>
                <w:szCs w:val="24"/>
              </w:rPr>
            </w:pPr>
            <w:r w:rsidRPr="00D246CE">
              <w:rPr>
                <w:rFonts w:eastAsia="Aptos"/>
                <w:sz w:val="24"/>
                <w:szCs w:val="24"/>
              </w:rPr>
              <w:t xml:space="preserve">Konkrētajam projektam ir ticis veikts ietekmes uz vidi novērtējums (IVN) atbilstoši likumam "Par ietekmes uz vidi novērtējumu" un tajā ir vērtētas ietekmes uz vidi un izvirzīti nosacījumi ar kādiem darbība var tikt īstenota no vides aizsardzības viedokļa atbilstoši normatīvajiem aktiem, </w:t>
            </w:r>
            <w:r w:rsidR="00D1055D">
              <w:rPr>
                <w:rFonts w:eastAsia="Aptos"/>
                <w:sz w:val="24"/>
                <w:szCs w:val="24"/>
              </w:rPr>
              <w:t>lai pasargātu no potenciālas ietekmes gan iedzīvotāju veselību, gan dabas vērtības</w:t>
            </w:r>
            <w:r w:rsidRPr="00D246CE">
              <w:rPr>
                <w:rFonts w:eastAsia="Aptos"/>
                <w:sz w:val="24"/>
                <w:szCs w:val="24"/>
              </w:rPr>
              <w:t xml:space="preserve">, </w:t>
            </w:r>
            <w:r w:rsidR="00370317">
              <w:rPr>
                <w:rFonts w:eastAsia="Aptos"/>
                <w:sz w:val="24"/>
                <w:szCs w:val="24"/>
              </w:rPr>
              <w:t xml:space="preserve">gan </w:t>
            </w:r>
            <w:r w:rsidR="004029DD">
              <w:rPr>
                <w:rFonts w:eastAsia="Aptos"/>
                <w:sz w:val="24"/>
                <w:szCs w:val="24"/>
              </w:rPr>
              <w:t xml:space="preserve">vērtīgās </w:t>
            </w:r>
            <w:r w:rsidR="00370317">
              <w:rPr>
                <w:rFonts w:eastAsia="Aptos"/>
                <w:sz w:val="24"/>
                <w:szCs w:val="24"/>
              </w:rPr>
              <w:t>ainavas</w:t>
            </w:r>
            <w:r w:rsidRPr="00D246CE">
              <w:rPr>
                <w:rFonts w:eastAsia="Aptos"/>
                <w:sz w:val="24"/>
                <w:szCs w:val="24"/>
              </w:rPr>
              <w:t>.</w:t>
            </w:r>
          </w:p>
          <w:p w14:paraId="37AEF20E" w14:textId="24F8E4D3" w:rsidR="002E5BB1" w:rsidRPr="00D246CE" w:rsidRDefault="002E5BB1" w:rsidP="00C46A84">
            <w:pPr>
              <w:rPr>
                <w:rFonts w:eastAsia="Aptos"/>
                <w:sz w:val="24"/>
                <w:szCs w:val="24"/>
              </w:rPr>
            </w:pPr>
          </w:p>
          <w:p w14:paraId="27C23EF3" w14:textId="1832F226" w:rsidR="002E5BB1" w:rsidRPr="00D246CE" w:rsidRDefault="002E5BB1" w:rsidP="00C46A84">
            <w:pPr>
              <w:rPr>
                <w:sz w:val="24"/>
                <w:szCs w:val="24"/>
              </w:rPr>
            </w:pPr>
            <w:r w:rsidRPr="00D246CE">
              <w:rPr>
                <w:rFonts w:eastAsia="Aptos"/>
                <w:sz w:val="24"/>
                <w:szCs w:val="24"/>
              </w:rPr>
              <w:t>KEM vēlas informēt, ka, ņemot vērā sabiedrībā paustās bažas par VES radīto troksni, mirgošanas efektu, kā arī par VES darbības uzraudzību to dzīves ciklā, KEM ir konstatējusi nepieciešamību izstrādāt speciālu tiesisko regulējumu par VES ekspluatācijas prasībām, kas noteiks pieļaujamo trokšņa līmeni un mirgošanu noteiktos saules spīdēšanas apstākļos, tādējādi nodrošinot skaidru kārtību, kādā notiek prasību izpilde un uzraudzība. Neskatoties uz to, ka IVN procesā tiek rūpīgi vērtēta VES iespējamā ietekme uz cilvēku, viņa veselību un drošību, bioloģisko daudzveidību, augsni, ainavu, kultūras un dabas mantojumu, šāds tiesiskais regulējums nodrošinās VES uzraudzību ne tikai pirms to ieviešanas, bet arī visā tā dzīves ciklā.</w:t>
            </w:r>
          </w:p>
          <w:p w14:paraId="3E1E2CAF" w14:textId="5642519E" w:rsidR="002E5BB1" w:rsidRPr="00D246CE" w:rsidRDefault="002E5BB1" w:rsidP="00C46A84">
            <w:pPr>
              <w:rPr>
                <w:sz w:val="24"/>
                <w:szCs w:val="24"/>
              </w:rPr>
            </w:pPr>
          </w:p>
          <w:p w14:paraId="6BC8B364" w14:textId="0A06A748" w:rsidR="002E5BB1" w:rsidRPr="00D246CE" w:rsidRDefault="002E5BB1" w:rsidP="00C46A84">
            <w:pPr>
              <w:rPr>
                <w:sz w:val="24"/>
                <w:szCs w:val="24"/>
              </w:rPr>
            </w:pPr>
            <w:r w:rsidRPr="00D246CE">
              <w:rPr>
                <w:rFonts w:eastAsia="Aptos"/>
                <w:sz w:val="24"/>
                <w:szCs w:val="24"/>
              </w:rPr>
              <w:t>Šobrīd tiek plānots, ka konsultācijas par jauno regulējumu tiks uzsāktas 2026. gada pirmajā ceturksnī ar mērķi, lai to apstiprinātu Ministru kabinetā iespējami drīzāk, bet ne vēlāk kā līdz 2026. gada beigām.</w:t>
            </w:r>
          </w:p>
          <w:p w14:paraId="04C8584E" w14:textId="7020757F" w:rsidR="00E77215" w:rsidRPr="00D246CE" w:rsidRDefault="00E77215" w:rsidP="00C46A84">
            <w:pPr>
              <w:rPr>
                <w:sz w:val="24"/>
                <w:szCs w:val="24"/>
              </w:rPr>
            </w:pPr>
          </w:p>
        </w:tc>
      </w:tr>
      <w:tr w:rsidR="00E77215" w14:paraId="04C85855" w14:textId="77777777" w:rsidTr="7CADF647">
        <w:tc>
          <w:tcPr>
            <w:tcW w:w="617" w:type="dxa"/>
            <w:shd w:val="clear" w:color="auto" w:fill="FFFFFF" w:themeFill="background1"/>
            <w:noWrap/>
            <w:tcMar>
              <w:top w:w="75" w:type="dxa"/>
              <w:left w:w="75" w:type="dxa"/>
              <w:bottom w:w="75" w:type="dxa"/>
              <w:right w:w="75" w:type="dxa"/>
            </w:tcMar>
            <w:vAlign w:val="center"/>
          </w:tcPr>
          <w:p w14:paraId="04C85850" w14:textId="77777777" w:rsidR="00E77215" w:rsidRPr="00D246CE" w:rsidRDefault="00E77215" w:rsidP="00E77215">
            <w:pPr>
              <w:jc w:val="center"/>
              <w:rPr>
                <w:sz w:val="24"/>
                <w:szCs w:val="24"/>
              </w:rPr>
            </w:pPr>
            <w:r w:rsidRPr="00D246CE">
              <w:rPr>
                <w:sz w:val="24"/>
                <w:szCs w:val="24"/>
              </w:rPr>
              <w:t>227.</w:t>
            </w:r>
          </w:p>
        </w:tc>
        <w:tc>
          <w:tcPr>
            <w:tcW w:w="3165" w:type="dxa"/>
            <w:shd w:val="clear" w:color="auto" w:fill="FFFFFF" w:themeFill="background1"/>
            <w:noWrap/>
            <w:tcMar>
              <w:top w:w="75" w:type="dxa"/>
              <w:left w:w="75" w:type="dxa"/>
              <w:bottom w:w="75" w:type="dxa"/>
              <w:right w:w="75" w:type="dxa"/>
            </w:tcMar>
            <w:vAlign w:val="center"/>
          </w:tcPr>
          <w:p w14:paraId="04C85851" w14:textId="77777777" w:rsidR="00E77215" w:rsidRPr="00D246CE" w:rsidRDefault="00E77215" w:rsidP="00E77215">
            <w:pPr>
              <w:jc w:val="left"/>
              <w:rPr>
                <w:sz w:val="24"/>
                <w:szCs w:val="24"/>
              </w:rPr>
            </w:pPr>
            <w:r w:rsidRPr="00D246CE">
              <w:rPr>
                <w:sz w:val="24"/>
                <w:szCs w:val="24"/>
              </w:rPr>
              <w:t>*Fiziska persona</w:t>
            </w:r>
          </w:p>
        </w:tc>
        <w:tc>
          <w:tcPr>
            <w:tcW w:w="3166" w:type="dxa"/>
            <w:shd w:val="clear" w:color="auto" w:fill="FFFFFF" w:themeFill="background1"/>
            <w:noWrap/>
            <w:tcMar>
              <w:top w:w="75" w:type="dxa"/>
              <w:left w:w="75" w:type="dxa"/>
              <w:bottom w:w="75" w:type="dxa"/>
              <w:right w:w="75" w:type="dxa"/>
            </w:tcMar>
            <w:vAlign w:val="center"/>
          </w:tcPr>
          <w:p w14:paraId="04C85852" w14:textId="77777777" w:rsidR="00E77215" w:rsidRPr="00D246CE" w:rsidRDefault="00E77215" w:rsidP="00E77215">
            <w:pPr>
              <w:jc w:val="left"/>
              <w:rPr>
                <w:sz w:val="24"/>
                <w:szCs w:val="24"/>
              </w:rPr>
            </w:pPr>
            <w:r w:rsidRPr="00D246CE">
              <w:rPr>
                <w:sz w:val="24"/>
                <w:szCs w:val="24"/>
              </w:rPr>
              <w:t xml:space="preserve">Es iebilstu pret vēja ģeneratoru izbūvi tik tuvu Pāvilostas pilsētai, jo šāda rīcība var radīt būtisku negatīvu ietekmi uz pilsētas iedzīvotāju dzīves </w:t>
            </w:r>
            <w:r w:rsidRPr="00D246CE">
              <w:rPr>
                <w:sz w:val="24"/>
                <w:szCs w:val="24"/>
              </w:rPr>
              <w:lastRenderedPageBreak/>
              <w:t>kvalitāti, tai skaitā troksni, ainavas degradāciju un iespējamu ietekmi uz veselību, kā arī nodarīt kaitējumu apkārtējai dabas videi un bioloģiskajai daudzveidībai.</w:t>
            </w:r>
          </w:p>
        </w:tc>
        <w:tc>
          <w:tcPr>
            <w:tcW w:w="1311" w:type="dxa"/>
            <w:shd w:val="clear" w:color="auto" w:fill="FFFFFF" w:themeFill="background1"/>
            <w:noWrap/>
            <w:tcMar>
              <w:top w:w="75" w:type="dxa"/>
              <w:left w:w="75" w:type="dxa"/>
              <w:bottom w:w="75" w:type="dxa"/>
              <w:right w:w="75" w:type="dxa"/>
            </w:tcMar>
            <w:vAlign w:val="center"/>
          </w:tcPr>
          <w:p w14:paraId="04C85853" w14:textId="060EAFA4" w:rsidR="00E77215" w:rsidRPr="00D246CE" w:rsidRDefault="002E5BB1" w:rsidP="00E77215">
            <w:pPr>
              <w:jc w:val="left"/>
              <w:rPr>
                <w:sz w:val="24"/>
                <w:szCs w:val="24"/>
              </w:rPr>
            </w:pPr>
            <w:r w:rsidRPr="00D246CE">
              <w:rPr>
                <w:sz w:val="24"/>
                <w:szCs w:val="24"/>
              </w:rPr>
              <w:lastRenderedPageBreak/>
              <w:t>Ņemts vērā daļēji.</w:t>
            </w:r>
          </w:p>
        </w:tc>
        <w:tc>
          <w:tcPr>
            <w:tcW w:w="6308" w:type="dxa"/>
            <w:shd w:val="clear" w:color="auto" w:fill="FFFFFF" w:themeFill="background1"/>
            <w:noWrap/>
            <w:tcMar>
              <w:top w:w="75" w:type="dxa"/>
              <w:left w:w="75" w:type="dxa"/>
              <w:bottom w:w="75" w:type="dxa"/>
              <w:right w:w="75" w:type="dxa"/>
            </w:tcMar>
            <w:vAlign w:val="center"/>
          </w:tcPr>
          <w:p w14:paraId="32232CB8" w14:textId="09CBFE54" w:rsidR="002E5BB1" w:rsidRPr="00D246CE" w:rsidRDefault="002E5BB1" w:rsidP="00C46A84">
            <w:pPr>
              <w:rPr>
                <w:sz w:val="24"/>
                <w:szCs w:val="24"/>
              </w:rPr>
            </w:pPr>
            <w:r w:rsidRPr="00D246CE">
              <w:rPr>
                <w:rFonts w:eastAsia="Aptos"/>
                <w:sz w:val="24"/>
                <w:szCs w:val="24"/>
              </w:rPr>
              <w:t xml:space="preserve">Konkrētajam projektam ir ticis veikts ietekmes uz vidi novērtējums (IVN) atbilstoši likumam "Par ietekmes uz vidi novērtējumu" un tajā ir vērtētas ietekmes uz vidi un izvirzīti nosacījumi ar kādiem darbība var tikt īstenota no vides aizsardzības viedokļa atbilstoši normatīvajiem aktiem, </w:t>
            </w:r>
            <w:r w:rsidR="00D1055D">
              <w:rPr>
                <w:rFonts w:eastAsia="Aptos"/>
                <w:sz w:val="24"/>
                <w:szCs w:val="24"/>
              </w:rPr>
              <w:t xml:space="preserve">lai </w:t>
            </w:r>
            <w:r w:rsidR="00D1055D">
              <w:rPr>
                <w:rFonts w:eastAsia="Aptos"/>
                <w:sz w:val="24"/>
                <w:szCs w:val="24"/>
              </w:rPr>
              <w:lastRenderedPageBreak/>
              <w:t>pasargātu no potenciālas ietekmes gan iedzīvotāju veselību, gan dabas vērtības</w:t>
            </w:r>
            <w:r w:rsidRPr="00D246CE">
              <w:rPr>
                <w:rFonts w:eastAsia="Aptos"/>
                <w:sz w:val="24"/>
                <w:szCs w:val="24"/>
              </w:rPr>
              <w:t xml:space="preserve">, </w:t>
            </w:r>
            <w:r w:rsidR="00370317">
              <w:rPr>
                <w:rFonts w:eastAsia="Aptos"/>
                <w:sz w:val="24"/>
                <w:szCs w:val="24"/>
              </w:rPr>
              <w:t xml:space="preserve">gan </w:t>
            </w:r>
            <w:r w:rsidR="004029DD">
              <w:rPr>
                <w:rFonts w:eastAsia="Aptos"/>
                <w:sz w:val="24"/>
                <w:szCs w:val="24"/>
              </w:rPr>
              <w:t xml:space="preserve">vērtīgās </w:t>
            </w:r>
            <w:r w:rsidR="00370317">
              <w:rPr>
                <w:rFonts w:eastAsia="Aptos"/>
                <w:sz w:val="24"/>
                <w:szCs w:val="24"/>
              </w:rPr>
              <w:t>ainavas</w:t>
            </w:r>
            <w:r w:rsidRPr="00D246CE">
              <w:rPr>
                <w:rFonts w:eastAsia="Aptos"/>
                <w:sz w:val="24"/>
                <w:szCs w:val="24"/>
              </w:rPr>
              <w:t>.</w:t>
            </w:r>
          </w:p>
          <w:p w14:paraId="4D15E2A3" w14:textId="24F8E4D3" w:rsidR="002E5BB1" w:rsidRPr="00D246CE" w:rsidRDefault="002E5BB1" w:rsidP="00C46A84">
            <w:pPr>
              <w:rPr>
                <w:rFonts w:eastAsia="Aptos"/>
                <w:sz w:val="24"/>
                <w:szCs w:val="24"/>
              </w:rPr>
            </w:pPr>
          </w:p>
          <w:p w14:paraId="732535A9" w14:textId="1832F226" w:rsidR="002E5BB1" w:rsidRPr="00D246CE" w:rsidRDefault="002E5BB1" w:rsidP="00C46A84">
            <w:pPr>
              <w:rPr>
                <w:sz w:val="24"/>
                <w:szCs w:val="24"/>
              </w:rPr>
            </w:pPr>
            <w:r w:rsidRPr="00D246CE">
              <w:rPr>
                <w:rFonts w:eastAsia="Aptos"/>
                <w:sz w:val="24"/>
                <w:szCs w:val="24"/>
              </w:rPr>
              <w:t>KEM vēlas informēt, ka, ņemot vērā sabiedrībā paustās bažas par VES radīto troksni, mirgošanas efektu, kā arī par VES darbības uzraudzību to dzīves ciklā, KEM ir konstatējusi nepieciešamību izstrādāt speciālu tiesisko regulējumu par VES ekspluatācijas prasībām, kas noteiks pieļaujamo trokšņa līmeni un mirgošanu noteiktos saules spīdēšanas apstākļos, tādējādi nodrošinot skaidru kārtību, kādā notiek prasību izpilde un uzraudzība. Neskatoties uz to, ka IVN procesā tiek rūpīgi vērtēta VES iespējamā ietekme uz cilvēku, viņa veselību un drošību, bioloģisko daudzveidību, augsni, ainavu, kultūras un dabas mantojumu, šāds tiesiskais regulējums nodrošinās VES uzraudzību ne tikai pirms to ieviešanas, bet arī visā tā dzīves ciklā.</w:t>
            </w:r>
          </w:p>
          <w:p w14:paraId="1647A8B7" w14:textId="5642519E" w:rsidR="002E5BB1" w:rsidRPr="00D246CE" w:rsidRDefault="002E5BB1" w:rsidP="00C46A84">
            <w:pPr>
              <w:rPr>
                <w:sz w:val="24"/>
                <w:szCs w:val="24"/>
              </w:rPr>
            </w:pPr>
          </w:p>
          <w:p w14:paraId="7D56464D" w14:textId="0A06A748" w:rsidR="002E5BB1" w:rsidRPr="00D246CE" w:rsidRDefault="002E5BB1" w:rsidP="00C46A84">
            <w:pPr>
              <w:rPr>
                <w:sz w:val="24"/>
                <w:szCs w:val="24"/>
              </w:rPr>
            </w:pPr>
            <w:r w:rsidRPr="00D246CE">
              <w:rPr>
                <w:rFonts w:eastAsia="Aptos"/>
                <w:sz w:val="24"/>
                <w:szCs w:val="24"/>
              </w:rPr>
              <w:t>Šobrīd tiek plānots, ka konsultācijas par jauno regulējumu tiks uzsāktas 2026. gada pirmajā ceturksnī ar mērķi, lai to apstiprinātu Ministru kabinetā iespējami drīzāk, bet ne vēlāk kā līdz 2026. gada beigām.</w:t>
            </w:r>
          </w:p>
          <w:p w14:paraId="04C85854" w14:textId="2376010B" w:rsidR="00E77215" w:rsidRPr="00D246CE" w:rsidRDefault="00E77215" w:rsidP="00C46A84">
            <w:pPr>
              <w:rPr>
                <w:sz w:val="24"/>
                <w:szCs w:val="24"/>
              </w:rPr>
            </w:pPr>
          </w:p>
        </w:tc>
      </w:tr>
      <w:tr w:rsidR="00E77215" w14:paraId="04C8585B" w14:textId="77777777" w:rsidTr="7CADF647">
        <w:tc>
          <w:tcPr>
            <w:tcW w:w="617" w:type="dxa"/>
            <w:shd w:val="clear" w:color="auto" w:fill="FFFFFF" w:themeFill="background1"/>
            <w:noWrap/>
            <w:tcMar>
              <w:top w:w="75" w:type="dxa"/>
              <w:left w:w="75" w:type="dxa"/>
              <w:bottom w:w="75" w:type="dxa"/>
              <w:right w:w="75" w:type="dxa"/>
            </w:tcMar>
            <w:vAlign w:val="center"/>
          </w:tcPr>
          <w:p w14:paraId="04C85856" w14:textId="77777777" w:rsidR="00E77215" w:rsidRPr="00D246CE" w:rsidRDefault="00E77215" w:rsidP="00E77215">
            <w:pPr>
              <w:jc w:val="center"/>
              <w:rPr>
                <w:sz w:val="24"/>
                <w:szCs w:val="24"/>
              </w:rPr>
            </w:pPr>
            <w:r w:rsidRPr="00D246CE">
              <w:rPr>
                <w:sz w:val="24"/>
                <w:szCs w:val="24"/>
              </w:rPr>
              <w:lastRenderedPageBreak/>
              <w:t>228.</w:t>
            </w:r>
          </w:p>
        </w:tc>
        <w:tc>
          <w:tcPr>
            <w:tcW w:w="3165" w:type="dxa"/>
            <w:shd w:val="clear" w:color="auto" w:fill="FFFFFF" w:themeFill="background1"/>
            <w:noWrap/>
            <w:tcMar>
              <w:top w:w="75" w:type="dxa"/>
              <w:left w:w="75" w:type="dxa"/>
              <w:bottom w:w="75" w:type="dxa"/>
              <w:right w:w="75" w:type="dxa"/>
            </w:tcMar>
            <w:vAlign w:val="center"/>
          </w:tcPr>
          <w:p w14:paraId="04C85857" w14:textId="77777777" w:rsidR="00E77215" w:rsidRPr="00D246CE" w:rsidRDefault="00E77215" w:rsidP="00E77215">
            <w:pPr>
              <w:jc w:val="left"/>
              <w:rPr>
                <w:sz w:val="24"/>
                <w:szCs w:val="24"/>
              </w:rPr>
            </w:pPr>
            <w:r w:rsidRPr="00D246CE">
              <w:rPr>
                <w:sz w:val="24"/>
                <w:szCs w:val="24"/>
              </w:rPr>
              <w:t>*Fiziska persona</w:t>
            </w:r>
          </w:p>
        </w:tc>
        <w:tc>
          <w:tcPr>
            <w:tcW w:w="3166" w:type="dxa"/>
            <w:shd w:val="clear" w:color="auto" w:fill="FFFFFF" w:themeFill="background1"/>
            <w:noWrap/>
            <w:tcMar>
              <w:top w:w="75" w:type="dxa"/>
              <w:left w:w="75" w:type="dxa"/>
              <w:bottom w:w="75" w:type="dxa"/>
              <w:right w:w="75" w:type="dxa"/>
            </w:tcMar>
            <w:vAlign w:val="center"/>
          </w:tcPr>
          <w:p w14:paraId="04C85858" w14:textId="77777777" w:rsidR="00E77215" w:rsidRPr="00D246CE" w:rsidRDefault="00E77215" w:rsidP="00E77215">
            <w:pPr>
              <w:jc w:val="left"/>
              <w:rPr>
                <w:sz w:val="24"/>
                <w:szCs w:val="24"/>
              </w:rPr>
            </w:pPr>
            <w:r w:rsidRPr="00D246CE">
              <w:rPr>
                <w:sz w:val="24"/>
                <w:szCs w:val="24"/>
              </w:rPr>
              <w:t xml:space="preserve">Es iebilstu pret vēja ģeneratoru izbūvi tik tuvu Pāvilostas pilsētai, jo šāda rīcība var radīt būtisku negatīvu ietekmi uz pilsētas iedzīvotāju dzīves kvalitāti, tai skaitā troksni, ainavas degradāciju un iespējamu ietekmi uz veselību, kā arī nodarīt kaitējumu apkārtējai dabas videi un </w:t>
            </w:r>
            <w:r w:rsidRPr="00D246CE">
              <w:rPr>
                <w:sz w:val="24"/>
                <w:szCs w:val="24"/>
              </w:rPr>
              <w:lastRenderedPageBreak/>
              <w:t>bioloģiskajai daudzveidībai.</w:t>
            </w:r>
          </w:p>
        </w:tc>
        <w:tc>
          <w:tcPr>
            <w:tcW w:w="1311" w:type="dxa"/>
            <w:shd w:val="clear" w:color="auto" w:fill="FFFFFF" w:themeFill="background1"/>
            <w:noWrap/>
            <w:tcMar>
              <w:top w:w="75" w:type="dxa"/>
              <w:left w:w="75" w:type="dxa"/>
              <w:bottom w:w="75" w:type="dxa"/>
              <w:right w:w="75" w:type="dxa"/>
            </w:tcMar>
            <w:vAlign w:val="center"/>
          </w:tcPr>
          <w:p w14:paraId="04C85859" w14:textId="2B6F9AB8" w:rsidR="00E77215" w:rsidRPr="00D246CE" w:rsidRDefault="002E5BB1" w:rsidP="00E77215">
            <w:pPr>
              <w:jc w:val="left"/>
              <w:rPr>
                <w:sz w:val="24"/>
                <w:szCs w:val="24"/>
              </w:rPr>
            </w:pPr>
            <w:r w:rsidRPr="00D246CE">
              <w:rPr>
                <w:sz w:val="24"/>
                <w:szCs w:val="24"/>
              </w:rPr>
              <w:lastRenderedPageBreak/>
              <w:t>Ņemts vērā daļēji.</w:t>
            </w:r>
          </w:p>
        </w:tc>
        <w:tc>
          <w:tcPr>
            <w:tcW w:w="6308" w:type="dxa"/>
            <w:shd w:val="clear" w:color="auto" w:fill="FFFFFF" w:themeFill="background1"/>
            <w:noWrap/>
            <w:tcMar>
              <w:top w:w="75" w:type="dxa"/>
              <w:left w:w="75" w:type="dxa"/>
              <w:bottom w:w="75" w:type="dxa"/>
              <w:right w:w="75" w:type="dxa"/>
            </w:tcMar>
            <w:vAlign w:val="center"/>
          </w:tcPr>
          <w:p w14:paraId="4D9BC103" w14:textId="7FFA6B30" w:rsidR="002E5BB1" w:rsidRPr="00D246CE" w:rsidRDefault="002E5BB1" w:rsidP="00C46A84">
            <w:pPr>
              <w:rPr>
                <w:sz w:val="24"/>
                <w:szCs w:val="24"/>
              </w:rPr>
            </w:pPr>
            <w:r w:rsidRPr="00D246CE">
              <w:rPr>
                <w:rFonts w:eastAsia="Aptos"/>
                <w:sz w:val="24"/>
                <w:szCs w:val="24"/>
              </w:rPr>
              <w:t xml:space="preserve">Konkrētajam projektam ir ticis veikts ietekmes uz vidi novērtējums (IVN) atbilstoši likumam "Par ietekmes uz vidi novērtējumu" un tajā ir vērtētas ietekmes uz vidi un izvirzīti nosacījumi ar kādiem darbība var tikt īstenota no vides aizsardzības viedokļa atbilstoši normatīvajiem aktiem, </w:t>
            </w:r>
            <w:r w:rsidR="00D1055D">
              <w:rPr>
                <w:rFonts w:eastAsia="Aptos"/>
                <w:sz w:val="24"/>
                <w:szCs w:val="24"/>
              </w:rPr>
              <w:t>lai pasargātu no potenciālas ietekmes gan iedzīvotāju veselību, gan dabas vērtības</w:t>
            </w:r>
            <w:r w:rsidRPr="00D246CE">
              <w:rPr>
                <w:rFonts w:eastAsia="Aptos"/>
                <w:sz w:val="24"/>
                <w:szCs w:val="24"/>
              </w:rPr>
              <w:t xml:space="preserve">, </w:t>
            </w:r>
            <w:r w:rsidR="00370317">
              <w:rPr>
                <w:rFonts w:eastAsia="Aptos"/>
                <w:sz w:val="24"/>
                <w:szCs w:val="24"/>
              </w:rPr>
              <w:t xml:space="preserve">gan </w:t>
            </w:r>
            <w:r w:rsidR="004029DD">
              <w:rPr>
                <w:rFonts w:eastAsia="Aptos"/>
                <w:sz w:val="24"/>
                <w:szCs w:val="24"/>
              </w:rPr>
              <w:t xml:space="preserve">vērtīgās </w:t>
            </w:r>
            <w:r w:rsidR="00370317">
              <w:rPr>
                <w:rFonts w:eastAsia="Aptos"/>
                <w:sz w:val="24"/>
                <w:szCs w:val="24"/>
              </w:rPr>
              <w:t>ainavas</w:t>
            </w:r>
            <w:r w:rsidRPr="00D246CE">
              <w:rPr>
                <w:rFonts w:eastAsia="Aptos"/>
                <w:sz w:val="24"/>
                <w:szCs w:val="24"/>
              </w:rPr>
              <w:t>.</w:t>
            </w:r>
          </w:p>
          <w:p w14:paraId="4BA7E5DD" w14:textId="24F8E4D3" w:rsidR="002E5BB1" w:rsidRPr="00D246CE" w:rsidRDefault="002E5BB1" w:rsidP="00C46A84">
            <w:pPr>
              <w:rPr>
                <w:rFonts w:eastAsia="Aptos"/>
                <w:sz w:val="24"/>
                <w:szCs w:val="24"/>
              </w:rPr>
            </w:pPr>
          </w:p>
          <w:p w14:paraId="6AFA4A85" w14:textId="1832F226" w:rsidR="002E5BB1" w:rsidRPr="00D246CE" w:rsidRDefault="002E5BB1" w:rsidP="00C46A84">
            <w:pPr>
              <w:rPr>
                <w:sz w:val="24"/>
                <w:szCs w:val="24"/>
              </w:rPr>
            </w:pPr>
            <w:r w:rsidRPr="00D246CE">
              <w:rPr>
                <w:rFonts w:eastAsia="Aptos"/>
                <w:sz w:val="24"/>
                <w:szCs w:val="24"/>
              </w:rPr>
              <w:t xml:space="preserve">KEM vēlas informēt, ka, ņemot vērā sabiedrībā paustās bažas par VES radīto troksni, mirgošanas efektu, kā arī par VES </w:t>
            </w:r>
            <w:r w:rsidRPr="00D246CE">
              <w:rPr>
                <w:rFonts w:eastAsia="Aptos"/>
                <w:sz w:val="24"/>
                <w:szCs w:val="24"/>
              </w:rPr>
              <w:lastRenderedPageBreak/>
              <w:t>darbības uzraudzību to dzīves ciklā, KEM ir konstatējusi nepieciešamību izstrādāt speciālu tiesisko regulējumu par VES ekspluatācijas prasībām, kas noteiks pieļaujamo trokšņa līmeni un mirgošanu noteiktos saules spīdēšanas apstākļos, tādējādi nodrošinot skaidru kārtību, kādā notiek prasību izpilde un uzraudzība. Neskatoties uz to, ka IVN procesā tiek rūpīgi vērtēta VES iespējamā ietekme uz cilvēku, viņa veselību un drošību, bioloģisko daudzveidību, augsni, ainavu, kultūras un dabas mantojumu, šāds tiesiskais regulējums nodrošinās VES uzraudzību ne tikai pirms to ieviešanas, bet arī visā tā dzīves ciklā.</w:t>
            </w:r>
          </w:p>
          <w:p w14:paraId="418C5474" w14:textId="5642519E" w:rsidR="002E5BB1" w:rsidRPr="00D246CE" w:rsidRDefault="002E5BB1" w:rsidP="00C46A84">
            <w:pPr>
              <w:rPr>
                <w:sz w:val="24"/>
                <w:szCs w:val="24"/>
              </w:rPr>
            </w:pPr>
          </w:p>
          <w:p w14:paraId="04C8585A" w14:textId="0A06A748" w:rsidR="00E77215" w:rsidRPr="00D246CE" w:rsidRDefault="002E5BB1" w:rsidP="00C46A84">
            <w:pPr>
              <w:rPr>
                <w:sz w:val="24"/>
                <w:szCs w:val="24"/>
              </w:rPr>
            </w:pPr>
            <w:r w:rsidRPr="00D246CE">
              <w:rPr>
                <w:rFonts w:eastAsia="Aptos"/>
                <w:sz w:val="24"/>
                <w:szCs w:val="24"/>
              </w:rPr>
              <w:t>Šobrīd tiek plānots, ka konsultācijas par jauno regulējumu tiks uzsāktas 2026. gada pirmajā ceturksnī ar mērķi, lai to apstiprinātu Ministru kabinetā iespējami drīzāk, bet ne vēlāk kā līdz 2026. gada beigām.</w:t>
            </w:r>
          </w:p>
        </w:tc>
      </w:tr>
      <w:tr w:rsidR="00E77215" w14:paraId="04C85861" w14:textId="77777777" w:rsidTr="7CADF647">
        <w:tc>
          <w:tcPr>
            <w:tcW w:w="617" w:type="dxa"/>
            <w:shd w:val="clear" w:color="auto" w:fill="FFFFFF" w:themeFill="background1"/>
            <w:noWrap/>
            <w:tcMar>
              <w:top w:w="75" w:type="dxa"/>
              <w:left w:w="75" w:type="dxa"/>
              <w:bottom w:w="75" w:type="dxa"/>
              <w:right w:w="75" w:type="dxa"/>
            </w:tcMar>
            <w:vAlign w:val="center"/>
          </w:tcPr>
          <w:p w14:paraId="04C8585C" w14:textId="77777777" w:rsidR="00E77215" w:rsidRPr="00D246CE" w:rsidRDefault="00E77215" w:rsidP="00E77215">
            <w:pPr>
              <w:jc w:val="center"/>
              <w:rPr>
                <w:sz w:val="24"/>
                <w:szCs w:val="24"/>
              </w:rPr>
            </w:pPr>
            <w:r w:rsidRPr="00D246CE">
              <w:rPr>
                <w:sz w:val="24"/>
                <w:szCs w:val="24"/>
              </w:rPr>
              <w:lastRenderedPageBreak/>
              <w:t>229.</w:t>
            </w:r>
          </w:p>
        </w:tc>
        <w:tc>
          <w:tcPr>
            <w:tcW w:w="3165" w:type="dxa"/>
            <w:shd w:val="clear" w:color="auto" w:fill="FFFFFF" w:themeFill="background1"/>
            <w:noWrap/>
            <w:tcMar>
              <w:top w:w="75" w:type="dxa"/>
              <w:left w:w="75" w:type="dxa"/>
              <w:bottom w:w="75" w:type="dxa"/>
              <w:right w:w="75" w:type="dxa"/>
            </w:tcMar>
            <w:vAlign w:val="center"/>
          </w:tcPr>
          <w:p w14:paraId="04C8585D" w14:textId="77777777" w:rsidR="00E77215" w:rsidRPr="00D246CE" w:rsidRDefault="00E77215" w:rsidP="00E77215">
            <w:pPr>
              <w:jc w:val="left"/>
              <w:rPr>
                <w:sz w:val="24"/>
                <w:szCs w:val="24"/>
              </w:rPr>
            </w:pPr>
            <w:r w:rsidRPr="00D246CE">
              <w:rPr>
                <w:sz w:val="24"/>
                <w:szCs w:val="24"/>
              </w:rPr>
              <w:t>Sabiedrība ar ierobežotu atbildību "M.TECIS", Mārtiņš Tēcis</w:t>
            </w:r>
          </w:p>
        </w:tc>
        <w:tc>
          <w:tcPr>
            <w:tcW w:w="3166" w:type="dxa"/>
            <w:shd w:val="clear" w:color="auto" w:fill="FFFFFF" w:themeFill="background1"/>
            <w:noWrap/>
            <w:tcMar>
              <w:top w:w="75" w:type="dxa"/>
              <w:left w:w="75" w:type="dxa"/>
              <w:bottom w:w="75" w:type="dxa"/>
              <w:right w:w="75" w:type="dxa"/>
            </w:tcMar>
            <w:vAlign w:val="center"/>
          </w:tcPr>
          <w:p w14:paraId="04C8585E" w14:textId="77777777" w:rsidR="00E77215" w:rsidRPr="00D246CE" w:rsidRDefault="00E77215" w:rsidP="00E77215">
            <w:pPr>
              <w:jc w:val="left"/>
              <w:rPr>
                <w:sz w:val="24"/>
                <w:szCs w:val="24"/>
              </w:rPr>
            </w:pPr>
            <w:r w:rsidRPr="00D246CE">
              <w:rPr>
                <w:sz w:val="24"/>
                <w:szCs w:val="24"/>
              </w:rPr>
              <w:t>Iebilstu un lūdzu noraidīt MK rīkojuma projektu par K2 Ventum akceptēšanu, pamatojoties uz nepieņemamu nacionālās drošības riska profilu un alternatīvu projektu pieejamību.</w:t>
            </w:r>
            <w:r w:rsidRPr="00D246CE">
              <w:rPr>
                <w:sz w:val="24"/>
                <w:szCs w:val="24"/>
              </w:rPr>
              <w:br/>
              <w:t>Aizsargjoslu likuma 36. panta 1. daļas 2. punkts neiekļauj VES atļauto būvju sarakstā piekrastes aizsargjoslā.</w:t>
            </w:r>
            <w:r w:rsidRPr="00D246CE">
              <w:rPr>
                <w:sz w:val="24"/>
                <w:szCs w:val="24"/>
              </w:rPr>
              <w:br/>
              <w:t>Atkārtota sabiedriskā apspriešana nav veikta - pārkāptas Orhūsas konvencijas 6. panta un Direktīvas 2014/52/ES prasības.</w:t>
            </w:r>
            <w:r w:rsidRPr="00D246CE">
              <w:rPr>
                <w:sz w:val="24"/>
                <w:szCs w:val="24"/>
              </w:rPr>
              <w:br/>
            </w:r>
            <w:r w:rsidRPr="00D246CE">
              <w:rPr>
                <w:sz w:val="24"/>
                <w:szCs w:val="24"/>
              </w:rPr>
              <w:lastRenderedPageBreak/>
              <w:br/>
            </w:r>
          </w:p>
        </w:tc>
        <w:tc>
          <w:tcPr>
            <w:tcW w:w="1311" w:type="dxa"/>
            <w:shd w:val="clear" w:color="auto" w:fill="FFFFFF" w:themeFill="background1"/>
            <w:noWrap/>
            <w:tcMar>
              <w:top w:w="75" w:type="dxa"/>
              <w:left w:w="75" w:type="dxa"/>
              <w:bottom w:w="75" w:type="dxa"/>
              <w:right w:w="75" w:type="dxa"/>
            </w:tcMar>
            <w:vAlign w:val="center"/>
          </w:tcPr>
          <w:p w14:paraId="04C8585F" w14:textId="09DCEF37" w:rsidR="00E77215" w:rsidRPr="00D246CE" w:rsidRDefault="002E5BB1" w:rsidP="00E77215">
            <w:pPr>
              <w:jc w:val="left"/>
              <w:rPr>
                <w:sz w:val="24"/>
                <w:szCs w:val="24"/>
              </w:rPr>
            </w:pPr>
            <w:r w:rsidRPr="00D246CE">
              <w:rPr>
                <w:sz w:val="24"/>
                <w:szCs w:val="24"/>
              </w:rPr>
              <w:lastRenderedPageBreak/>
              <w:t xml:space="preserve">Ņemts vērā daļēji. </w:t>
            </w:r>
          </w:p>
        </w:tc>
        <w:tc>
          <w:tcPr>
            <w:tcW w:w="6308" w:type="dxa"/>
            <w:shd w:val="clear" w:color="auto" w:fill="FFFFFF" w:themeFill="background1"/>
            <w:noWrap/>
            <w:tcMar>
              <w:top w:w="75" w:type="dxa"/>
              <w:left w:w="75" w:type="dxa"/>
              <w:bottom w:w="75" w:type="dxa"/>
              <w:right w:w="75" w:type="dxa"/>
            </w:tcMar>
            <w:vAlign w:val="center"/>
          </w:tcPr>
          <w:p w14:paraId="1FBF466D" w14:textId="6B5DDADD" w:rsidR="002E5BB1" w:rsidRPr="00D246CE" w:rsidRDefault="002E5BB1" w:rsidP="00D246CE">
            <w:pPr>
              <w:rPr>
                <w:sz w:val="24"/>
                <w:szCs w:val="24"/>
              </w:rPr>
            </w:pPr>
            <w:r w:rsidRPr="00D246CE">
              <w:rPr>
                <w:rFonts w:eastAsia="Aptos"/>
                <w:sz w:val="24"/>
                <w:szCs w:val="24"/>
              </w:rPr>
              <w:t>Attiecībā uz paredzētās darbības atbilstību Aizsargjoslu likumam skaidrojumu ir sniegusi Viedās administrācijas un reģionālās attīstības ministrija (17.01.2026. vēstule Nr. P-1-13-2/231), skaidrojot, ka Aizsargjoslu likuma (turpmāk – Likums) 6. panta pirmā daļa noteic Baltijas jūras un Rīgas līča piekrastes aizsargjoslas</w:t>
            </w:r>
            <w:hyperlink r:id="rId323" w:anchor="_ftn1">
              <w:r w:rsidRPr="00D246CE">
                <w:rPr>
                  <w:rStyle w:val="Hyperlink"/>
                  <w:rFonts w:eastAsia="Aptos"/>
                  <w:sz w:val="24"/>
                  <w:szCs w:val="24"/>
                  <w:vertAlign w:val="superscript"/>
                </w:rPr>
                <w:t>[1]</w:t>
              </w:r>
            </w:hyperlink>
            <w:r w:rsidRPr="00D246CE">
              <w:rPr>
                <w:rFonts w:eastAsia="Aptos"/>
                <w:sz w:val="24"/>
                <w:szCs w:val="24"/>
              </w:rPr>
              <w:t xml:space="preserve"> izveides mērķi</w:t>
            </w:r>
            <w:hyperlink r:id="rId324" w:anchor="_ftn2">
              <w:r w:rsidRPr="00D246CE">
                <w:rPr>
                  <w:rStyle w:val="Hyperlink"/>
                  <w:rFonts w:eastAsia="Aptos"/>
                  <w:sz w:val="24"/>
                  <w:szCs w:val="24"/>
                  <w:vertAlign w:val="superscript"/>
                </w:rPr>
                <w:t>[2]</w:t>
              </w:r>
            </w:hyperlink>
            <w:r w:rsidRPr="00D246CE">
              <w:rPr>
                <w:rFonts w:eastAsia="Aptos"/>
                <w:sz w:val="24"/>
                <w:szCs w:val="24"/>
              </w:rPr>
              <w:t xml:space="preserve"> un, lai to sasniegtu, šā likuma 36. pantā noteikti saimnieciskās darbības, tajā skaitā būvniecības, aprobežojumi. Attiecībā uz  saimnieciskās darbības joslu Likums neizvirza kādas specifiskas prasības, tai skaitā vispārīgu būvniecības aizliegumu. Likums ierobežo īpašumu fragmentāciju</w:t>
            </w:r>
            <w:hyperlink r:id="rId325" w:anchor="_ftn3">
              <w:r w:rsidRPr="00D246CE">
                <w:rPr>
                  <w:rStyle w:val="Hyperlink"/>
                  <w:rFonts w:eastAsia="Aptos"/>
                  <w:sz w:val="24"/>
                  <w:szCs w:val="24"/>
                  <w:vertAlign w:val="superscript"/>
                </w:rPr>
                <w:t>[3]</w:t>
              </w:r>
            </w:hyperlink>
            <w:r w:rsidRPr="00D246CE">
              <w:rPr>
                <w:rFonts w:eastAsia="Aptos"/>
                <w:sz w:val="24"/>
                <w:szCs w:val="24"/>
              </w:rPr>
              <w:t xml:space="preserve"> un blīvas apbūves veidošanos</w:t>
            </w:r>
            <w:hyperlink r:id="rId326" w:anchor="_ftn4">
              <w:r w:rsidRPr="00D246CE">
                <w:rPr>
                  <w:rStyle w:val="Hyperlink"/>
                  <w:rFonts w:eastAsia="Aptos"/>
                  <w:sz w:val="24"/>
                  <w:szCs w:val="24"/>
                  <w:vertAlign w:val="superscript"/>
                </w:rPr>
                <w:t>[4]</w:t>
              </w:r>
            </w:hyperlink>
            <w:r w:rsidRPr="00D246CE">
              <w:rPr>
                <w:rFonts w:eastAsia="Aptos"/>
                <w:sz w:val="24"/>
                <w:szCs w:val="24"/>
              </w:rPr>
              <w:t xml:space="preserve"> visā piekrastes aizsargjoslā. Tādējādi secināms, ka  šobrīd spēkā esošais Likuma 36. pants  pirmsšķietami neaizliedz VES būvniecību.   </w:t>
            </w:r>
          </w:p>
          <w:p w14:paraId="17FF4DA7" w14:textId="471BFE26" w:rsidR="002E5BB1" w:rsidRPr="00D246CE" w:rsidRDefault="002E5BB1" w:rsidP="00D246CE">
            <w:pPr>
              <w:rPr>
                <w:sz w:val="24"/>
                <w:szCs w:val="24"/>
              </w:rPr>
            </w:pPr>
            <w:r w:rsidRPr="00D246CE">
              <w:rPr>
                <w:rFonts w:eastAsia="Aptos"/>
                <w:sz w:val="24"/>
                <w:szCs w:val="24"/>
              </w:rPr>
              <w:t xml:space="preserve">  </w:t>
            </w:r>
          </w:p>
          <w:p w14:paraId="55E33C9E" w14:textId="344E7549" w:rsidR="002E5BB1" w:rsidRPr="00D246CE" w:rsidRDefault="002E5BB1" w:rsidP="00D246CE">
            <w:pPr>
              <w:rPr>
                <w:sz w:val="24"/>
                <w:szCs w:val="24"/>
              </w:rPr>
            </w:pPr>
            <w:hyperlink r:id="rId327" w:anchor="_ftnref1">
              <w:r w:rsidRPr="00D246CE">
                <w:rPr>
                  <w:rStyle w:val="Hyperlink"/>
                  <w:rFonts w:eastAsia="Aptos"/>
                  <w:sz w:val="24"/>
                  <w:szCs w:val="24"/>
                  <w:vertAlign w:val="superscript"/>
                </w:rPr>
                <w:t>[1]</w:t>
              </w:r>
            </w:hyperlink>
            <w:r w:rsidRPr="00D246CE">
              <w:rPr>
                <w:rFonts w:eastAsia="Aptos"/>
                <w:sz w:val="24"/>
                <w:szCs w:val="24"/>
              </w:rPr>
              <w:t xml:space="preserve"> Baltijas jūras un Rīgas līča piekrastes aizsargjosla sastāv no </w:t>
            </w:r>
            <w:r w:rsidRPr="00D246CE">
              <w:rPr>
                <w:rFonts w:eastAsia="Aptos"/>
                <w:sz w:val="24"/>
                <w:szCs w:val="24"/>
              </w:rPr>
              <w:lastRenderedPageBreak/>
              <w:t xml:space="preserve">vairākām joslām - jūras aizsargjoslas, krasta kāpu aizsargjoslas un ierobežotas saimnieciskās darbības joslas;   </w:t>
            </w:r>
          </w:p>
          <w:p w14:paraId="0E226D7D" w14:textId="5AE1772E" w:rsidR="002E5BB1" w:rsidRPr="00D246CE" w:rsidRDefault="002E5BB1" w:rsidP="00D246CE">
            <w:pPr>
              <w:rPr>
                <w:sz w:val="24"/>
                <w:szCs w:val="24"/>
              </w:rPr>
            </w:pPr>
            <w:hyperlink r:id="rId328" w:anchor="_ftnref2">
              <w:r w:rsidRPr="00D246CE">
                <w:rPr>
                  <w:rStyle w:val="Hyperlink"/>
                  <w:rFonts w:eastAsia="Aptos"/>
                  <w:sz w:val="24"/>
                  <w:szCs w:val="24"/>
                  <w:vertAlign w:val="superscript"/>
                </w:rPr>
                <w:t>[2]</w:t>
              </w:r>
            </w:hyperlink>
            <w:r w:rsidRPr="00D246CE">
              <w:rPr>
                <w:rFonts w:eastAsia="Aptos"/>
                <w:sz w:val="24"/>
                <w:szCs w:val="24"/>
              </w:rPr>
              <w:t xml:space="preserve"> Samazināt piesārņojuma ietekmi uz Baltijas jūru, saglabāt meža aizsargfunkcijas, novērst erozijas procesu attīstību, aizsargāt piekrastes ainavas, nodrošināt piekrastes dabas resursu, arī atpūtai un tūrismam nepieciešamo resursu un citu sabiedrībai nozīmīgu teritoriju saglabāšanu un aizsardzību, to līdzsvarotu un ilgstošu izmantošanu;  </w:t>
            </w:r>
          </w:p>
          <w:p w14:paraId="2838146B" w14:textId="3D77E7D9" w:rsidR="002E5BB1" w:rsidRPr="00D246CE" w:rsidRDefault="002E5BB1" w:rsidP="00D246CE">
            <w:pPr>
              <w:rPr>
                <w:sz w:val="24"/>
                <w:szCs w:val="24"/>
              </w:rPr>
            </w:pPr>
            <w:hyperlink r:id="rId329" w:anchor="_ftnref3">
              <w:r w:rsidRPr="00D246CE">
                <w:rPr>
                  <w:rStyle w:val="Hyperlink"/>
                  <w:rFonts w:eastAsia="Aptos"/>
                  <w:sz w:val="24"/>
                  <w:szCs w:val="24"/>
                  <w:vertAlign w:val="superscript"/>
                </w:rPr>
                <w:t>[3]</w:t>
              </w:r>
            </w:hyperlink>
            <w:r w:rsidRPr="00D246CE">
              <w:rPr>
                <w:rFonts w:eastAsia="Aptos"/>
                <w:sz w:val="24"/>
                <w:szCs w:val="24"/>
              </w:rPr>
              <w:t xml:space="preserve"> pilsētās un ciemos jaunveidojamās zemes vienības platību un apbūves nosacījumus nosaka pašvaldības teritorijas plānojumā, lauku teritorijā katra zemes gabala platība nedrīkst būt mazāka par trim hektāriem, izņemot gadījumus, kad atdalāmais zemes gabals ir nepieciešams šajā pantā minētās infrastruktūras vai inženierkomunikāciju būvniecībai vai uzturēšanai un tā apbūves nosacījumus paredz pašvaldības teritorijas plānojumā;   </w:t>
            </w:r>
          </w:p>
          <w:p w14:paraId="4FF7789B" w14:textId="3BA2C27C" w:rsidR="002E5BB1" w:rsidRPr="00D246CE" w:rsidRDefault="002E5BB1" w:rsidP="00D246CE">
            <w:pPr>
              <w:rPr>
                <w:sz w:val="24"/>
                <w:szCs w:val="24"/>
              </w:rPr>
            </w:pPr>
            <w:hyperlink r:id="rId330" w:anchor="_ftnref4">
              <w:r w:rsidRPr="00D246CE">
                <w:rPr>
                  <w:rStyle w:val="Hyperlink"/>
                  <w:rFonts w:eastAsia="Aptos"/>
                  <w:sz w:val="24"/>
                  <w:szCs w:val="24"/>
                  <w:vertAlign w:val="superscript"/>
                </w:rPr>
                <w:t>[4]</w:t>
              </w:r>
            </w:hyperlink>
            <w:r w:rsidRPr="00D246CE">
              <w:rPr>
                <w:rFonts w:eastAsia="Aptos"/>
                <w:sz w:val="24"/>
                <w:szCs w:val="24"/>
              </w:rPr>
              <w:t xml:space="preserve"> ciemu robežas, kas noteiktas pašvaldības teritorijas plānojuma projektā, šajā aizsargjoslā apstiprina VARAM.</w:t>
            </w:r>
          </w:p>
          <w:p w14:paraId="21539B9B" w14:textId="25D9333B" w:rsidR="002E5BB1" w:rsidRPr="00D246CE" w:rsidRDefault="002E5BB1" w:rsidP="00CD2C72">
            <w:pPr>
              <w:jc w:val="left"/>
              <w:rPr>
                <w:sz w:val="24"/>
                <w:szCs w:val="24"/>
              </w:rPr>
            </w:pPr>
          </w:p>
          <w:p w14:paraId="04C85860" w14:textId="1DE2E01A" w:rsidR="00E77215" w:rsidRPr="00D246CE" w:rsidRDefault="002E5BB1" w:rsidP="00D246CE">
            <w:pPr>
              <w:rPr>
                <w:sz w:val="24"/>
                <w:szCs w:val="24"/>
              </w:rPr>
            </w:pPr>
            <w:r w:rsidRPr="00D246CE">
              <w:rPr>
                <w:sz w:val="24"/>
                <w:szCs w:val="24"/>
              </w:rPr>
              <w:t>Attiecībā uz iespējamiem Orhūsas konvencijas pārkāpumiem konkrētā projekta IVN ziņojuma sabiedriskās apspriešanas ietvaros – KEM nav konstatējusi šādus pārkāpumus. Savukārt a</w:t>
            </w:r>
            <w:r w:rsidRPr="00D246CE">
              <w:rPr>
                <w:rFonts w:eastAsia="Aptos"/>
                <w:sz w:val="24"/>
                <w:szCs w:val="24"/>
              </w:rPr>
              <w:t xml:space="preserve">ttiecībā uz riskiem, kas varētu būt saistīti ar valsts drošību un konkrētā projekta īstenotāju/ ierosinātāju SIA "K2 Ventum", Valsts drošības dienests ir sniedzis informāciju, ka drošības riski nav tikuši konstatēti.  </w:t>
            </w:r>
          </w:p>
        </w:tc>
      </w:tr>
      <w:tr w:rsidR="00E77215" w14:paraId="04C85867" w14:textId="77777777" w:rsidTr="7CADF647">
        <w:tc>
          <w:tcPr>
            <w:tcW w:w="617" w:type="dxa"/>
            <w:shd w:val="clear" w:color="auto" w:fill="FFFFFF" w:themeFill="background1"/>
            <w:noWrap/>
            <w:tcMar>
              <w:top w:w="75" w:type="dxa"/>
              <w:left w:w="75" w:type="dxa"/>
              <w:bottom w:w="75" w:type="dxa"/>
              <w:right w:w="75" w:type="dxa"/>
            </w:tcMar>
            <w:vAlign w:val="center"/>
          </w:tcPr>
          <w:p w14:paraId="04C85862" w14:textId="77777777" w:rsidR="00E77215" w:rsidRPr="00D246CE" w:rsidRDefault="00E77215" w:rsidP="00E77215">
            <w:pPr>
              <w:jc w:val="center"/>
              <w:rPr>
                <w:sz w:val="24"/>
                <w:szCs w:val="24"/>
              </w:rPr>
            </w:pPr>
            <w:r w:rsidRPr="00D246CE">
              <w:rPr>
                <w:sz w:val="24"/>
                <w:szCs w:val="24"/>
              </w:rPr>
              <w:lastRenderedPageBreak/>
              <w:t>230.</w:t>
            </w:r>
          </w:p>
        </w:tc>
        <w:tc>
          <w:tcPr>
            <w:tcW w:w="3165" w:type="dxa"/>
            <w:shd w:val="clear" w:color="auto" w:fill="FFFFFF" w:themeFill="background1"/>
            <w:noWrap/>
            <w:tcMar>
              <w:top w:w="75" w:type="dxa"/>
              <w:left w:w="75" w:type="dxa"/>
              <w:bottom w:w="75" w:type="dxa"/>
              <w:right w:w="75" w:type="dxa"/>
            </w:tcMar>
            <w:vAlign w:val="center"/>
          </w:tcPr>
          <w:p w14:paraId="04C85863" w14:textId="77777777" w:rsidR="00E77215" w:rsidRPr="00D246CE" w:rsidRDefault="00E77215" w:rsidP="00E77215">
            <w:pPr>
              <w:jc w:val="left"/>
              <w:rPr>
                <w:sz w:val="24"/>
                <w:szCs w:val="24"/>
              </w:rPr>
            </w:pPr>
            <w:r w:rsidRPr="00D246CE">
              <w:rPr>
                <w:sz w:val="24"/>
                <w:szCs w:val="24"/>
              </w:rPr>
              <w:t>*Fiziska persona</w:t>
            </w:r>
          </w:p>
        </w:tc>
        <w:tc>
          <w:tcPr>
            <w:tcW w:w="3166" w:type="dxa"/>
            <w:shd w:val="clear" w:color="auto" w:fill="FFFFFF" w:themeFill="background1"/>
            <w:noWrap/>
            <w:tcMar>
              <w:top w:w="75" w:type="dxa"/>
              <w:left w:w="75" w:type="dxa"/>
              <w:bottom w:w="75" w:type="dxa"/>
              <w:right w:w="75" w:type="dxa"/>
            </w:tcMar>
            <w:vAlign w:val="center"/>
          </w:tcPr>
          <w:p w14:paraId="04C85864" w14:textId="77777777" w:rsidR="00E77215" w:rsidRPr="00D246CE" w:rsidRDefault="00E77215" w:rsidP="00E77215">
            <w:pPr>
              <w:jc w:val="left"/>
              <w:rPr>
                <w:sz w:val="24"/>
                <w:szCs w:val="24"/>
              </w:rPr>
            </w:pPr>
            <w:r w:rsidRPr="00D246CE">
              <w:rPr>
                <w:sz w:val="24"/>
                <w:szCs w:val="24"/>
              </w:rPr>
              <w:t>Iebilstu, esmu PRET paredzētajām Vēja elektrostacijas parku izbūvei.</w:t>
            </w:r>
          </w:p>
        </w:tc>
        <w:tc>
          <w:tcPr>
            <w:tcW w:w="1311" w:type="dxa"/>
            <w:shd w:val="clear" w:color="auto" w:fill="FFFFFF" w:themeFill="background1"/>
            <w:noWrap/>
            <w:tcMar>
              <w:top w:w="75" w:type="dxa"/>
              <w:left w:w="75" w:type="dxa"/>
              <w:bottom w:w="75" w:type="dxa"/>
              <w:right w:w="75" w:type="dxa"/>
            </w:tcMar>
            <w:vAlign w:val="center"/>
          </w:tcPr>
          <w:p w14:paraId="04C85865" w14:textId="528B93BE" w:rsidR="00E77215" w:rsidRPr="00D246CE" w:rsidRDefault="783C5F7C" w:rsidP="00E77215">
            <w:pPr>
              <w:jc w:val="left"/>
              <w:rPr>
                <w:sz w:val="24"/>
                <w:szCs w:val="24"/>
              </w:rPr>
            </w:pPr>
            <w:r w:rsidRPr="00D246CE">
              <w:rPr>
                <w:sz w:val="24"/>
                <w:szCs w:val="24"/>
              </w:rPr>
              <w:t>Nav</w:t>
            </w:r>
            <w:r w:rsidR="6497C5B2" w:rsidRPr="00D246CE">
              <w:rPr>
                <w:sz w:val="24"/>
                <w:szCs w:val="24"/>
              </w:rPr>
              <w:t xml:space="preserve"> </w:t>
            </w:r>
            <w:r w:rsidR="7230A1C7" w:rsidRPr="00D246CE">
              <w:rPr>
                <w:sz w:val="24"/>
                <w:szCs w:val="24"/>
              </w:rPr>
              <w:t>ņemts vērā.</w:t>
            </w:r>
          </w:p>
        </w:tc>
        <w:tc>
          <w:tcPr>
            <w:tcW w:w="6308" w:type="dxa"/>
            <w:shd w:val="clear" w:color="auto" w:fill="FFFFFF" w:themeFill="background1"/>
            <w:noWrap/>
            <w:tcMar>
              <w:top w:w="75" w:type="dxa"/>
              <w:left w:w="75" w:type="dxa"/>
              <w:bottom w:w="75" w:type="dxa"/>
              <w:right w:w="75" w:type="dxa"/>
            </w:tcMar>
            <w:vAlign w:val="center"/>
          </w:tcPr>
          <w:p w14:paraId="04C85866" w14:textId="4DC935A3" w:rsidR="00E77215" w:rsidRPr="00D246CE" w:rsidRDefault="002E5BB1" w:rsidP="00D246CE">
            <w:pPr>
              <w:tabs>
                <w:tab w:val="left" w:pos="7178"/>
              </w:tabs>
              <w:rPr>
                <w:sz w:val="24"/>
                <w:szCs w:val="24"/>
              </w:rPr>
            </w:pPr>
            <w:r w:rsidRPr="00D246CE">
              <w:rPr>
                <w:rFonts w:eastAsia="Aptos"/>
                <w:sz w:val="24"/>
                <w:szCs w:val="24"/>
              </w:rPr>
              <w:t>Viedoklis nav formulēts tā, lai to varētu pilnvērtīgi izvērtēt.</w:t>
            </w:r>
          </w:p>
        </w:tc>
      </w:tr>
      <w:tr w:rsidR="00E77215" w14:paraId="04C8586D" w14:textId="77777777" w:rsidTr="7CADF647">
        <w:tc>
          <w:tcPr>
            <w:tcW w:w="617" w:type="dxa"/>
            <w:shd w:val="clear" w:color="auto" w:fill="FFFFFF" w:themeFill="background1"/>
            <w:noWrap/>
            <w:tcMar>
              <w:top w:w="75" w:type="dxa"/>
              <w:left w:w="75" w:type="dxa"/>
              <w:bottom w:w="75" w:type="dxa"/>
              <w:right w:w="75" w:type="dxa"/>
            </w:tcMar>
            <w:vAlign w:val="center"/>
          </w:tcPr>
          <w:p w14:paraId="04C85868" w14:textId="77777777" w:rsidR="00E77215" w:rsidRPr="00D246CE" w:rsidRDefault="00E77215" w:rsidP="00E77215">
            <w:pPr>
              <w:jc w:val="center"/>
              <w:rPr>
                <w:sz w:val="24"/>
                <w:szCs w:val="24"/>
              </w:rPr>
            </w:pPr>
            <w:r w:rsidRPr="00D246CE">
              <w:rPr>
                <w:sz w:val="24"/>
                <w:szCs w:val="24"/>
              </w:rPr>
              <w:t>231.</w:t>
            </w:r>
          </w:p>
        </w:tc>
        <w:tc>
          <w:tcPr>
            <w:tcW w:w="3165" w:type="dxa"/>
            <w:shd w:val="clear" w:color="auto" w:fill="FFFFFF" w:themeFill="background1"/>
            <w:noWrap/>
            <w:tcMar>
              <w:top w:w="75" w:type="dxa"/>
              <w:left w:w="75" w:type="dxa"/>
              <w:bottom w:w="75" w:type="dxa"/>
              <w:right w:w="75" w:type="dxa"/>
            </w:tcMar>
            <w:vAlign w:val="center"/>
          </w:tcPr>
          <w:p w14:paraId="04C85869" w14:textId="77777777" w:rsidR="00E77215" w:rsidRPr="00D246CE" w:rsidRDefault="00E77215" w:rsidP="00E77215">
            <w:pPr>
              <w:jc w:val="left"/>
              <w:rPr>
                <w:sz w:val="24"/>
                <w:szCs w:val="24"/>
              </w:rPr>
            </w:pPr>
            <w:r w:rsidRPr="00D246CE">
              <w:rPr>
                <w:sz w:val="24"/>
                <w:szCs w:val="24"/>
              </w:rPr>
              <w:t>Vika Zaharova</w:t>
            </w:r>
          </w:p>
        </w:tc>
        <w:tc>
          <w:tcPr>
            <w:tcW w:w="3166" w:type="dxa"/>
            <w:shd w:val="clear" w:color="auto" w:fill="FFFFFF" w:themeFill="background1"/>
            <w:noWrap/>
            <w:tcMar>
              <w:top w:w="75" w:type="dxa"/>
              <w:left w:w="75" w:type="dxa"/>
              <w:bottom w:w="75" w:type="dxa"/>
              <w:right w:w="75" w:type="dxa"/>
            </w:tcMar>
            <w:vAlign w:val="center"/>
          </w:tcPr>
          <w:p w14:paraId="04C8586A" w14:textId="77777777" w:rsidR="00E77215" w:rsidRPr="00D246CE" w:rsidRDefault="00E77215" w:rsidP="00E77215">
            <w:pPr>
              <w:jc w:val="left"/>
              <w:rPr>
                <w:sz w:val="24"/>
                <w:szCs w:val="24"/>
              </w:rPr>
            </w:pPr>
            <w:r w:rsidRPr="00D246CE">
              <w:rPr>
                <w:sz w:val="24"/>
                <w:szCs w:val="24"/>
              </w:rPr>
              <w:t>IEBILSTU!</w:t>
            </w:r>
            <w:r w:rsidRPr="00D246CE">
              <w:rPr>
                <w:sz w:val="24"/>
                <w:szCs w:val="24"/>
              </w:rPr>
              <w:br/>
              <w:t xml:space="preserve">Pieprasu ņemt vērā iedzīvotāju pausto viedokli PRET VES </w:t>
            </w:r>
            <w:r w:rsidRPr="00D246CE">
              <w:rPr>
                <w:sz w:val="24"/>
                <w:szCs w:val="24"/>
              </w:rPr>
              <w:lastRenderedPageBreak/>
              <w:t>"K2 Ventum"! Jo realizējot VES "K2 Ventum" projektu, tiek pārkāptas iedzīvotāju pamattiesības uz īpašumu un labvēlīgu vidi (Latvijas Republikas Satversmes 105., 115.pants).</w:t>
            </w:r>
            <w:r w:rsidRPr="00D246CE">
              <w:rPr>
                <w:sz w:val="24"/>
                <w:szCs w:val="24"/>
              </w:rPr>
              <w:br/>
              <w:t>Jebkura komercdarbība ir saskaņojama ar pamatiedzīvotājiem.</w:t>
            </w:r>
          </w:p>
        </w:tc>
        <w:tc>
          <w:tcPr>
            <w:tcW w:w="1311" w:type="dxa"/>
            <w:shd w:val="clear" w:color="auto" w:fill="FFFFFF" w:themeFill="background1"/>
            <w:noWrap/>
            <w:tcMar>
              <w:top w:w="75" w:type="dxa"/>
              <w:left w:w="75" w:type="dxa"/>
              <w:bottom w:w="75" w:type="dxa"/>
              <w:right w:w="75" w:type="dxa"/>
            </w:tcMar>
            <w:vAlign w:val="center"/>
          </w:tcPr>
          <w:p w14:paraId="04C8586B" w14:textId="490FCDFA" w:rsidR="00E77215" w:rsidRPr="00D246CE" w:rsidRDefault="002E5BB1" w:rsidP="00E77215">
            <w:pPr>
              <w:jc w:val="left"/>
              <w:rPr>
                <w:sz w:val="24"/>
                <w:szCs w:val="24"/>
              </w:rPr>
            </w:pPr>
            <w:r w:rsidRPr="00D246CE">
              <w:rPr>
                <w:sz w:val="24"/>
                <w:szCs w:val="24"/>
              </w:rPr>
              <w:lastRenderedPageBreak/>
              <w:t>Ņemts vērā daļēji.</w:t>
            </w:r>
          </w:p>
        </w:tc>
        <w:tc>
          <w:tcPr>
            <w:tcW w:w="6308" w:type="dxa"/>
            <w:shd w:val="clear" w:color="auto" w:fill="FFFFFF" w:themeFill="background1"/>
            <w:noWrap/>
            <w:tcMar>
              <w:top w:w="75" w:type="dxa"/>
              <w:left w:w="75" w:type="dxa"/>
              <w:bottom w:w="75" w:type="dxa"/>
              <w:right w:w="75" w:type="dxa"/>
            </w:tcMar>
            <w:vAlign w:val="center"/>
          </w:tcPr>
          <w:p w14:paraId="1CD5DAA9" w14:textId="76E0C158" w:rsidR="002E5BB1" w:rsidRPr="00D246CE" w:rsidRDefault="002E5BB1" w:rsidP="00C46A84">
            <w:pPr>
              <w:rPr>
                <w:sz w:val="24"/>
                <w:szCs w:val="24"/>
              </w:rPr>
            </w:pPr>
            <w:r w:rsidRPr="00D246CE">
              <w:rPr>
                <w:rFonts w:eastAsia="Aptos"/>
                <w:sz w:val="24"/>
                <w:szCs w:val="24"/>
              </w:rPr>
              <w:t xml:space="preserve">Konkrētajam projektam ir ticis veikts ietekmes uz vidi novērtējums (IVN) atbilstoši likumam "Par ietekmes uz vidi novērtējumu" un tajā ir vērtētas ietekmes uz vidi un izvirzīti </w:t>
            </w:r>
            <w:r w:rsidRPr="00D246CE">
              <w:rPr>
                <w:rFonts w:eastAsia="Aptos"/>
                <w:sz w:val="24"/>
                <w:szCs w:val="24"/>
              </w:rPr>
              <w:lastRenderedPageBreak/>
              <w:t xml:space="preserve">nosacījumi ar kādiem darbība var tikt īstenota no vides aizsardzības viedokļa atbilstoši normatīvajiem aktiem, </w:t>
            </w:r>
            <w:r w:rsidR="00D1055D">
              <w:rPr>
                <w:rFonts w:eastAsia="Aptos"/>
                <w:sz w:val="24"/>
                <w:szCs w:val="24"/>
              </w:rPr>
              <w:t>lai pasargātu no potenciālas ietekmes gan iedzīvotāju veselību, gan dabas vērtības</w:t>
            </w:r>
            <w:r w:rsidRPr="00D246CE">
              <w:rPr>
                <w:rFonts w:eastAsia="Aptos"/>
                <w:sz w:val="24"/>
                <w:szCs w:val="24"/>
              </w:rPr>
              <w:t xml:space="preserve">. </w:t>
            </w:r>
            <w:r w:rsidRPr="00D246CE">
              <w:rPr>
                <w:sz w:val="24"/>
                <w:szCs w:val="24"/>
              </w:rPr>
              <w:t xml:space="preserve"> IVN rezultātā noteikti virkne pasākumu, bez kuru veikšanas konkrētais projekts ir ierobežojams vai nav īstenojams. Vienlaikus jāņem vērā, ka jebkurš komercdarbības ierobežojums ir jāpamato, tas nevar būt pamatots ar individuālu patiku/nepatiku pret projektu.</w:t>
            </w:r>
          </w:p>
          <w:p w14:paraId="7D1806ED" w14:textId="5BBE3722" w:rsidR="002E5BB1" w:rsidRPr="00D246CE" w:rsidRDefault="002E5BB1" w:rsidP="00C46A84">
            <w:pPr>
              <w:rPr>
                <w:sz w:val="24"/>
                <w:szCs w:val="24"/>
              </w:rPr>
            </w:pPr>
          </w:p>
          <w:p w14:paraId="34F1310F" w14:textId="2F6835E2" w:rsidR="002E5BB1" w:rsidRPr="00D246CE" w:rsidRDefault="002E5BB1" w:rsidP="00C46A84">
            <w:pPr>
              <w:rPr>
                <w:sz w:val="24"/>
                <w:szCs w:val="24"/>
              </w:rPr>
            </w:pPr>
            <w:r w:rsidRPr="00D246CE">
              <w:rPr>
                <w:rFonts w:eastAsia="Aptos"/>
                <w:sz w:val="24"/>
                <w:szCs w:val="24"/>
              </w:rPr>
              <w:t>KEM vēlas informēt, ka, ņemot vērā sabiedrībā paustās bažas par VES radīto troksni, mirgošanas efektu, kā arī par VES darbības uzraudzību to dzīves ciklā, KEM ir konstatējusi nepieciešamību izstrādāt speciālu tiesisko regulējumu par VES ekspluatācijas prasībām, kas noteiks pieļaujamo trokšņa līmeni un mirgošanu noteiktos saules spīdēšanas apstākļos, tādējādi nodrošinot skaidru kārtību, kādā notiek prasību izpilde un uzraudzība. Neskatoties uz to, ka IVN procesā tiek rūpīgi vērtēta VES iespējamā ietekme uz cilvēku, viņa veselību un drošību, bioloģisko daudzveidību, augsni, ainavu, kultūras un dabas mantojumu, šāds tiesiskais regulējums nodrošinās VES uzraudzību ne tikai pirms to ieviešanas, bet arī visā tā dzīves ciklā.</w:t>
            </w:r>
          </w:p>
          <w:p w14:paraId="09A08CFE" w14:textId="0724B1DF" w:rsidR="002E5BB1" w:rsidRPr="00D246CE" w:rsidRDefault="002E5BB1" w:rsidP="00C46A84">
            <w:pPr>
              <w:rPr>
                <w:sz w:val="24"/>
                <w:szCs w:val="24"/>
              </w:rPr>
            </w:pPr>
          </w:p>
          <w:p w14:paraId="04C8586C" w14:textId="5CBC756E" w:rsidR="00E77215" w:rsidRPr="00D246CE" w:rsidRDefault="002E5BB1" w:rsidP="00C46A84">
            <w:pPr>
              <w:rPr>
                <w:sz w:val="24"/>
                <w:szCs w:val="24"/>
              </w:rPr>
            </w:pPr>
            <w:r w:rsidRPr="00D246CE">
              <w:rPr>
                <w:rFonts w:eastAsia="Aptos"/>
                <w:sz w:val="24"/>
                <w:szCs w:val="24"/>
              </w:rPr>
              <w:t>Šobrīd tiek plānots, ka konsultācijas par jauno regulējumu tiks uzsāktas 2026. gada pirmajā ceturksnī ar mērķi, lai to apstiprinātu Ministru kabinetā iespējami drīzāk, bet ne vēlāk kā līdz 2026. gada beigām.</w:t>
            </w:r>
          </w:p>
        </w:tc>
      </w:tr>
      <w:tr w:rsidR="00E77215" w14:paraId="04C85873" w14:textId="77777777" w:rsidTr="7CADF647">
        <w:tc>
          <w:tcPr>
            <w:tcW w:w="617" w:type="dxa"/>
            <w:shd w:val="clear" w:color="auto" w:fill="FFFFFF" w:themeFill="background1"/>
            <w:noWrap/>
            <w:tcMar>
              <w:top w:w="75" w:type="dxa"/>
              <w:left w:w="75" w:type="dxa"/>
              <w:bottom w:w="75" w:type="dxa"/>
              <w:right w:w="75" w:type="dxa"/>
            </w:tcMar>
            <w:vAlign w:val="center"/>
          </w:tcPr>
          <w:p w14:paraId="04C8586E" w14:textId="77777777" w:rsidR="00E77215" w:rsidRPr="00D246CE" w:rsidRDefault="00E77215" w:rsidP="00E77215">
            <w:pPr>
              <w:jc w:val="center"/>
              <w:rPr>
                <w:sz w:val="24"/>
                <w:szCs w:val="24"/>
              </w:rPr>
            </w:pPr>
            <w:r w:rsidRPr="00D246CE">
              <w:rPr>
                <w:sz w:val="24"/>
                <w:szCs w:val="24"/>
              </w:rPr>
              <w:lastRenderedPageBreak/>
              <w:t>232.</w:t>
            </w:r>
          </w:p>
        </w:tc>
        <w:tc>
          <w:tcPr>
            <w:tcW w:w="3165" w:type="dxa"/>
            <w:shd w:val="clear" w:color="auto" w:fill="FFFFFF" w:themeFill="background1"/>
            <w:noWrap/>
            <w:tcMar>
              <w:top w:w="75" w:type="dxa"/>
              <w:left w:w="75" w:type="dxa"/>
              <w:bottom w:w="75" w:type="dxa"/>
              <w:right w:w="75" w:type="dxa"/>
            </w:tcMar>
            <w:vAlign w:val="center"/>
          </w:tcPr>
          <w:p w14:paraId="04C8586F" w14:textId="77777777" w:rsidR="00E77215" w:rsidRPr="00D246CE" w:rsidRDefault="00E77215" w:rsidP="00E77215">
            <w:pPr>
              <w:jc w:val="left"/>
              <w:rPr>
                <w:sz w:val="24"/>
                <w:szCs w:val="24"/>
              </w:rPr>
            </w:pPr>
            <w:r w:rsidRPr="00D246CE">
              <w:rPr>
                <w:sz w:val="24"/>
                <w:szCs w:val="24"/>
              </w:rPr>
              <w:t>Fiziska persona</w:t>
            </w:r>
          </w:p>
        </w:tc>
        <w:tc>
          <w:tcPr>
            <w:tcW w:w="3166" w:type="dxa"/>
            <w:shd w:val="clear" w:color="auto" w:fill="FFFFFF" w:themeFill="background1"/>
            <w:noWrap/>
            <w:tcMar>
              <w:top w:w="75" w:type="dxa"/>
              <w:left w:w="75" w:type="dxa"/>
              <w:bottom w:w="75" w:type="dxa"/>
              <w:right w:w="75" w:type="dxa"/>
            </w:tcMar>
            <w:vAlign w:val="center"/>
          </w:tcPr>
          <w:p w14:paraId="1B050FC7" w14:textId="77777777" w:rsidR="00E77215" w:rsidRPr="00D246CE" w:rsidRDefault="00E77215" w:rsidP="00E77215">
            <w:pPr>
              <w:jc w:val="left"/>
              <w:rPr>
                <w:b/>
                <w:sz w:val="24"/>
                <w:szCs w:val="24"/>
              </w:rPr>
            </w:pPr>
            <w:r w:rsidRPr="00D246CE">
              <w:rPr>
                <w:b/>
                <w:sz w:val="24"/>
                <w:szCs w:val="24"/>
              </w:rPr>
              <w:t xml:space="preserve">Kategoriski IEBILSTU </w:t>
            </w:r>
            <w:r w:rsidRPr="00D246CE">
              <w:rPr>
                <w:sz w:val="24"/>
                <w:szCs w:val="24"/>
              </w:rPr>
              <w:t xml:space="preserve">vēja elektrostaciju parka "K2 Ventum" būvniecībai Dienvidkurzemes novada Sakas pagastā un </w:t>
            </w:r>
            <w:r w:rsidRPr="00D246CE">
              <w:rPr>
                <w:sz w:val="24"/>
                <w:szCs w:val="24"/>
              </w:rPr>
              <w:lastRenderedPageBreak/>
              <w:t>elektropārvades pieslēguma izveide Dienvidkurzemes novada Sakas pagastā un Kuldīgas novada Alsungas pagastā.</w:t>
            </w:r>
            <w:r w:rsidRPr="00D246CE">
              <w:rPr>
                <w:sz w:val="24"/>
                <w:szCs w:val="24"/>
              </w:rPr>
              <w:br/>
              <w:t>Jo:</w:t>
            </w:r>
            <w:r w:rsidRPr="00D246CE">
              <w:rPr>
                <w:sz w:val="24"/>
                <w:szCs w:val="24"/>
              </w:rPr>
              <w:br/>
              <w:t>Projekta MK akcepts rada būtisku Satversmē nodefinēto tiesību pārkāpumu!</w:t>
            </w:r>
            <w:r w:rsidRPr="00D246CE">
              <w:rPr>
                <w:sz w:val="24"/>
                <w:szCs w:val="24"/>
              </w:rPr>
              <w:br/>
              <w:t>IVN NORMU IEVĒROŠANA – CILVĒKA VESELĪBA</w:t>
            </w:r>
            <w:r w:rsidRPr="00D246CE">
              <w:rPr>
                <w:sz w:val="24"/>
                <w:szCs w:val="24"/>
              </w:rPr>
              <w:br/>
              <w:t>IVN ietvaros modelētie trokšņa un zemfrekvences trokšņa rezultāti, kā arī mirgošanas rādījumi vairākās viensētās būtiski pārsniedz izmantotos robežlielumus.</w:t>
            </w:r>
            <w:r w:rsidRPr="00D246CE">
              <w:rPr>
                <w:sz w:val="24"/>
                <w:szCs w:val="24"/>
              </w:rPr>
              <w:br/>
              <w:t>Tā kā Latvijā nepastāv šo parametru ierobežojošo normatīvu un kontroles mehānismu ierosinātāja solījumi tos ievērot nerada paļāvību. Neesoši normatīvi zemas frekvences trokšņa novērtējumā apdraud iedzīvotājus no vēja parka radītām veselības problēmām.</w:t>
            </w:r>
            <w:r w:rsidRPr="00D246CE">
              <w:rPr>
                <w:sz w:val="24"/>
                <w:szCs w:val="24"/>
              </w:rPr>
              <w:br/>
              <w:t xml:space="preserve">Kā to pierāda starptautiski pētījumi, vēja parku attīstītāji nenodrošina patiesās trokšņa fiziskās sajūtas novērtējumu. IVN zemas frekevnces torksnis </w:t>
            </w:r>
            <w:r w:rsidRPr="00D246CE">
              <w:rPr>
                <w:sz w:val="24"/>
                <w:szCs w:val="24"/>
              </w:rPr>
              <w:lastRenderedPageBreak/>
              <w:t>tiek novērtēts neatbilstošā fizikālā skalā.</w:t>
            </w:r>
            <w:r w:rsidRPr="00D246CE">
              <w:rPr>
                <w:sz w:val="24"/>
                <w:szCs w:val="24"/>
              </w:rPr>
              <w:br/>
            </w:r>
          </w:p>
        </w:tc>
        <w:tc>
          <w:tcPr>
            <w:tcW w:w="1311" w:type="dxa"/>
            <w:shd w:val="clear" w:color="auto" w:fill="FFFFFF" w:themeFill="background1"/>
            <w:noWrap/>
            <w:tcMar>
              <w:top w:w="75" w:type="dxa"/>
              <w:left w:w="75" w:type="dxa"/>
              <w:bottom w:w="75" w:type="dxa"/>
              <w:right w:w="75" w:type="dxa"/>
            </w:tcMar>
            <w:vAlign w:val="center"/>
          </w:tcPr>
          <w:p w14:paraId="04C85871" w14:textId="032DD8DA" w:rsidR="00E77215" w:rsidRPr="00D246CE" w:rsidRDefault="002E5BB1" w:rsidP="00E77215">
            <w:pPr>
              <w:jc w:val="left"/>
              <w:rPr>
                <w:sz w:val="24"/>
                <w:szCs w:val="24"/>
              </w:rPr>
            </w:pPr>
            <w:r w:rsidRPr="00D246CE">
              <w:rPr>
                <w:sz w:val="24"/>
                <w:szCs w:val="24"/>
              </w:rPr>
              <w:lastRenderedPageBreak/>
              <w:t>Ņemts vērā daļēji.</w:t>
            </w:r>
          </w:p>
        </w:tc>
        <w:tc>
          <w:tcPr>
            <w:tcW w:w="6308" w:type="dxa"/>
            <w:shd w:val="clear" w:color="auto" w:fill="FFFFFF" w:themeFill="background1"/>
            <w:noWrap/>
            <w:tcMar>
              <w:top w:w="75" w:type="dxa"/>
              <w:left w:w="75" w:type="dxa"/>
              <w:bottom w:w="75" w:type="dxa"/>
              <w:right w:w="75" w:type="dxa"/>
            </w:tcMar>
            <w:vAlign w:val="center"/>
          </w:tcPr>
          <w:p w14:paraId="6F9AD912" w14:textId="7B00DB2D" w:rsidR="002E5BB1" w:rsidRPr="00D246CE" w:rsidRDefault="002E5BB1" w:rsidP="00C46A84">
            <w:pPr>
              <w:rPr>
                <w:sz w:val="24"/>
                <w:szCs w:val="24"/>
              </w:rPr>
            </w:pPr>
            <w:r w:rsidRPr="00D246CE">
              <w:rPr>
                <w:sz w:val="24"/>
                <w:szCs w:val="24"/>
              </w:rPr>
              <w:t xml:space="preserve">Ministrija piekrīt, ka nav pieļaujama trokšņa robežlielumu pārkāpšana un šo rādītāju nepieciešams kontrolēt. </w:t>
            </w:r>
            <w:r w:rsidRPr="00D246CE">
              <w:rPr>
                <w:rFonts w:eastAsia="Aptos"/>
                <w:sz w:val="24"/>
                <w:szCs w:val="24"/>
              </w:rPr>
              <w:t xml:space="preserve">KEM vēlas informēt, ka, ņemot vērā sabiedrībā paustās bažas par VES radīto troksni, mirgošanas efektu, kā arī par VES darbības uzraudzību to dzīves ciklā, KEM ir konstatējusi nepieciešamību </w:t>
            </w:r>
            <w:r w:rsidRPr="00D246CE">
              <w:rPr>
                <w:rFonts w:eastAsia="Aptos"/>
                <w:sz w:val="24"/>
                <w:szCs w:val="24"/>
              </w:rPr>
              <w:lastRenderedPageBreak/>
              <w:t>izstrādāt speciālu tiesisko regulējumu par VES ekspluatācijas prasībām, kas noteiks pieļaujamo trokšņa līmeni un mirgošanu noteiktos saules spīdēšanas apstākļos, tādējādi nodrošinot skaidru kārtību, kādā notiek prasību izpilde un uzraudzība. Neskatoties uz to, ka IVN procesā tiek rūpīgi vērtēta VES iespējamā ietekme uz cilvēku, viņa veselību un drošību, bioloģisko daudzveidību, augsni, ainavu, kultūras un dabas mantojumu, šāds tiesiskais regulējums nodrošinās VES uzraudzību ne tikai pirms to ieviešanas, bet arī visā tā dzīves ciklā.</w:t>
            </w:r>
          </w:p>
          <w:p w14:paraId="462BC245" w14:textId="7C571C43" w:rsidR="002E5BB1" w:rsidRPr="00D246CE" w:rsidRDefault="002E5BB1" w:rsidP="00C46A84">
            <w:pPr>
              <w:rPr>
                <w:sz w:val="24"/>
                <w:szCs w:val="24"/>
              </w:rPr>
            </w:pPr>
          </w:p>
          <w:p w14:paraId="04C85872" w14:textId="59551363" w:rsidR="00E77215" w:rsidRPr="00D246CE" w:rsidRDefault="002E5BB1" w:rsidP="00C46A84">
            <w:pPr>
              <w:rPr>
                <w:sz w:val="24"/>
                <w:szCs w:val="24"/>
              </w:rPr>
            </w:pPr>
            <w:r w:rsidRPr="00D246CE">
              <w:rPr>
                <w:rFonts w:eastAsia="Aptos"/>
                <w:sz w:val="24"/>
                <w:szCs w:val="24"/>
              </w:rPr>
              <w:t>Šobrīd tiek plānots, ka konsultācijas par jauno regulējumu tiks uzsāktas 2026. gada pirmajā ceturksnī ar mērķi, lai to apstiprinātu Ministru kabinetā iespējami drīzāk, bet ne vēlāk kā līdz 2026. gada beigām.</w:t>
            </w:r>
          </w:p>
        </w:tc>
      </w:tr>
      <w:tr w:rsidR="00E77215" w14:paraId="04C85879" w14:textId="77777777" w:rsidTr="7CADF647">
        <w:tc>
          <w:tcPr>
            <w:tcW w:w="617" w:type="dxa"/>
            <w:shd w:val="clear" w:color="auto" w:fill="FFFFFF" w:themeFill="background1"/>
            <w:noWrap/>
            <w:tcMar>
              <w:top w:w="75" w:type="dxa"/>
              <w:left w:w="75" w:type="dxa"/>
              <w:bottom w:w="75" w:type="dxa"/>
              <w:right w:w="75" w:type="dxa"/>
            </w:tcMar>
            <w:vAlign w:val="center"/>
          </w:tcPr>
          <w:p w14:paraId="04C85874" w14:textId="77777777" w:rsidR="00E77215" w:rsidRPr="00D246CE" w:rsidRDefault="00E77215" w:rsidP="00E77215">
            <w:pPr>
              <w:jc w:val="center"/>
              <w:rPr>
                <w:sz w:val="24"/>
                <w:szCs w:val="24"/>
              </w:rPr>
            </w:pPr>
            <w:r w:rsidRPr="00D246CE">
              <w:rPr>
                <w:sz w:val="24"/>
                <w:szCs w:val="24"/>
              </w:rPr>
              <w:lastRenderedPageBreak/>
              <w:t>233.</w:t>
            </w:r>
          </w:p>
        </w:tc>
        <w:tc>
          <w:tcPr>
            <w:tcW w:w="3165" w:type="dxa"/>
            <w:shd w:val="clear" w:color="auto" w:fill="FFFFFF" w:themeFill="background1"/>
            <w:noWrap/>
            <w:tcMar>
              <w:top w:w="75" w:type="dxa"/>
              <w:left w:w="75" w:type="dxa"/>
              <w:bottom w:w="75" w:type="dxa"/>
              <w:right w:w="75" w:type="dxa"/>
            </w:tcMar>
            <w:vAlign w:val="center"/>
          </w:tcPr>
          <w:p w14:paraId="04C85875" w14:textId="77777777" w:rsidR="00E77215" w:rsidRPr="00D246CE" w:rsidRDefault="00E77215" w:rsidP="00E77215">
            <w:pPr>
              <w:jc w:val="left"/>
              <w:rPr>
                <w:sz w:val="24"/>
                <w:szCs w:val="24"/>
              </w:rPr>
            </w:pPr>
            <w:r w:rsidRPr="00D246CE">
              <w:rPr>
                <w:sz w:val="24"/>
                <w:szCs w:val="24"/>
              </w:rPr>
              <w:t>Evita Maļinovska</w:t>
            </w:r>
          </w:p>
        </w:tc>
        <w:tc>
          <w:tcPr>
            <w:tcW w:w="3166" w:type="dxa"/>
            <w:shd w:val="clear" w:color="auto" w:fill="FFFFFF" w:themeFill="background1"/>
            <w:noWrap/>
            <w:tcMar>
              <w:top w:w="75" w:type="dxa"/>
              <w:left w:w="75" w:type="dxa"/>
              <w:bottom w:w="75" w:type="dxa"/>
              <w:right w:w="75" w:type="dxa"/>
            </w:tcMar>
            <w:vAlign w:val="center"/>
          </w:tcPr>
          <w:p w14:paraId="482CB69C" w14:textId="77777777" w:rsidR="00E77215" w:rsidRPr="00CD2C72" w:rsidRDefault="00E77215" w:rsidP="00E77215">
            <w:pPr>
              <w:jc w:val="left"/>
              <w:rPr>
                <w:sz w:val="24"/>
                <w:szCs w:val="24"/>
              </w:rPr>
            </w:pPr>
            <w:r w:rsidRPr="00D246CE">
              <w:rPr>
                <w:sz w:val="24"/>
                <w:szCs w:val="24"/>
              </w:rPr>
              <w:t>Absolúti pret un neatbalstu K2 Ventum, jo</w:t>
            </w:r>
            <w:r w:rsidRPr="00D246CE">
              <w:rPr>
                <w:sz w:val="24"/>
                <w:szCs w:val="24"/>
              </w:rPr>
              <w:br/>
              <w:t>iedzīvotāju sūdzības par negatívu ietekmi uz veselíbu, trokšņu, ainavas un nekustamo īpašumu vērtības ietekmi netiek pienācīgi ņemtas vērā. Reàlie fakti un liecíbas no cilvèkiem, kas dzívo vèja parku tuvumà (no dažàdàm valstím) netiek ñemti vèrà. Tà saucamie "oficiàlie" pètíjumi uz veselíbu nav viennozímígi un tàdu vispàr nav uz tik augstàm turbínàm.</w:t>
            </w:r>
            <w:r w:rsidRPr="00D246CE">
              <w:rPr>
                <w:sz w:val="24"/>
                <w:szCs w:val="24"/>
              </w:rPr>
              <w:br/>
              <w:t>Notiek attístítàju nevēlēšanās uzņemties atbildību par infrastruktūras izmaiņām un nesniedz objektívas atbildes uz konkrètiem jautàjumiem.</w:t>
            </w:r>
            <w:r w:rsidRPr="00D246CE">
              <w:rPr>
                <w:sz w:val="24"/>
                <w:szCs w:val="24"/>
              </w:rPr>
              <w:br/>
              <w:t>Tiek ignorèta vietējo kopienu pretestība.</w:t>
            </w:r>
            <w:r w:rsidRPr="00D246CE">
              <w:rPr>
                <w:sz w:val="24"/>
                <w:szCs w:val="24"/>
              </w:rPr>
              <w:br/>
            </w:r>
            <w:r w:rsidRPr="00D246CE">
              <w:rPr>
                <w:sz w:val="24"/>
                <w:szCs w:val="24"/>
              </w:rPr>
              <w:br/>
            </w:r>
          </w:p>
        </w:tc>
        <w:tc>
          <w:tcPr>
            <w:tcW w:w="1311" w:type="dxa"/>
            <w:shd w:val="clear" w:color="auto" w:fill="FFFFFF" w:themeFill="background1"/>
            <w:noWrap/>
            <w:tcMar>
              <w:top w:w="75" w:type="dxa"/>
              <w:left w:w="75" w:type="dxa"/>
              <w:bottom w:w="75" w:type="dxa"/>
              <w:right w:w="75" w:type="dxa"/>
            </w:tcMar>
            <w:vAlign w:val="center"/>
          </w:tcPr>
          <w:p w14:paraId="04C85877" w14:textId="404CC0DD" w:rsidR="00E77215" w:rsidRPr="00D246CE" w:rsidRDefault="002E5BB1" w:rsidP="00E77215">
            <w:pPr>
              <w:jc w:val="left"/>
              <w:rPr>
                <w:sz w:val="24"/>
                <w:szCs w:val="24"/>
              </w:rPr>
            </w:pPr>
            <w:r w:rsidRPr="00D246CE">
              <w:rPr>
                <w:sz w:val="24"/>
                <w:szCs w:val="24"/>
              </w:rPr>
              <w:t>Ņemts vērā daļēji.</w:t>
            </w:r>
          </w:p>
        </w:tc>
        <w:tc>
          <w:tcPr>
            <w:tcW w:w="6308" w:type="dxa"/>
            <w:shd w:val="clear" w:color="auto" w:fill="FFFFFF" w:themeFill="background1"/>
            <w:noWrap/>
            <w:tcMar>
              <w:top w:w="75" w:type="dxa"/>
              <w:left w:w="75" w:type="dxa"/>
              <w:bottom w:w="75" w:type="dxa"/>
              <w:right w:w="75" w:type="dxa"/>
            </w:tcMar>
            <w:vAlign w:val="center"/>
          </w:tcPr>
          <w:p w14:paraId="489E993D" w14:textId="1BAE1718" w:rsidR="002E5BB1" w:rsidRPr="00D246CE" w:rsidRDefault="002E5BB1" w:rsidP="00E472E2">
            <w:pPr>
              <w:rPr>
                <w:sz w:val="24"/>
                <w:szCs w:val="24"/>
              </w:rPr>
            </w:pPr>
            <w:r w:rsidRPr="00D246CE">
              <w:rPr>
                <w:rFonts w:eastAsia="Aptos"/>
                <w:sz w:val="24"/>
                <w:szCs w:val="24"/>
              </w:rPr>
              <w:t xml:space="preserve">Konkrētajam projektam ir ticis veikts ietekmes uz vidi novērtējums (IVN) atbilstoši likumam "Par ietekmes uz vidi novērtējumu" un tajā ir vērtētas ietekmes uz vidi un izvirzīti nosacījumi ar kādiem darbība var tikt īstenota no vides aizsardzības viedokļa atbilstoši normatīvajiem aktiem, </w:t>
            </w:r>
            <w:r w:rsidR="00D1055D">
              <w:rPr>
                <w:rFonts w:eastAsia="Aptos"/>
                <w:sz w:val="24"/>
                <w:szCs w:val="24"/>
              </w:rPr>
              <w:t>lai pasargātu no potenciālas ietekmes gan iedzīvotāju veselību, gan dabas vērtības</w:t>
            </w:r>
            <w:r w:rsidRPr="00D246CE">
              <w:rPr>
                <w:rFonts w:eastAsia="Aptos"/>
                <w:sz w:val="24"/>
                <w:szCs w:val="24"/>
              </w:rPr>
              <w:t xml:space="preserve">. </w:t>
            </w:r>
            <w:r w:rsidRPr="00D246CE">
              <w:rPr>
                <w:sz w:val="24"/>
                <w:szCs w:val="24"/>
              </w:rPr>
              <w:t>Skaidrojam, ka IVN process ir sarežģīts un objektīvs izvērtējums par objektīvi nosakāmām potenciālām ietekmēm uz vidi. IVN procesa ietvaros nevērtē sabiedrības viedokli par vai pret konkrētā projekta īstenošanu, bet gan ietekmes uz vidi un to būtiskumu.</w:t>
            </w:r>
          </w:p>
          <w:p w14:paraId="7102EA6A" w14:textId="073D0340" w:rsidR="002E5BB1" w:rsidRPr="00D246CE" w:rsidRDefault="002E5BB1" w:rsidP="00CD2C72">
            <w:pPr>
              <w:jc w:val="left"/>
              <w:rPr>
                <w:rFonts w:eastAsia="Aptos"/>
                <w:sz w:val="24"/>
                <w:szCs w:val="24"/>
              </w:rPr>
            </w:pPr>
          </w:p>
          <w:p w14:paraId="1CA8DC34" w14:textId="614793EA" w:rsidR="002E5BB1" w:rsidRPr="00D246CE" w:rsidRDefault="002E5BB1" w:rsidP="00CD2C72">
            <w:pPr>
              <w:jc w:val="left"/>
              <w:rPr>
                <w:rFonts w:eastAsia="Aptos"/>
                <w:sz w:val="24"/>
                <w:szCs w:val="24"/>
              </w:rPr>
            </w:pPr>
          </w:p>
          <w:p w14:paraId="04C85878" w14:textId="0FFAEF8A" w:rsidR="00E77215" w:rsidRPr="00D246CE" w:rsidRDefault="00E77215" w:rsidP="00E77215">
            <w:pPr>
              <w:jc w:val="left"/>
              <w:rPr>
                <w:rFonts w:eastAsia="Aptos"/>
                <w:sz w:val="24"/>
                <w:szCs w:val="24"/>
              </w:rPr>
            </w:pPr>
          </w:p>
        </w:tc>
      </w:tr>
      <w:tr w:rsidR="00E77215" w14:paraId="04C8587F" w14:textId="77777777" w:rsidTr="7CADF647">
        <w:tc>
          <w:tcPr>
            <w:tcW w:w="617" w:type="dxa"/>
            <w:shd w:val="clear" w:color="auto" w:fill="FFFFFF" w:themeFill="background1"/>
            <w:noWrap/>
            <w:tcMar>
              <w:top w:w="75" w:type="dxa"/>
              <w:left w:w="75" w:type="dxa"/>
              <w:bottom w:w="75" w:type="dxa"/>
              <w:right w:w="75" w:type="dxa"/>
            </w:tcMar>
            <w:vAlign w:val="center"/>
          </w:tcPr>
          <w:p w14:paraId="04C8587A" w14:textId="77777777" w:rsidR="00E77215" w:rsidRPr="00D246CE" w:rsidRDefault="00E77215" w:rsidP="00E77215">
            <w:pPr>
              <w:jc w:val="center"/>
              <w:rPr>
                <w:sz w:val="24"/>
                <w:szCs w:val="24"/>
              </w:rPr>
            </w:pPr>
            <w:r w:rsidRPr="00D246CE">
              <w:rPr>
                <w:sz w:val="24"/>
                <w:szCs w:val="24"/>
              </w:rPr>
              <w:t>234.</w:t>
            </w:r>
          </w:p>
        </w:tc>
        <w:tc>
          <w:tcPr>
            <w:tcW w:w="3165" w:type="dxa"/>
            <w:shd w:val="clear" w:color="auto" w:fill="FFFFFF" w:themeFill="background1"/>
            <w:noWrap/>
            <w:tcMar>
              <w:top w:w="75" w:type="dxa"/>
              <w:left w:w="75" w:type="dxa"/>
              <w:bottom w:w="75" w:type="dxa"/>
              <w:right w:w="75" w:type="dxa"/>
            </w:tcMar>
            <w:vAlign w:val="center"/>
          </w:tcPr>
          <w:p w14:paraId="04C8587B" w14:textId="77777777" w:rsidR="00E77215" w:rsidRPr="00D246CE" w:rsidRDefault="00E77215" w:rsidP="00E77215">
            <w:pPr>
              <w:jc w:val="left"/>
              <w:rPr>
                <w:sz w:val="24"/>
                <w:szCs w:val="24"/>
              </w:rPr>
            </w:pPr>
            <w:r w:rsidRPr="00D246CE">
              <w:rPr>
                <w:sz w:val="24"/>
                <w:szCs w:val="24"/>
              </w:rPr>
              <w:t>Jāzeps Baško</w:t>
            </w:r>
          </w:p>
        </w:tc>
        <w:tc>
          <w:tcPr>
            <w:tcW w:w="3166" w:type="dxa"/>
            <w:shd w:val="clear" w:color="auto" w:fill="FFFFFF" w:themeFill="background1"/>
            <w:noWrap/>
            <w:tcMar>
              <w:top w:w="75" w:type="dxa"/>
              <w:left w:w="75" w:type="dxa"/>
              <w:bottom w:w="75" w:type="dxa"/>
              <w:right w:w="75" w:type="dxa"/>
            </w:tcMar>
            <w:vAlign w:val="center"/>
          </w:tcPr>
          <w:p w14:paraId="7666500A" w14:textId="77777777" w:rsidR="00E77215" w:rsidRPr="00CD2C72" w:rsidRDefault="00E77215" w:rsidP="00E77215">
            <w:pPr>
              <w:jc w:val="left"/>
              <w:rPr>
                <w:sz w:val="24"/>
                <w:szCs w:val="24"/>
              </w:rPr>
            </w:pPr>
            <w:r w:rsidRPr="00D246CE">
              <w:rPr>
                <w:sz w:val="24"/>
                <w:szCs w:val="24"/>
              </w:rPr>
              <w:t xml:space="preserve">Iebilstu, ka šajā priekšlikumā netiek ņemts vērā iedzīvotāju viedoklis. Ja vietējie iedzīvotāji ir pret, tad viņiem </w:t>
            </w:r>
            <w:r w:rsidRPr="00D246CE">
              <w:rPr>
                <w:sz w:val="24"/>
                <w:szCs w:val="24"/>
              </w:rPr>
              <w:lastRenderedPageBreak/>
              <w:t>tas nav jāpierāda nekādā mērījumu sacensībā. Viņi ir pret un viss. Tā strādā pašu-valdība. Ja es gribu iekārtot savā īpašumā kaut ko tādu, kas atstāj iespaidu uz visiem apkārtējiem, tad man vajag visu apkārtējo piekrišanu vai kompensēt viņiem radītos zaudējumus. Ja tie vēju cilvēki nespēj vienoties ar vietējām kopienām, tad var braukt kaut kur citur, kur spēj. Ja vēl viņi tur paši dzīvotu tajā īpašumā, varētu saprast. Bet kurš tur dzīvo?!</w:t>
            </w:r>
          </w:p>
        </w:tc>
        <w:tc>
          <w:tcPr>
            <w:tcW w:w="1311" w:type="dxa"/>
            <w:shd w:val="clear" w:color="auto" w:fill="FFFFFF" w:themeFill="background1"/>
            <w:noWrap/>
            <w:tcMar>
              <w:top w:w="75" w:type="dxa"/>
              <w:left w:w="75" w:type="dxa"/>
              <w:bottom w:w="75" w:type="dxa"/>
              <w:right w:w="75" w:type="dxa"/>
            </w:tcMar>
            <w:vAlign w:val="center"/>
          </w:tcPr>
          <w:p w14:paraId="04C8587D" w14:textId="3808DBD6" w:rsidR="00E77215" w:rsidRPr="00D246CE" w:rsidRDefault="002E5BB1" w:rsidP="00E77215">
            <w:pPr>
              <w:jc w:val="left"/>
              <w:rPr>
                <w:sz w:val="24"/>
                <w:szCs w:val="24"/>
              </w:rPr>
            </w:pPr>
            <w:r w:rsidRPr="00D246CE">
              <w:rPr>
                <w:sz w:val="24"/>
                <w:szCs w:val="24"/>
              </w:rPr>
              <w:lastRenderedPageBreak/>
              <w:t>Ņemts vērā daļēji.</w:t>
            </w:r>
          </w:p>
        </w:tc>
        <w:tc>
          <w:tcPr>
            <w:tcW w:w="6308" w:type="dxa"/>
            <w:shd w:val="clear" w:color="auto" w:fill="FFFFFF" w:themeFill="background1"/>
            <w:noWrap/>
            <w:tcMar>
              <w:top w:w="75" w:type="dxa"/>
              <w:left w:w="75" w:type="dxa"/>
              <w:bottom w:w="75" w:type="dxa"/>
              <w:right w:w="75" w:type="dxa"/>
            </w:tcMar>
            <w:vAlign w:val="center"/>
          </w:tcPr>
          <w:p w14:paraId="5CE62458" w14:textId="75E876EF" w:rsidR="002E5BB1" w:rsidRPr="00D246CE" w:rsidRDefault="002E5BB1" w:rsidP="00C46A84">
            <w:pPr>
              <w:rPr>
                <w:sz w:val="24"/>
                <w:szCs w:val="24"/>
              </w:rPr>
            </w:pPr>
            <w:r w:rsidRPr="00D246CE">
              <w:rPr>
                <w:sz w:val="24"/>
                <w:szCs w:val="24"/>
              </w:rPr>
              <w:t xml:space="preserve">Skaidrojam, ka ietekmes uz vidi novērtējuma (IVN) process ir sarežģīts un objektīvs izvērtējums par objektīvi nosakāmām potenciālām ietekmēm uz vidi. IVN procesa ietvaros nevērtē sabiedrības viedokli par vai pret konkrētā projekta īstenošanu, </w:t>
            </w:r>
            <w:r w:rsidRPr="00D246CE">
              <w:rPr>
                <w:sz w:val="24"/>
                <w:szCs w:val="24"/>
              </w:rPr>
              <w:lastRenderedPageBreak/>
              <w:t xml:space="preserve">bet gan ietekmes uz vidi un to būtiskumu. </w:t>
            </w:r>
          </w:p>
          <w:p w14:paraId="6D2BB937" w14:textId="4C1DE1FC" w:rsidR="002E5BB1" w:rsidRPr="00D246CE" w:rsidRDefault="002E5BB1" w:rsidP="00C46A84">
            <w:pPr>
              <w:rPr>
                <w:sz w:val="24"/>
                <w:szCs w:val="24"/>
              </w:rPr>
            </w:pPr>
          </w:p>
          <w:p w14:paraId="04C8587E" w14:textId="0D414502" w:rsidR="00E77215" w:rsidRPr="00D246CE" w:rsidRDefault="002E5BB1" w:rsidP="00C46A84">
            <w:pPr>
              <w:rPr>
                <w:sz w:val="24"/>
                <w:szCs w:val="24"/>
              </w:rPr>
            </w:pPr>
            <w:r w:rsidRPr="00D246CE">
              <w:rPr>
                <w:rFonts w:eastAsia="Aptos"/>
                <w:sz w:val="24"/>
                <w:szCs w:val="24"/>
              </w:rPr>
              <w:t>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viens 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w:t>
            </w:r>
            <w:r w:rsidRPr="00D246CE">
              <w:rPr>
                <w:sz w:val="24"/>
                <w:szCs w:val="24"/>
              </w:rPr>
              <w:t xml:space="preserve"> </w:t>
            </w:r>
          </w:p>
        </w:tc>
      </w:tr>
      <w:tr w:rsidR="00E77215" w14:paraId="04C85885" w14:textId="77777777" w:rsidTr="7CADF647">
        <w:tc>
          <w:tcPr>
            <w:tcW w:w="617" w:type="dxa"/>
            <w:shd w:val="clear" w:color="auto" w:fill="FFFFFF" w:themeFill="background1"/>
            <w:noWrap/>
            <w:tcMar>
              <w:top w:w="75" w:type="dxa"/>
              <w:left w:w="75" w:type="dxa"/>
              <w:bottom w:w="75" w:type="dxa"/>
              <w:right w:w="75" w:type="dxa"/>
            </w:tcMar>
            <w:vAlign w:val="center"/>
          </w:tcPr>
          <w:p w14:paraId="04C85880" w14:textId="77777777" w:rsidR="00E77215" w:rsidRPr="00D246CE" w:rsidRDefault="00E77215" w:rsidP="00E77215">
            <w:pPr>
              <w:jc w:val="center"/>
              <w:rPr>
                <w:sz w:val="24"/>
                <w:szCs w:val="24"/>
              </w:rPr>
            </w:pPr>
            <w:r w:rsidRPr="00D246CE">
              <w:rPr>
                <w:sz w:val="24"/>
                <w:szCs w:val="24"/>
              </w:rPr>
              <w:lastRenderedPageBreak/>
              <w:t>235.</w:t>
            </w:r>
          </w:p>
        </w:tc>
        <w:tc>
          <w:tcPr>
            <w:tcW w:w="3165" w:type="dxa"/>
            <w:shd w:val="clear" w:color="auto" w:fill="FFFFFF" w:themeFill="background1"/>
            <w:noWrap/>
            <w:tcMar>
              <w:top w:w="75" w:type="dxa"/>
              <w:left w:w="75" w:type="dxa"/>
              <w:bottom w:w="75" w:type="dxa"/>
              <w:right w:w="75" w:type="dxa"/>
            </w:tcMar>
            <w:vAlign w:val="center"/>
          </w:tcPr>
          <w:p w14:paraId="04C85881" w14:textId="77777777" w:rsidR="00E77215" w:rsidRPr="00D246CE" w:rsidRDefault="00E77215" w:rsidP="00E77215">
            <w:pPr>
              <w:jc w:val="left"/>
              <w:rPr>
                <w:sz w:val="24"/>
                <w:szCs w:val="24"/>
              </w:rPr>
            </w:pPr>
            <w:r w:rsidRPr="00D246CE">
              <w:rPr>
                <w:sz w:val="24"/>
                <w:szCs w:val="24"/>
              </w:rPr>
              <w:t>Fiziska persona</w:t>
            </w:r>
          </w:p>
        </w:tc>
        <w:tc>
          <w:tcPr>
            <w:tcW w:w="3166" w:type="dxa"/>
            <w:shd w:val="clear" w:color="auto" w:fill="FFFFFF" w:themeFill="background1"/>
            <w:noWrap/>
            <w:tcMar>
              <w:top w:w="75" w:type="dxa"/>
              <w:left w:w="75" w:type="dxa"/>
              <w:bottom w:w="75" w:type="dxa"/>
              <w:right w:w="75" w:type="dxa"/>
            </w:tcMar>
            <w:vAlign w:val="center"/>
          </w:tcPr>
          <w:p w14:paraId="04C85882" w14:textId="77777777" w:rsidR="00E77215" w:rsidRPr="00D246CE" w:rsidRDefault="00E77215" w:rsidP="00E77215">
            <w:pPr>
              <w:jc w:val="left"/>
              <w:rPr>
                <w:sz w:val="24"/>
                <w:szCs w:val="24"/>
              </w:rPr>
            </w:pPr>
            <w:r w:rsidRPr="00D246CE">
              <w:rPr>
                <w:sz w:val="24"/>
                <w:szCs w:val="24"/>
              </w:rPr>
              <w:t>Esmu PRET,VES "K2 Ventum" būvniecību.</w:t>
            </w:r>
          </w:p>
        </w:tc>
        <w:tc>
          <w:tcPr>
            <w:tcW w:w="1311" w:type="dxa"/>
            <w:shd w:val="clear" w:color="auto" w:fill="FFFFFF" w:themeFill="background1"/>
            <w:noWrap/>
            <w:tcMar>
              <w:top w:w="75" w:type="dxa"/>
              <w:left w:w="75" w:type="dxa"/>
              <w:bottom w:w="75" w:type="dxa"/>
              <w:right w:w="75" w:type="dxa"/>
            </w:tcMar>
            <w:vAlign w:val="center"/>
          </w:tcPr>
          <w:p w14:paraId="04C85883" w14:textId="05B923A1" w:rsidR="00E77215" w:rsidRPr="00D246CE" w:rsidRDefault="0083681C" w:rsidP="00E77215">
            <w:pPr>
              <w:jc w:val="left"/>
              <w:rPr>
                <w:sz w:val="24"/>
                <w:szCs w:val="24"/>
              </w:rPr>
            </w:pPr>
            <w:r>
              <w:rPr>
                <w:sz w:val="24"/>
                <w:szCs w:val="24"/>
              </w:rPr>
              <w:t xml:space="preserve">Nav ņemts vērā. </w:t>
            </w:r>
          </w:p>
        </w:tc>
        <w:tc>
          <w:tcPr>
            <w:tcW w:w="6308" w:type="dxa"/>
            <w:shd w:val="clear" w:color="auto" w:fill="FFFFFF" w:themeFill="background1"/>
            <w:noWrap/>
            <w:tcMar>
              <w:top w:w="75" w:type="dxa"/>
              <w:left w:w="75" w:type="dxa"/>
              <w:bottom w:w="75" w:type="dxa"/>
              <w:right w:w="75" w:type="dxa"/>
            </w:tcMar>
            <w:vAlign w:val="center"/>
          </w:tcPr>
          <w:p w14:paraId="04C85884" w14:textId="6A46F32F" w:rsidR="00E77215" w:rsidRPr="00D246CE" w:rsidRDefault="007D0A20" w:rsidP="00E77215">
            <w:pPr>
              <w:jc w:val="left"/>
              <w:rPr>
                <w:sz w:val="24"/>
                <w:szCs w:val="24"/>
              </w:rPr>
            </w:pPr>
            <w:r w:rsidRPr="00D246CE">
              <w:rPr>
                <w:rFonts w:eastAsia="Aptos"/>
                <w:sz w:val="24"/>
                <w:szCs w:val="24"/>
              </w:rPr>
              <w:t>Viedoklis nav formulēts tā, lai to varētu pilnvērtīgi izvērtēt.</w:t>
            </w:r>
          </w:p>
        </w:tc>
      </w:tr>
      <w:tr w:rsidR="00E77215" w14:paraId="04C8588B" w14:textId="77777777" w:rsidTr="7CADF647">
        <w:tc>
          <w:tcPr>
            <w:tcW w:w="617" w:type="dxa"/>
            <w:shd w:val="clear" w:color="auto" w:fill="FFFFFF" w:themeFill="background1"/>
            <w:noWrap/>
            <w:tcMar>
              <w:top w:w="75" w:type="dxa"/>
              <w:left w:w="75" w:type="dxa"/>
              <w:bottom w:w="75" w:type="dxa"/>
              <w:right w:w="75" w:type="dxa"/>
            </w:tcMar>
            <w:vAlign w:val="center"/>
          </w:tcPr>
          <w:p w14:paraId="04C85886" w14:textId="77777777" w:rsidR="00E77215" w:rsidRPr="00D246CE" w:rsidRDefault="00E77215" w:rsidP="00E77215">
            <w:pPr>
              <w:jc w:val="center"/>
              <w:rPr>
                <w:sz w:val="24"/>
                <w:szCs w:val="24"/>
              </w:rPr>
            </w:pPr>
            <w:r w:rsidRPr="00D246CE">
              <w:rPr>
                <w:sz w:val="24"/>
                <w:szCs w:val="24"/>
              </w:rPr>
              <w:t>236.</w:t>
            </w:r>
          </w:p>
        </w:tc>
        <w:tc>
          <w:tcPr>
            <w:tcW w:w="3165" w:type="dxa"/>
            <w:shd w:val="clear" w:color="auto" w:fill="FFFFFF" w:themeFill="background1"/>
            <w:noWrap/>
            <w:tcMar>
              <w:top w:w="75" w:type="dxa"/>
              <w:left w:w="75" w:type="dxa"/>
              <w:bottom w:w="75" w:type="dxa"/>
              <w:right w:w="75" w:type="dxa"/>
            </w:tcMar>
            <w:vAlign w:val="center"/>
          </w:tcPr>
          <w:p w14:paraId="04C85887" w14:textId="77777777" w:rsidR="00E77215" w:rsidRPr="00D246CE" w:rsidRDefault="00E77215" w:rsidP="00E77215">
            <w:pPr>
              <w:jc w:val="left"/>
              <w:rPr>
                <w:sz w:val="24"/>
                <w:szCs w:val="24"/>
              </w:rPr>
            </w:pPr>
            <w:r w:rsidRPr="00D246CE">
              <w:rPr>
                <w:sz w:val="24"/>
                <w:szCs w:val="24"/>
              </w:rPr>
              <w:t>Fiziska persona</w:t>
            </w:r>
          </w:p>
        </w:tc>
        <w:tc>
          <w:tcPr>
            <w:tcW w:w="3166" w:type="dxa"/>
            <w:shd w:val="clear" w:color="auto" w:fill="FFFFFF" w:themeFill="background1"/>
            <w:noWrap/>
            <w:tcMar>
              <w:top w:w="75" w:type="dxa"/>
              <w:left w:w="75" w:type="dxa"/>
              <w:bottom w:w="75" w:type="dxa"/>
              <w:right w:w="75" w:type="dxa"/>
            </w:tcMar>
            <w:vAlign w:val="center"/>
          </w:tcPr>
          <w:p w14:paraId="4E1999E0" w14:textId="77777777" w:rsidR="00E77215" w:rsidRPr="00CD2C72" w:rsidRDefault="00E77215" w:rsidP="00E77215">
            <w:pPr>
              <w:jc w:val="left"/>
              <w:rPr>
                <w:sz w:val="24"/>
                <w:szCs w:val="24"/>
              </w:rPr>
            </w:pPr>
            <w:r w:rsidRPr="00D246CE">
              <w:rPr>
                <w:sz w:val="24"/>
                <w:szCs w:val="24"/>
              </w:rPr>
              <w:t>Labdien! </w:t>
            </w:r>
            <w:r w:rsidRPr="00D246CE">
              <w:rPr>
                <w:sz w:val="24"/>
                <w:szCs w:val="24"/>
              </w:rPr>
              <w:br/>
              <w:t>iesniedzu sekojošus iebildumus projekta virzībai un iebilstu pret projekta realizēšanu. </w:t>
            </w:r>
            <w:r w:rsidRPr="00D246CE">
              <w:rPr>
                <w:sz w:val="24"/>
                <w:szCs w:val="24"/>
              </w:rPr>
              <w:br/>
            </w:r>
            <w:r w:rsidRPr="00D246CE">
              <w:rPr>
                <w:sz w:val="24"/>
                <w:szCs w:val="24"/>
              </w:rPr>
              <w:br/>
              <w:t>APGRŪTINĀJUMS ZEMJU ĪPAŠNIEKIEM</w:t>
            </w:r>
            <w:r w:rsidRPr="00D246CE">
              <w:rPr>
                <w:sz w:val="24"/>
                <w:szCs w:val="24"/>
              </w:rPr>
              <w:br/>
              <w:t xml:space="preserve">MK Vispārīgie teritorijas plānošanas, izmantošanas un apbūves noteikumiNr.240 paredz vēja elektrostaciju izbūvi ne tuvāk kā 800m no </w:t>
            </w:r>
            <w:r w:rsidRPr="00D246CE">
              <w:rPr>
                <w:sz w:val="24"/>
                <w:szCs w:val="24"/>
              </w:rPr>
              <w:lastRenderedPageBreak/>
              <w:t>dzīvojamās apbūves līdz vēja elektrostacijām ar jaudu virs 2MW. Ja noteikumu norma tiek piemērota, tad rodas situācija, izvietojot vēja elektrostaciju uz zemes īpašnieka robežas, ievērojot 800m attālumu, daļa īpašuma ir apgrūtināta un nekāda turpmākā dzīvojamā apbūve šajā teritorijā nav pieļaujama. Tā vēja elektrostacijas izbūve pārkāpj Satversmē nodefinētās tiesības uz īpašumu un tā izmantošanas tiesības.</w:t>
            </w:r>
            <w:r w:rsidRPr="00D246CE">
              <w:rPr>
                <w:sz w:val="24"/>
                <w:szCs w:val="24"/>
              </w:rPr>
              <w:br/>
              <w:t>k2Ventum projekta kontekstā šādi ir 6 māju īpašnieki, no kuriem dažiem apgrūtinātās zemes joslas platums ir gandrīz 300m.</w:t>
            </w:r>
            <w:r w:rsidRPr="00D246CE">
              <w:rPr>
                <w:sz w:val="24"/>
                <w:szCs w:val="24"/>
              </w:rPr>
              <w:br/>
              <w:t>Projekta MK akcepts rada būtisku Satversmē nodefinēto tiesību pārkāpumu!</w:t>
            </w:r>
            <w:r w:rsidRPr="00D246CE">
              <w:rPr>
                <w:sz w:val="24"/>
                <w:szCs w:val="24"/>
              </w:rPr>
              <w:br/>
              <w:t>IVN NORMU IEVĒROŠANA – CILVĒKA VESELĪBA</w:t>
            </w:r>
            <w:r w:rsidRPr="00D246CE">
              <w:rPr>
                <w:sz w:val="24"/>
                <w:szCs w:val="24"/>
              </w:rPr>
              <w:br/>
              <w:t>IVN ietvaros modelētie trokšņa un zemfrekvences trokšņa rezultāti, kā arī mirgošanas rādījumi vairākās viensētās būtiski pārsniedz izmantotos robežlielumus.</w:t>
            </w:r>
            <w:r w:rsidRPr="00D246CE">
              <w:rPr>
                <w:sz w:val="24"/>
                <w:szCs w:val="24"/>
              </w:rPr>
              <w:br/>
              <w:t xml:space="preserve">Tā kā Latvijā nepastāv šo </w:t>
            </w:r>
            <w:r w:rsidRPr="00D246CE">
              <w:rPr>
                <w:sz w:val="24"/>
                <w:szCs w:val="24"/>
              </w:rPr>
              <w:lastRenderedPageBreak/>
              <w:t>parametru ierobežojošo normatīvu un kontroles mehānismu ierosinātāja solījumi tos ievērot nerada paļāvību. Neesoši normatīvi zemas frekvences trokšņa novērtējumā apdraud iedzīvotājus no vēja parka radītām veselības problēmām.</w:t>
            </w:r>
            <w:r w:rsidRPr="00D246CE">
              <w:rPr>
                <w:sz w:val="24"/>
                <w:szCs w:val="24"/>
              </w:rPr>
              <w:br/>
              <w:t>Kā to pierāda starptautiski pētījumi, vēja parku attīstītāji nenodrošina patiesās trokšņa fiziskās sajūtas novērtējumu. IVN zemas frekevnces torksnis tiek novērtēts neatbilstošā fizikālā skalā.</w:t>
            </w:r>
            <w:r w:rsidRPr="00D246CE">
              <w:rPr>
                <w:sz w:val="24"/>
                <w:szCs w:val="24"/>
              </w:rPr>
              <w:br/>
              <w:t>Latvijā nav definēts konkrēts mehānisms iedzīvotāju komunikācijai ar izstrādātāju trokšņa līmeņu pārsniegšanas gadījumā. MK akcepts šāda veida projektiem rada apdraudējumu sabiedrības veselībai.</w:t>
            </w:r>
            <w:r w:rsidRPr="00D246CE">
              <w:rPr>
                <w:sz w:val="24"/>
                <w:szCs w:val="24"/>
              </w:rPr>
              <w:br/>
            </w:r>
          </w:p>
        </w:tc>
        <w:tc>
          <w:tcPr>
            <w:tcW w:w="1311" w:type="dxa"/>
            <w:shd w:val="clear" w:color="auto" w:fill="FFFFFF" w:themeFill="background1"/>
            <w:noWrap/>
            <w:tcMar>
              <w:top w:w="75" w:type="dxa"/>
              <w:left w:w="75" w:type="dxa"/>
              <w:bottom w:w="75" w:type="dxa"/>
              <w:right w:w="75" w:type="dxa"/>
            </w:tcMar>
            <w:vAlign w:val="center"/>
          </w:tcPr>
          <w:p w14:paraId="04C85889" w14:textId="65528B4C" w:rsidR="00E77215" w:rsidRPr="00D246CE" w:rsidRDefault="002E5BB1" w:rsidP="00E77215">
            <w:pPr>
              <w:jc w:val="left"/>
              <w:rPr>
                <w:sz w:val="24"/>
                <w:szCs w:val="24"/>
              </w:rPr>
            </w:pPr>
            <w:r w:rsidRPr="00D246CE">
              <w:rPr>
                <w:sz w:val="24"/>
                <w:szCs w:val="24"/>
              </w:rPr>
              <w:lastRenderedPageBreak/>
              <w:t>Ņemts vērā daļēji.</w:t>
            </w:r>
          </w:p>
        </w:tc>
        <w:tc>
          <w:tcPr>
            <w:tcW w:w="6308" w:type="dxa"/>
            <w:shd w:val="clear" w:color="auto" w:fill="FFFFFF" w:themeFill="background1"/>
            <w:noWrap/>
            <w:tcMar>
              <w:top w:w="75" w:type="dxa"/>
              <w:left w:w="75" w:type="dxa"/>
              <w:bottom w:w="75" w:type="dxa"/>
              <w:right w:w="75" w:type="dxa"/>
            </w:tcMar>
            <w:vAlign w:val="center"/>
          </w:tcPr>
          <w:p w14:paraId="325F3BDE" w14:textId="49D5B999" w:rsidR="002E5BB1" w:rsidRPr="00D246CE" w:rsidRDefault="002E5BB1" w:rsidP="00C46A84">
            <w:pPr>
              <w:rPr>
                <w:sz w:val="24"/>
                <w:szCs w:val="24"/>
              </w:rPr>
            </w:pPr>
            <w:r w:rsidRPr="00D246CE">
              <w:rPr>
                <w:rFonts w:eastAsia="Aptos"/>
                <w:sz w:val="24"/>
                <w:szCs w:val="24"/>
              </w:rPr>
              <w:t xml:space="preserve">Konkrētajam projektam ir ticis veikts ietekmes uz vidi novērtējums (IVN) atbilstoši likumam "Par ietekmes uz vidi novērtējumu" un tajā ir vērtētas ietekmes uz vidi un izvirzīti nosacījumi ar kādiem darbība var tikt īstenota no vides aizsardzības viedokļa atbilstoši normatīvajiem aktiem, </w:t>
            </w:r>
            <w:r w:rsidR="00D1055D">
              <w:rPr>
                <w:rFonts w:eastAsia="Aptos"/>
                <w:sz w:val="24"/>
                <w:szCs w:val="24"/>
              </w:rPr>
              <w:t>lai pasargātu no potenciālas ietekmes gan iedzīvotāju veselību, gan dabas vērtības</w:t>
            </w:r>
            <w:r w:rsidRPr="00D246CE">
              <w:rPr>
                <w:rFonts w:eastAsia="Aptos"/>
                <w:sz w:val="24"/>
                <w:szCs w:val="24"/>
              </w:rPr>
              <w:t>.</w:t>
            </w:r>
          </w:p>
          <w:p w14:paraId="3B53CAE0" w14:textId="550E0982" w:rsidR="002E5BB1" w:rsidRPr="00D246CE" w:rsidRDefault="002E5BB1" w:rsidP="00C46A84">
            <w:pPr>
              <w:rPr>
                <w:rFonts w:eastAsia="Aptos"/>
                <w:sz w:val="24"/>
                <w:szCs w:val="24"/>
              </w:rPr>
            </w:pPr>
          </w:p>
          <w:p w14:paraId="4C5A6632" w14:textId="1B9FA03F" w:rsidR="002E5BB1" w:rsidRPr="00D246CE" w:rsidRDefault="002E5BB1" w:rsidP="00C46A84">
            <w:pPr>
              <w:rPr>
                <w:sz w:val="24"/>
                <w:szCs w:val="24"/>
              </w:rPr>
            </w:pPr>
            <w:r w:rsidRPr="00D246CE">
              <w:rPr>
                <w:rFonts w:eastAsia="Aptos"/>
                <w:sz w:val="24"/>
                <w:szCs w:val="24"/>
              </w:rPr>
              <w:t xml:space="preserve">KEM vēlas informēt, ka, ņemot vērā sabiedrībā paustās bažas par VES radīto troksni, mirgošanas efektu, kā arī par VES darbības uzraudzību to dzīves ciklā, KEM ir konstatējusi nepieciešamību izstrādāt speciālu tiesisko regulējumu par VES ekspluatācijas prasībām, kas noteiks pieļaujamo trokšņa līmeni </w:t>
            </w:r>
            <w:r w:rsidRPr="00D246CE">
              <w:rPr>
                <w:rFonts w:eastAsia="Aptos"/>
                <w:sz w:val="24"/>
                <w:szCs w:val="24"/>
              </w:rPr>
              <w:lastRenderedPageBreak/>
              <w:t>un mirgošanu noteiktos saules spīdēšanas apstākļos, tādējādi nodrošinot skaidru kārtību, kādā notiek prasību izpilde un uzraudzība. Neskatoties uz to, ka IVN procesā tiek rūpīgi vērtēta VES iespējamā ietekme uz cilvēku, viņa veselību un drošību, bioloģisko daudzveidību, augsni, ainavu, kultūras un dabas mantojumu, šāds tiesiskais regulējums nodrošinās VES uzraudzību ne tikai pirms to ieviešanas, bet arī visā tā dzīves ciklā.</w:t>
            </w:r>
          </w:p>
          <w:p w14:paraId="6273C3C4" w14:textId="5439FF13" w:rsidR="002E5BB1" w:rsidRPr="00D246CE" w:rsidRDefault="002E5BB1" w:rsidP="00C46A84">
            <w:pPr>
              <w:rPr>
                <w:sz w:val="24"/>
                <w:szCs w:val="24"/>
              </w:rPr>
            </w:pPr>
          </w:p>
          <w:p w14:paraId="7FC95C06" w14:textId="26101C94" w:rsidR="002E5BB1" w:rsidRPr="00D246CE" w:rsidRDefault="002E5BB1" w:rsidP="00C46A84">
            <w:pPr>
              <w:rPr>
                <w:sz w:val="24"/>
                <w:szCs w:val="24"/>
              </w:rPr>
            </w:pPr>
            <w:r w:rsidRPr="00D246CE">
              <w:rPr>
                <w:rFonts w:eastAsia="Aptos"/>
                <w:sz w:val="24"/>
                <w:szCs w:val="24"/>
              </w:rPr>
              <w:t>Šobrīd tiek plānots, ka konsultācijas par jauno regulējumu tiks uzsāktas 2026. gada pirmajā ceturksnī ar mērķi, lai to apstiprinātu Ministru kabinetā iespējami drīzāk, bet ne vēlāk kā līdz 2026. gada beigām.</w:t>
            </w:r>
          </w:p>
          <w:p w14:paraId="3AC1C97F" w14:textId="4ECED205" w:rsidR="002E5BB1" w:rsidRPr="00D246CE" w:rsidRDefault="002E5BB1" w:rsidP="00C46A84">
            <w:pPr>
              <w:rPr>
                <w:rFonts w:eastAsia="Aptos"/>
                <w:sz w:val="24"/>
                <w:szCs w:val="24"/>
              </w:rPr>
            </w:pPr>
          </w:p>
          <w:p w14:paraId="04C8588A" w14:textId="36EDE497" w:rsidR="00E77215" w:rsidRPr="00D246CE" w:rsidRDefault="002E5BB1" w:rsidP="00C46A84">
            <w:pPr>
              <w:rPr>
                <w:sz w:val="24"/>
                <w:szCs w:val="24"/>
              </w:rPr>
            </w:pPr>
            <w:r w:rsidRPr="00D246CE">
              <w:rPr>
                <w:rFonts w:eastAsia="Aptos"/>
                <w:sz w:val="24"/>
                <w:szCs w:val="24"/>
              </w:rPr>
              <w:t>Papildus iepriekš minētajam, KEM informē, ka 2025. gada 27. novembrī ir izsludināts publiskais iepirkums pētījuma veikšanai par VES ieviešanas ekonomisko ietekmi uz nekustamo īpašumu vērtību, kura rezultāti sagaidāmi 2026. gada pirmajā pusē. Attiecīgi, pamatojoties uz pētījumā gūtajām atziņām, KEM izsvērs nepieciešamību tiesiskā regulējuma pilnveidošanai.</w:t>
            </w:r>
          </w:p>
        </w:tc>
      </w:tr>
      <w:tr w:rsidR="00E77215" w14:paraId="04C85891" w14:textId="77777777" w:rsidTr="7CADF647">
        <w:tc>
          <w:tcPr>
            <w:tcW w:w="617" w:type="dxa"/>
            <w:shd w:val="clear" w:color="auto" w:fill="FFFFFF" w:themeFill="background1"/>
            <w:noWrap/>
            <w:tcMar>
              <w:top w:w="75" w:type="dxa"/>
              <w:left w:w="75" w:type="dxa"/>
              <w:bottom w:w="75" w:type="dxa"/>
              <w:right w:w="75" w:type="dxa"/>
            </w:tcMar>
            <w:vAlign w:val="center"/>
          </w:tcPr>
          <w:p w14:paraId="04C8588C" w14:textId="77777777" w:rsidR="00E77215" w:rsidRPr="00D246CE" w:rsidRDefault="00E77215" w:rsidP="00E77215">
            <w:pPr>
              <w:jc w:val="center"/>
              <w:rPr>
                <w:sz w:val="24"/>
                <w:szCs w:val="24"/>
              </w:rPr>
            </w:pPr>
            <w:r w:rsidRPr="00D246CE">
              <w:rPr>
                <w:sz w:val="24"/>
                <w:szCs w:val="24"/>
              </w:rPr>
              <w:lastRenderedPageBreak/>
              <w:t>237.</w:t>
            </w:r>
          </w:p>
        </w:tc>
        <w:tc>
          <w:tcPr>
            <w:tcW w:w="3165" w:type="dxa"/>
            <w:shd w:val="clear" w:color="auto" w:fill="FFFFFF" w:themeFill="background1"/>
            <w:noWrap/>
            <w:tcMar>
              <w:top w:w="75" w:type="dxa"/>
              <w:left w:w="75" w:type="dxa"/>
              <w:bottom w:w="75" w:type="dxa"/>
              <w:right w:w="75" w:type="dxa"/>
            </w:tcMar>
            <w:vAlign w:val="center"/>
          </w:tcPr>
          <w:p w14:paraId="04C8588D" w14:textId="77777777" w:rsidR="00E77215" w:rsidRPr="00D246CE" w:rsidRDefault="00E77215" w:rsidP="00E77215">
            <w:pPr>
              <w:jc w:val="left"/>
              <w:rPr>
                <w:sz w:val="24"/>
                <w:szCs w:val="24"/>
              </w:rPr>
            </w:pPr>
            <w:r w:rsidRPr="00D246CE">
              <w:rPr>
                <w:sz w:val="24"/>
                <w:szCs w:val="24"/>
              </w:rPr>
              <w:t>Fiziska persona</w:t>
            </w:r>
          </w:p>
        </w:tc>
        <w:tc>
          <w:tcPr>
            <w:tcW w:w="3166" w:type="dxa"/>
            <w:shd w:val="clear" w:color="auto" w:fill="FFFFFF" w:themeFill="background1"/>
            <w:noWrap/>
            <w:tcMar>
              <w:top w:w="75" w:type="dxa"/>
              <w:left w:w="75" w:type="dxa"/>
              <w:bottom w:w="75" w:type="dxa"/>
              <w:right w:w="75" w:type="dxa"/>
            </w:tcMar>
            <w:vAlign w:val="center"/>
          </w:tcPr>
          <w:p w14:paraId="04C8588E" w14:textId="77777777" w:rsidR="00E77215" w:rsidRPr="00D246CE" w:rsidRDefault="00E77215" w:rsidP="00E77215">
            <w:pPr>
              <w:jc w:val="left"/>
              <w:rPr>
                <w:sz w:val="24"/>
                <w:szCs w:val="24"/>
              </w:rPr>
            </w:pPr>
            <w:r w:rsidRPr="00D246CE">
              <w:rPr>
                <w:sz w:val="24"/>
                <w:szCs w:val="24"/>
              </w:rPr>
              <w:t>IEBILSTU!</w:t>
            </w:r>
            <w:r w:rsidRPr="00D246CE">
              <w:rPr>
                <w:sz w:val="24"/>
                <w:szCs w:val="24"/>
              </w:rPr>
              <w:br/>
              <w:t>Esmu PRET vēja ģeneratoru būvniecību Pāvilostā, pret VES "K2 Ventum" projektu. </w:t>
            </w:r>
          </w:p>
        </w:tc>
        <w:tc>
          <w:tcPr>
            <w:tcW w:w="1311" w:type="dxa"/>
            <w:shd w:val="clear" w:color="auto" w:fill="FFFFFF" w:themeFill="background1"/>
            <w:noWrap/>
            <w:tcMar>
              <w:top w:w="75" w:type="dxa"/>
              <w:left w:w="75" w:type="dxa"/>
              <w:bottom w:w="75" w:type="dxa"/>
              <w:right w:w="75" w:type="dxa"/>
            </w:tcMar>
            <w:vAlign w:val="center"/>
          </w:tcPr>
          <w:p w14:paraId="04C8588F" w14:textId="0E107771" w:rsidR="00E77215" w:rsidRPr="00D246CE" w:rsidRDefault="46AF6116" w:rsidP="00E77215">
            <w:pPr>
              <w:jc w:val="left"/>
              <w:rPr>
                <w:sz w:val="24"/>
                <w:szCs w:val="24"/>
              </w:rPr>
            </w:pPr>
            <w:r w:rsidRPr="00D246CE">
              <w:rPr>
                <w:sz w:val="24"/>
                <w:szCs w:val="24"/>
              </w:rPr>
              <w:t>Nav</w:t>
            </w:r>
            <w:r w:rsidR="6497C5B2" w:rsidRPr="00D246CE">
              <w:rPr>
                <w:sz w:val="24"/>
                <w:szCs w:val="24"/>
              </w:rPr>
              <w:t xml:space="preserve"> vērā daļēji.</w:t>
            </w:r>
          </w:p>
        </w:tc>
        <w:tc>
          <w:tcPr>
            <w:tcW w:w="6308" w:type="dxa"/>
            <w:shd w:val="clear" w:color="auto" w:fill="FFFFFF" w:themeFill="background1"/>
            <w:noWrap/>
            <w:tcMar>
              <w:top w:w="75" w:type="dxa"/>
              <w:left w:w="75" w:type="dxa"/>
              <w:bottom w:w="75" w:type="dxa"/>
              <w:right w:w="75" w:type="dxa"/>
            </w:tcMar>
            <w:vAlign w:val="center"/>
          </w:tcPr>
          <w:p w14:paraId="04C85890" w14:textId="64A4EAD6" w:rsidR="00E77215" w:rsidRPr="00D246CE" w:rsidRDefault="002E5BB1" w:rsidP="00D246CE">
            <w:pPr>
              <w:tabs>
                <w:tab w:val="left" w:pos="7178"/>
              </w:tabs>
              <w:rPr>
                <w:sz w:val="24"/>
                <w:szCs w:val="24"/>
              </w:rPr>
            </w:pPr>
            <w:r w:rsidRPr="00D246CE">
              <w:rPr>
                <w:rFonts w:eastAsia="Aptos"/>
                <w:sz w:val="24"/>
                <w:szCs w:val="24"/>
              </w:rPr>
              <w:t>Viedoklis nav formulēts tā, lai to varētu pilnvērtīgi izvērtēt.</w:t>
            </w:r>
          </w:p>
        </w:tc>
      </w:tr>
      <w:tr w:rsidR="00E77215" w14:paraId="04C85897" w14:textId="77777777" w:rsidTr="7CADF647">
        <w:tc>
          <w:tcPr>
            <w:tcW w:w="617" w:type="dxa"/>
            <w:shd w:val="clear" w:color="auto" w:fill="FFFFFF" w:themeFill="background1"/>
            <w:noWrap/>
            <w:tcMar>
              <w:top w:w="75" w:type="dxa"/>
              <w:left w:w="75" w:type="dxa"/>
              <w:bottom w:w="75" w:type="dxa"/>
              <w:right w:w="75" w:type="dxa"/>
            </w:tcMar>
            <w:vAlign w:val="center"/>
          </w:tcPr>
          <w:p w14:paraId="04C85892" w14:textId="77777777" w:rsidR="00E77215" w:rsidRPr="00D246CE" w:rsidRDefault="00E77215" w:rsidP="00E77215">
            <w:pPr>
              <w:jc w:val="center"/>
              <w:rPr>
                <w:sz w:val="24"/>
                <w:szCs w:val="24"/>
              </w:rPr>
            </w:pPr>
            <w:r w:rsidRPr="00D246CE">
              <w:rPr>
                <w:sz w:val="24"/>
                <w:szCs w:val="24"/>
              </w:rPr>
              <w:t>238.</w:t>
            </w:r>
          </w:p>
        </w:tc>
        <w:tc>
          <w:tcPr>
            <w:tcW w:w="3165" w:type="dxa"/>
            <w:shd w:val="clear" w:color="auto" w:fill="FFFFFF" w:themeFill="background1"/>
            <w:noWrap/>
            <w:tcMar>
              <w:top w:w="75" w:type="dxa"/>
              <w:left w:w="75" w:type="dxa"/>
              <w:bottom w:w="75" w:type="dxa"/>
              <w:right w:w="75" w:type="dxa"/>
            </w:tcMar>
            <w:vAlign w:val="center"/>
          </w:tcPr>
          <w:p w14:paraId="04C85893" w14:textId="77777777" w:rsidR="00E77215" w:rsidRPr="00D246CE" w:rsidRDefault="00E77215" w:rsidP="00E77215">
            <w:pPr>
              <w:jc w:val="left"/>
              <w:rPr>
                <w:sz w:val="24"/>
                <w:szCs w:val="24"/>
              </w:rPr>
            </w:pPr>
            <w:r w:rsidRPr="00D246CE">
              <w:rPr>
                <w:sz w:val="24"/>
                <w:szCs w:val="24"/>
              </w:rPr>
              <w:t>Fiziska persona</w:t>
            </w:r>
          </w:p>
        </w:tc>
        <w:tc>
          <w:tcPr>
            <w:tcW w:w="3166" w:type="dxa"/>
            <w:shd w:val="clear" w:color="auto" w:fill="FFFFFF" w:themeFill="background1"/>
            <w:noWrap/>
            <w:tcMar>
              <w:top w:w="75" w:type="dxa"/>
              <w:left w:w="75" w:type="dxa"/>
              <w:bottom w:w="75" w:type="dxa"/>
              <w:right w:w="75" w:type="dxa"/>
            </w:tcMar>
            <w:vAlign w:val="center"/>
          </w:tcPr>
          <w:p w14:paraId="04C85894" w14:textId="77777777" w:rsidR="00E77215" w:rsidRPr="00D246CE" w:rsidRDefault="00E77215" w:rsidP="00E77215">
            <w:pPr>
              <w:jc w:val="left"/>
              <w:rPr>
                <w:sz w:val="24"/>
                <w:szCs w:val="24"/>
              </w:rPr>
            </w:pPr>
            <w:r w:rsidRPr="00D246CE">
              <w:rPr>
                <w:sz w:val="24"/>
                <w:szCs w:val="24"/>
              </w:rPr>
              <w:t xml:space="preserve">Iebilstu. Neatbalstu. Bieži braucu atpūsties uz Pāvilostu, </w:t>
            </w:r>
            <w:r w:rsidRPr="00D246CE">
              <w:rPr>
                <w:sz w:val="24"/>
                <w:szCs w:val="24"/>
              </w:rPr>
              <w:lastRenderedPageBreak/>
              <w:t>un vēja ģeneratori noteikti bojās Pāvilostas burvīgo skatu. </w:t>
            </w:r>
          </w:p>
        </w:tc>
        <w:tc>
          <w:tcPr>
            <w:tcW w:w="1311" w:type="dxa"/>
            <w:shd w:val="clear" w:color="auto" w:fill="FFFFFF" w:themeFill="background1"/>
            <w:noWrap/>
            <w:tcMar>
              <w:top w:w="75" w:type="dxa"/>
              <w:left w:w="75" w:type="dxa"/>
              <w:bottom w:w="75" w:type="dxa"/>
              <w:right w:w="75" w:type="dxa"/>
            </w:tcMar>
            <w:vAlign w:val="center"/>
          </w:tcPr>
          <w:p w14:paraId="04C85895" w14:textId="3CDDE3CA" w:rsidR="00E77215" w:rsidRPr="00D246CE" w:rsidRDefault="002E5BB1" w:rsidP="00E77215">
            <w:pPr>
              <w:jc w:val="left"/>
              <w:rPr>
                <w:sz w:val="24"/>
                <w:szCs w:val="24"/>
              </w:rPr>
            </w:pPr>
            <w:r w:rsidRPr="00D246CE">
              <w:rPr>
                <w:sz w:val="24"/>
                <w:szCs w:val="24"/>
              </w:rPr>
              <w:lastRenderedPageBreak/>
              <w:t xml:space="preserve">Ņemts vērā daļēji. </w:t>
            </w:r>
          </w:p>
        </w:tc>
        <w:tc>
          <w:tcPr>
            <w:tcW w:w="6308" w:type="dxa"/>
            <w:shd w:val="clear" w:color="auto" w:fill="FFFFFF" w:themeFill="background1"/>
            <w:noWrap/>
            <w:tcMar>
              <w:top w:w="75" w:type="dxa"/>
              <w:left w:w="75" w:type="dxa"/>
              <w:bottom w:w="75" w:type="dxa"/>
              <w:right w:w="75" w:type="dxa"/>
            </w:tcMar>
            <w:vAlign w:val="center"/>
          </w:tcPr>
          <w:p w14:paraId="04C85896" w14:textId="1F505881" w:rsidR="00E77215" w:rsidRPr="00D246CE" w:rsidRDefault="002E5BB1" w:rsidP="00C46A84">
            <w:pPr>
              <w:rPr>
                <w:rFonts w:eastAsia="Aptos"/>
                <w:sz w:val="24"/>
                <w:szCs w:val="24"/>
              </w:rPr>
            </w:pPr>
            <w:r w:rsidRPr="00D246CE">
              <w:rPr>
                <w:rFonts w:eastAsia="Aptos"/>
                <w:sz w:val="24"/>
                <w:szCs w:val="24"/>
              </w:rPr>
              <w:t xml:space="preserve">Sniegtajā viedoklī nav pausts konkrēts iebildums, bet pausts vispārīgs viedoklis, kuru KEM pieņem zināšanai. Papildus tam </w:t>
            </w:r>
            <w:r w:rsidRPr="00D246CE">
              <w:rPr>
                <w:rFonts w:eastAsia="Aptos"/>
                <w:sz w:val="24"/>
                <w:szCs w:val="24"/>
              </w:rPr>
              <w:lastRenderedPageBreak/>
              <w:t xml:space="preserve">KEM skaidro, ka konkrētajam projektam ir ticis veikts ietekmes uz vidi novērtējums (IVN) atbilstoši likumam "Par ietekmes uz vidi novērtējumu" un tajā ir vērtētas ietekmes uz vidi un izvirzīti nosacījumi ar kādiem darbība var tikt īstenota no vides aizsardzības viedokļa atbilstoši normatīvajiem aktiem, </w:t>
            </w:r>
            <w:r w:rsidR="00D1055D">
              <w:rPr>
                <w:rFonts w:eastAsia="Aptos"/>
                <w:sz w:val="24"/>
                <w:szCs w:val="24"/>
              </w:rPr>
              <w:t>lai pasargātu no potenciālas ietekmes gan iedzīvotāju veselību, gan dabas vērtības</w:t>
            </w:r>
            <w:r w:rsidRPr="00D246CE">
              <w:rPr>
                <w:rFonts w:eastAsia="Aptos"/>
                <w:sz w:val="24"/>
                <w:szCs w:val="24"/>
              </w:rPr>
              <w:t xml:space="preserve">, </w:t>
            </w:r>
            <w:r w:rsidR="00370317">
              <w:rPr>
                <w:rFonts w:eastAsia="Aptos"/>
                <w:sz w:val="24"/>
                <w:szCs w:val="24"/>
              </w:rPr>
              <w:t xml:space="preserve">gan </w:t>
            </w:r>
            <w:r w:rsidR="004029DD">
              <w:rPr>
                <w:rFonts w:eastAsia="Aptos"/>
                <w:sz w:val="24"/>
                <w:szCs w:val="24"/>
              </w:rPr>
              <w:t xml:space="preserve">vērtīgās </w:t>
            </w:r>
            <w:r w:rsidR="00370317">
              <w:rPr>
                <w:rFonts w:eastAsia="Aptos"/>
                <w:sz w:val="24"/>
                <w:szCs w:val="24"/>
              </w:rPr>
              <w:t>ainavas</w:t>
            </w:r>
            <w:r w:rsidRPr="00D246CE">
              <w:rPr>
                <w:rFonts w:eastAsia="Aptos"/>
                <w:sz w:val="24"/>
                <w:szCs w:val="24"/>
              </w:rPr>
              <w:t>. Skaidrojam, ka, lai ierobežotu komercdarbību, ierobežojumam ir jābūt pamatotam. Šajā gadījumā IVN ietvaros tikusi vērtēta ietekme uz ainavām, taču vēršam uzmanību, ka "burvīgs skats" ir individuālas patikas/nepatikas jautājums.</w:t>
            </w:r>
          </w:p>
        </w:tc>
      </w:tr>
      <w:tr w:rsidR="00E77215" w14:paraId="04C8589D" w14:textId="77777777" w:rsidTr="7CADF647">
        <w:tc>
          <w:tcPr>
            <w:tcW w:w="617" w:type="dxa"/>
            <w:shd w:val="clear" w:color="auto" w:fill="FFFFFF" w:themeFill="background1"/>
            <w:noWrap/>
            <w:tcMar>
              <w:top w:w="75" w:type="dxa"/>
              <w:left w:w="75" w:type="dxa"/>
              <w:bottom w:w="75" w:type="dxa"/>
              <w:right w:w="75" w:type="dxa"/>
            </w:tcMar>
            <w:vAlign w:val="center"/>
          </w:tcPr>
          <w:p w14:paraId="04C85898" w14:textId="77777777" w:rsidR="00E77215" w:rsidRPr="00D246CE" w:rsidRDefault="00E77215" w:rsidP="00E77215">
            <w:pPr>
              <w:jc w:val="center"/>
              <w:rPr>
                <w:sz w:val="24"/>
                <w:szCs w:val="24"/>
              </w:rPr>
            </w:pPr>
            <w:r w:rsidRPr="00D246CE">
              <w:rPr>
                <w:sz w:val="24"/>
                <w:szCs w:val="24"/>
              </w:rPr>
              <w:lastRenderedPageBreak/>
              <w:t>239.</w:t>
            </w:r>
          </w:p>
        </w:tc>
        <w:tc>
          <w:tcPr>
            <w:tcW w:w="3165" w:type="dxa"/>
            <w:shd w:val="clear" w:color="auto" w:fill="FFFFFF" w:themeFill="background1"/>
            <w:noWrap/>
            <w:tcMar>
              <w:top w:w="75" w:type="dxa"/>
              <w:left w:w="75" w:type="dxa"/>
              <w:bottom w:w="75" w:type="dxa"/>
              <w:right w:w="75" w:type="dxa"/>
            </w:tcMar>
            <w:vAlign w:val="center"/>
          </w:tcPr>
          <w:p w14:paraId="04C85899" w14:textId="77777777" w:rsidR="00E77215" w:rsidRPr="00D246CE" w:rsidRDefault="00E77215" w:rsidP="00E77215">
            <w:pPr>
              <w:jc w:val="left"/>
              <w:rPr>
                <w:sz w:val="24"/>
                <w:szCs w:val="24"/>
              </w:rPr>
            </w:pPr>
            <w:r w:rsidRPr="00D246CE">
              <w:rPr>
                <w:sz w:val="24"/>
                <w:szCs w:val="24"/>
              </w:rPr>
              <w:t>Krišjānis Tūtāns</w:t>
            </w:r>
          </w:p>
        </w:tc>
        <w:tc>
          <w:tcPr>
            <w:tcW w:w="3166" w:type="dxa"/>
            <w:shd w:val="clear" w:color="auto" w:fill="FFFFFF" w:themeFill="background1"/>
            <w:noWrap/>
            <w:tcMar>
              <w:top w:w="75" w:type="dxa"/>
              <w:left w:w="75" w:type="dxa"/>
              <w:bottom w:w="75" w:type="dxa"/>
              <w:right w:w="75" w:type="dxa"/>
            </w:tcMar>
            <w:vAlign w:val="center"/>
          </w:tcPr>
          <w:p w14:paraId="04C8589A" w14:textId="77777777" w:rsidR="00E77215" w:rsidRPr="00D246CE" w:rsidRDefault="00E77215" w:rsidP="00E77215">
            <w:pPr>
              <w:jc w:val="left"/>
              <w:rPr>
                <w:sz w:val="24"/>
                <w:szCs w:val="24"/>
              </w:rPr>
            </w:pPr>
            <w:r w:rsidRPr="00D246CE">
              <w:rPr>
                <w:sz w:val="24"/>
                <w:szCs w:val="24"/>
              </w:rPr>
              <w:t>Iebilstu pret K2 Ventum projekta realizāciju, jo mani uztrauc, ka VES plānots būvēt tik tuvu apdzīvotām vietām. Tā kā esmu ūdenssportists, uztrauc, ka tik tuvu jūrai un neviens nav izvērtējis kā tas ietekmēs vēju. Ja jau kāpu aizsargjoslā nav ļauts būvēt pat vasarnīcu, neredzu kā tas iet kopā ar atļauju būvēt VES. Neesmu pret atjaunojamo enerģiju, esmu par saprātīgu vietas izvēli - ne kāpu aizsargjoslā un dstarp NATURA 2000 teritorijām.</w:t>
            </w:r>
          </w:p>
        </w:tc>
        <w:tc>
          <w:tcPr>
            <w:tcW w:w="1311" w:type="dxa"/>
            <w:shd w:val="clear" w:color="auto" w:fill="FFFFFF" w:themeFill="background1"/>
            <w:noWrap/>
            <w:tcMar>
              <w:top w:w="75" w:type="dxa"/>
              <w:left w:w="75" w:type="dxa"/>
              <w:bottom w:w="75" w:type="dxa"/>
              <w:right w:w="75" w:type="dxa"/>
            </w:tcMar>
            <w:vAlign w:val="center"/>
          </w:tcPr>
          <w:p w14:paraId="04C8589B" w14:textId="1E267A73" w:rsidR="00E77215" w:rsidRPr="00D246CE" w:rsidRDefault="002E5BB1" w:rsidP="00E77215">
            <w:pPr>
              <w:jc w:val="left"/>
              <w:rPr>
                <w:sz w:val="24"/>
                <w:szCs w:val="24"/>
              </w:rPr>
            </w:pPr>
            <w:r w:rsidRPr="00D246CE">
              <w:rPr>
                <w:sz w:val="24"/>
                <w:szCs w:val="24"/>
              </w:rPr>
              <w:t>Ņemts vērā daļēji.</w:t>
            </w:r>
          </w:p>
        </w:tc>
        <w:tc>
          <w:tcPr>
            <w:tcW w:w="6308" w:type="dxa"/>
            <w:shd w:val="clear" w:color="auto" w:fill="FFFFFF" w:themeFill="background1"/>
            <w:noWrap/>
            <w:tcMar>
              <w:top w:w="75" w:type="dxa"/>
              <w:left w:w="75" w:type="dxa"/>
              <w:bottom w:w="75" w:type="dxa"/>
              <w:right w:w="75" w:type="dxa"/>
            </w:tcMar>
            <w:vAlign w:val="center"/>
          </w:tcPr>
          <w:p w14:paraId="2C3AF3AD" w14:textId="437E569F" w:rsidR="002E5BB1" w:rsidRPr="00D246CE" w:rsidRDefault="00A91704" w:rsidP="00C46A84">
            <w:pPr>
              <w:rPr>
                <w:rFonts w:eastAsia="Aptos"/>
                <w:sz w:val="24"/>
                <w:szCs w:val="24"/>
              </w:rPr>
            </w:pPr>
            <w:r>
              <w:rPr>
                <w:rFonts w:eastAsia="Aptos"/>
                <w:sz w:val="24"/>
                <w:szCs w:val="24"/>
              </w:rPr>
              <w:t>J</w:t>
            </w:r>
            <w:r w:rsidR="002E5BB1" w:rsidRPr="00D246CE">
              <w:rPr>
                <w:rFonts w:eastAsia="Aptos"/>
                <w:sz w:val="24"/>
                <w:szCs w:val="24"/>
              </w:rPr>
              <w:t xml:space="preserve">āatzīmē, ka dabas parādības, piemēram, vētras vai vējš, rodas sarežģītu meteoroloģisko procesu ietekmē un netiek būtiski ietekmētas no atsevišķām vēja turbīnām. </w:t>
            </w:r>
          </w:p>
          <w:p w14:paraId="3C81E9BB" w14:textId="2C79AAE2" w:rsidR="002E5BB1" w:rsidRPr="00D246CE" w:rsidRDefault="002E5BB1" w:rsidP="00C46A84">
            <w:pPr>
              <w:rPr>
                <w:rFonts w:eastAsia="Aptos"/>
                <w:sz w:val="24"/>
                <w:szCs w:val="24"/>
              </w:rPr>
            </w:pPr>
          </w:p>
          <w:p w14:paraId="3452836F" w14:textId="5B76FA8E" w:rsidR="002E5BB1" w:rsidRPr="00D246CE" w:rsidRDefault="002E5BB1" w:rsidP="00C46A84">
            <w:pPr>
              <w:rPr>
                <w:sz w:val="24"/>
                <w:szCs w:val="24"/>
              </w:rPr>
            </w:pPr>
            <w:r w:rsidRPr="00D246CE">
              <w:rPr>
                <w:rFonts w:eastAsia="Aptos"/>
                <w:sz w:val="24"/>
                <w:szCs w:val="24"/>
              </w:rPr>
              <w:t>Attiecībā uz paredzētās darbības atbilstību Aizsargjoslu likumam skaidrojumu ir sniegusi Viedās administrācijas un reģionālās attīstības ministrija (17.01.2026. vēstule Nr. P-1-13-2/231), skaidrojot, ka Aizsargjoslu likuma (turpmāk – Likums) 6. panta pirmā daļa noteic Baltijas jūras un Rīgas līča piekrastes aizsargjoslas</w:t>
            </w:r>
            <w:hyperlink r:id="rId331" w:anchor="_ftn1">
              <w:r w:rsidRPr="00D246CE">
                <w:rPr>
                  <w:rStyle w:val="Hyperlink"/>
                  <w:rFonts w:eastAsia="Aptos"/>
                  <w:sz w:val="24"/>
                  <w:szCs w:val="24"/>
                  <w:vertAlign w:val="superscript"/>
                </w:rPr>
                <w:t>[1]</w:t>
              </w:r>
            </w:hyperlink>
            <w:r w:rsidRPr="00D246CE">
              <w:rPr>
                <w:rFonts w:eastAsia="Aptos"/>
                <w:sz w:val="24"/>
                <w:szCs w:val="24"/>
              </w:rPr>
              <w:t xml:space="preserve"> izveides mērķi</w:t>
            </w:r>
            <w:hyperlink r:id="rId332" w:anchor="_ftn2">
              <w:r w:rsidRPr="00D246CE">
                <w:rPr>
                  <w:rStyle w:val="Hyperlink"/>
                  <w:rFonts w:eastAsia="Aptos"/>
                  <w:sz w:val="24"/>
                  <w:szCs w:val="24"/>
                  <w:vertAlign w:val="superscript"/>
                </w:rPr>
                <w:t>[2]</w:t>
              </w:r>
            </w:hyperlink>
            <w:r w:rsidRPr="00D246CE">
              <w:rPr>
                <w:rFonts w:eastAsia="Aptos"/>
                <w:sz w:val="24"/>
                <w:szCs w:val="24"/>
              </w:rPr>
              <w:t xml:space="preserve"> un, lai to sasniegtu, šā likuma 36. pantā noteikti saimnieciskās darbības, tajā skaitā būvniecības, aprobežojumi. Attiecībā uz  saimnieciskās darbības joslu Likums neizvirza kādas specifiskas prasības, tai skaitā vispārīgu būvniecības aizliegumu. Likums ierobežo īpašumu fragmentāciju</w:t>
            </w:r>
            <w:hyperlink r:id="rId333" w:anchor="_ftn3">
              <w:r w:rsidRPr="00D246CE">
                <w:rPr>
                  <w:rStyle w:val="Hyperlink"/>
                  <w:rFonts w:eastAsia="Aptos"/>
                  <w:sz w:val="24"/>
                  <w:szCs w:val="24"/>
                  <w:vertAlign w:val="superscript"/>
                </w:rPr>
                <w:t>[3]</w:t>
              </w:r>
            </w:hyperlink>
            <w:r w:rsidRPr="00D246CE">
              <w:rPr>
                <w:rFonts w:eastAsia="Aptos"/>
                <w:sz w:val="24"/>
                <w:szCs w:val="24"/>
              </w:rPr>
              <w:t xml:space="preserve"> un blīvas apbūves veidošanos</w:t>
            </w:r>
            <w:hyperlink r:id="rId334" w:anchor="_ftn4">
              <w:r w:rsidRPr="00D246CE">
                <w:rPr>
                  <w:rStyle w:val="Hyperlink"/>
                  <w:rFonts w:eastAsia="Aptos"/>
                  <w:sz w:val="24"/>
                  <w:szCs w:val="24"/>
                  <w:vertAlign w:val="superscript"/>
                </w:rPr>
                <w:t>[4]</w:t>
              </w:r>
            </w:hyperlink>
            <w:r w:rsidRPr="00D246CE">
              <w:rPr>
                <w:rFonts w:eastAsia="Aptos"/>
                <w:sz w:val="24"/>
                <w:szCs w:val="24"/>
              </w:rPr>
              <w:t xml:space="preserve"> visā piekrastes aizsargjoslā. Tādējādi secināms, ka  šobrīd spēkā esošais Likuma 36. pants  pirmsšķietami neaizliedz VES būvniecību.   </w:t>
            </w:r>
          </w:p>
          <w:p w14:paraId="1D06C572" w14:textId="67968826" w:rsidR="002E5BB1" w:rsidRPr="00D246CE" w:rsidRDefault="002E5BB1" w:rsidP="00C46A84">
            <w:pPr>
              <w:rPr>
                <w:sz w:val="24"/>
                <w:szCs w:val="24"/>
              </w:rPr>
            </w:pPr>
            <w:r w:rsidRPr="00D246CE">
              <w:rPr>
                <w:rFonts w:eastAsia="Aptos"/>
                <w:sz w:val="24"/>
                <w:szCs w:val="24"/>
              </w:rPr>
              <w:t xml:space="preserve">  </w:t>
            </w:r>
          </w:p>
          <w:p w14:paraId="5453B677" w14:textId="74AD9D34" w:rsidR="002E5BB1" w:rsidRPr="00D246CE" w:rsidRDefault="002E5BB1" w:rsidP="00C46A84">
            <w:pPr>
              <w:rPr>
                <w:sz w:val="24"/>
                <w:szCs w:val="24"/>
              </w:rPr>
            </w:pPr>
            <w:hyperlink r:id="rId335" w:anchor="_ftnref1">
              <w:r w:rsidRPr="00D246CE">
                <w:rPr>
                  <w:rStyle w:val="Hyperlink"/>
                  <w:rFonts w:eastAsia="Aptos"/>
                  <w:sz w:val="24"/>
                  <w:szCs w:val="24"/>
                  <w:vertAlign w:val="superscript"/>
                </w:rPr>
                <w:t>[1]</w:t>
              </w:r>
            </w:hyperlink>
            <w:r w:rsidRPr="00D246CE">
              <w:rPr>
                <w:rFonts w:eastAsia="Aptos"/>
                <w:sz w:val="24"/>
                <w:szCs w:val="24"/>
              </w:rPr>
              <w:t xml:space="preserve"> Baltijas jūras un Rīgas līča piekrastes aizsargjosla sastāv no vairākām joslām - jūras aizsargjoslas, krasta kāpu aizsargjoslas </w:t>
            </w:r>
            <w:r w:rsidRPr="00D246CE">
              <w:rPr>
                <w:rFonts w:eastAsia="Aptos"/>
                <w:sz w:val="24"/>
                <w:szCs w:val="24"/>
              </w:rPr>
              <w:lastRenderedPageBreak/>
              <w:t xml:space="preserve">un ierobežotas saimnieciskās darbības joslas;   </w:t>
            </w:r>
          </w:p>
          <w:p w14:paraId="66731345" w14:textId="7B0A0248" w:rsidR="002E5BB1" w:rsidRPr="00D246CE" w:rsidRDefault="002E5BB1" w:rsidP="00C46A84">
            <w:pPr>
              <w:rPr>
                <w:sz w:val="24"/>
                <w:szCs w:val="24"/>
              </w:rPr>
            </w:pPr>
            <w:hyperlink r:id="rId336" w:anchor="_ftnref2">
              <w:r w:rsidRPr="00D246CE">
                <w:rPr>
                  <w:rStyle w:val="Hyperlink"/>
                  <w:rFonts w:eastAsia="Aptos"/>
                  <w:sz w:val="24"/>
                  <w:szCs w:val="24"/>
                  <w:vertAlign w:val="superscript"/>
                </w:rPr>
                <w:t>[2]</w:t>
              </w:r>
            </w:hyperlink>
            <w:r w:rsidRPr="00D246CE">
              <w:rPr>
                <w:rFonts w:eastAsia="Aptos"/>
                <w:sz w:val="24"/>
                <w:szCs w:val="24"/>
              </w:rPr>
              <w:t xml:space="preserve"> Samazināt piesārņojuma ietekmi uz Baltijas jūru, saglabāt meža aizsargfunkcijas, novērst erozijas procesu attīstību, aizsargāt piekrastes ainavas, nodrošināt piekrastes dabas resursu, arī atpūtai un tūrismam nepieciešamo resursu un citu sabiedrībai nozīmīgu teritoriju saglabāšanu un aizsardzību, to līdzsvarotu un ilgstošu izmantošanu;  </w:t>
            </w:r>
          </w:p>
          <w:p w14:paraId="036D4CFF" w14:textId="54793FA1" w:rsidR="002E5BB1" w:rsidRPr="00D246CE" w:rsidRDefault="002E5BB1" w:rsidP="00C46A84">
            <w:pPr>
              <w:rPr>
                <w:sz w:val="24"/>
                <w:szCs w:val="24"/>
              </w:rPr>
            </w:pPr>
            <w:hyperlink r:id="rId337" w:anchor="_ftnref3">
              <w:r w:rsidRPr="00D246CE">
                <w:rPr>
                  <w:rStyle w:val="Hyperlink"/>
                  <w:rFonts w:eastAsia="Aptos"/>
                  <w:sz w:val="24"/>
                  <w:szCs w:val="24"/>
                  <w:vertAlign w:val="superscript"/>
                </w:rPr>
                <w:t>[3]</w:t>
              </w:r>
            </w:hyperlink>
            <w:r w:rsidRPr="00D246CE">
              <w:rPr>
                <w:rFonts w:eastAsia="Aptos"/>
                <w:sz w:val="24"/>
                <w:szCs w:val="24"/>
              </w:rPr>
              <w:t xml:space="preserve"> pilsētās un ciemos jaunveidojamās zemes vienības platību un apbūves nosacījumus nosaka pašvaldības teritorijas plānojumā, lauku teritorijā katra zemes gabala platība nedrīkst būt mazāka par trim hektāriem, izņemot gadījumus, kad atdalāmais zemes gabals ir nepieciešams šajā pantā minētās infrastruktūras vai inženierkomunikāciju būvniecībai vai uzturēšanai un tā apbūves nosacījumus paredz pašvaldības teritorijas plānojumā;   </w:t>
            </w:r>
          </w:p>
          <w:p w14:paraId="77796085" w14:textId="288BD81A" w:rsidR="002E5BB1" w:rsidRPr="00D246CE" w:rsidRDefault="002E5BB1" w:rsidP="00C46A84">
            <w:pPr>
              <w:rPr>
                <w:sz w:val="24"/>
                <w:szCs w:val="24"/>
              </w:rPr>
            </w:pPr>
            <w:hyperlink r:id="rId338" w:anchor="_ftnref4">
              <w:r w:rsidRPr="00D246CE">
                <w:rPr>
                  <w:rStyle w:val="Hyperlink"/>
                  <w:rFonts w:eastAsia="Aptos"/>
                  <w:sz w:val="24"/>
                  <w:szCs w:val="24"/>
                  <w:vertAlign w:val="superscript"/>
                </w:rPr>
                <w:t>[4]</w:t>
              </w:r>
            </w:hyperlink>
            <w:r w:rsidRPr="00D246CE">
              <w:rPr>
                <w:rFonts w:eastAsia="Aptos"/>
                <w:sz w:val="24"/>
                <w:szCs w:val="24"/>
              </w:rPr>
              <w:t xml:space="preserve"> ciemu robežas, kas noteiktas pašvaldības teritorijas plānojuma projektā, šajā aizsargjoslā apstiprina VARAM. </w:t>
            </w:r>
          </w:p>
          <w:p w14:paraId="30C622EC" w14:textId="60DA7C26" w:rsidR="002E5BB1" w:rsidRPr="00D246CE" w:rsidRDefault="002E5BB1" w:rsidP="00C46A84">
            <w:pPr>
              <w:rPr>
                <w:sz w:val="24"/>
                <w:szCs w:val="24"/>
              </w:rPr>
            </w:pPr>
            <w:r w:rsidRPr="00D246CE">
              <w:rPr>
                <w:rFonts w:eastAsia="Aptos"/>
                <w:sz w:val="24"/>
                <w:szCs w:val="24"/>
              </w:rPr>
              <w:t xml:space="preserve"> </w:t>
            </w:r>
          </w:p>
          <w:p w14:paraId="05445F1C" w14:textId="4DCA5E4F" w:rsidR="002E5BB1" w:rsidRPr="00D246CE" w:rsidRDefault="002E5BB1" w:rsidP="00C46A84">
            <w:pPr>
              <w:rPr>
                <w:sz w:val="24"/>
                <w:szCs w:val="24"/>
              </w:rPr>
            </w:pPr>
            <w:r w:rsidRPr="00D246CE">
              <w:rPr>
                <w:rFonts w:eastAsia="Aptos"/>
                <w:sz w:val="24"/>
                <w:szCs w:val="24"/>
              </w:rPr>
              <w:t>Papildus iepriekš minētajam informējam, ka SIA “K2 Ventum” kā VES “K2 Ventum” ierosinātājs attiecībā uz sabiedrības līdzdalības ietvaros saņemtajiem viedokļiem ir iesniedzis KEM skaidrojošo informāciju, kura pievienota MK rīkojuma projektam sadaļā “Papildu dokumenti” – aicinām ar to iepazīties. Cita starpā ir iesniegts arī zvērinātu advokātu biroja SIA BERGS ZAB atzinums tieši par Aizsargjoslu likuma normām.</w:t>
            </w:r>
          </w:p>
          <w:p w14:paraId="04C8589C" w14:textId="3773BB83" w:rsidR="00E77215" w:rsidRPr="00D246CE" w:rsidRDefault="00E77215" w:rsidP="00C46A84">
            <w:pPr>
              <w:rPr>
                <w:sz w:val="24"/>
                <w:szCs w:val="24"/>
              </w:rPr>
            </w:pPr>
          </w:p>
        </w:tc>
      </w:tr>
      <w:tr w:rsidR="00E77215" w14:paraId="04C858A3" w14:textId="77777777" w:rsidTr="7CADF647">
        <w:tc>
          <w:tcPr>
            <w:tcW w:w="617" w:type="dxa"/>
            <w:shd w:val="clear" w:color="auto" w:fill="FFFFFF" w:themeFill="background1"/>
            <w:noWrap/>
            <w:tcMar>
              <w:top w:w="75" w:type="dxa"/>
              <w:left w:w="75" w:type="dxa"/>
              <w:bottom w:w="75" w:type="dxa"/>
              <w:right w:w="75" w:type="dxa"/>
            </w:tcMar>
            <w:vAlign w:val="center"/>
          </w:tcPr>
          <w:p w14:paraId="04C8589E" w14:textId="77777777" w:rsidR="00E77215" w:rsidRPr="00D246CE" w:rsidRDefault="00E77215" w:rsidP="00E77215">
            <w:pPr>
              <w:jc w:val="center"/>
              <w:rPr>
                <w:sz w:val="24"/>
                <w:szCs w:val="24"/>
              </w:rPr>
            </w:pPr>
            <w:r w:rsidRPr="00D246CE">
              <w:rPr>
                <w:sz w:val="24"/>
                <w:szCs w:val="24"/>
              </w:rPr>
              <w:lastRenderedPageBreak/>
              <w:t>240.</w:t>
            </w:r>
          </w:p>
        </w:tc>
        <w:tc>
          <w:tcPr>
            <w:tcW w:w="3165" w:type="dxa"/>
            <w:shd w:val="clear" w:color="auto" w:fill="FFFFFF" w:themeFill="background1"/>
            <w:noWrap/>
            <w:tcMar>
              <w:top w:w="75" w:type="dxa"/>
              <w:left w:w="75" w:type="dxa"/>
              <w:bottom w:w="75" w:type="dxa"/>
              <w:right w:w="75" w:type="dxa"/>
            </w:tcMar>
            <w:vAlign w:val="center"/>
          </w:tcPr>
          <w:p w14:paraId="04C8589F" w14:textId="77777777" w:rsidR="00E77215" w:rsidRPr="00D246CE" w:rsidRDefault="00E77215" w:rsidP="00E77215">
            <w:pPr>
              <w:jc w:val="left"/>
              <w:rPr>
                <w:sz w:val="24"/>
                <w:szCs w:val="24"/>
              </w:rPr>
            </w:pPr>
            <w:r w:rsidRPr="00D246CE">
              <w:rPr>
                <w:sz w:val="24"/>
                <w:szCs w:val="24"/>
              </w:rPr>
              <w:t>SIA Šīfermāja, Krišjānis Tūtāns</w:t>
            </w:r>
          </w:p>
        </w:tc>
        <w:tc>
          <w:tcPr>
            <w:tcW w:w="3166" w:type="dxa"/>
            <w:shd w:val="clear" w:color="auto" w:fill="FFFFFF" w:themeFill="background1"/>
            <w:noWrap/>
            <w:tcMar>
              <w:top w:w="75" w:type="dxa"/>
              <w:left w:w="75" w:type="dxa"/>
              <w:bottom w:w="75" w:type="dxa"/>
              <w:right w:w="75" w:type="dxa"/>
            </w:tcMar>
            <w:vAlign w:val="center"/>
          </w:tcPr>
          <w:p w14:paraId="04C858A0" w14:textId="77777777" w:rsidR="00E77215" w:rsidRPr="00D246CE" w:rsidRDefault="00E77215" w:rsidP="00E77215">
            <w:pPr>
              <w:jc w:val="left"/>
              <w:rPr>
                <w:sz w:val="24"/>
                <w:szCs w:val="24"/>
              </w:rPr>
            </w:pPr>
            <w:r w:rsidRPr="00D246CE">
              <w:rPr>
                <w:sz w:val="24"/>
                <w:szCs w:val="24"/>
              </w:rPr>
              <w:t xml:space="preserve">Kategorieki iebilstu pret VES būvniecību, jo nav izvērtēta ietekme uz tūrisma nozari. Kā arī dzīves kvalitāte un nekustamā īpašuma cena kritīsies un neviens to </w:t>
            </w:r>
            <w:r w:rsidRPr="00D246CE">
              <w:rPr>
                <w:sz w:val="24"/>
                <w:szCs w:val="24"/>
              </w:rPr>
              <w:lastRenderedPageBreak/>
              <w:t>nekompensēs.</w:t>
            </w:r>
          </w:p>
        </w:tc>
        <w:tc>
          <w:tcPr>
            <w:tcW w:w="1311" w:type="dxa"/>
            <w:shd w:val="clear" w:color="auto" w:fill="FFFFFF" w:themeFill="background1"/>
            <w:noWrap/>
            <w:tcMar>
              <w:top w:w="75" w:type="dxa"/>
              <w:left w:w="75" w:type="dxa"/>
              <w:bottom w:w="75" w:type="dxa"/>
              <w:right w:w="75" w:type="dxa"/>
            </w:tcMar>
            <w:vAlign w:val="center"/>
          </w:tcPr>
          <w:p w14:paraId="04C858A1" w14:textId="1A3590B2" w:rsidR="00E77215" w:rsidRPr="00D246CE" w:rsidRDefault="002E5BB1" w:rsidP="00E77215">
            <w:pPr>
              <w:jc w:val="left"/>
              <w:rPr>
                <w:sz w:val="24"/>
                <w:szCs w:val="24"/>
              </w:rPr>
            </w:pPr>
            <w:r w:rsidRPr="00D246CE">
              <w:rPr>
                <w:sz w:val="24"/>
                <w:szCs w:val="24"/>
              </w:rPr>
              <w:lastRenderedPageBreak/>
              <w:t>Ņemts vērā daļēji.</w:t>
            </w:r>
          </w:p>
        </w:tc>
        <w:tc>
          <w:tcPr>
            <w:tcW w:w="6308" w:type="dxa"/>
            <w:shd w:val="clear" w:color="auto" w:fill="FFFFFF" w:themeFill="background1"/>
            <w:noWrap/>
            <w:tcMar>
              <w:top w:w="75" w:type="dxa"/>
              <w:left w:w="75" w:type="dxa"/>
              <w:bottom w:w="75" w:type="dxa"/>
              <w:right w:w="75" w:type="dxa"/>
            </w:tcMar>
            <w:vAlign w:val="center"/>
          </w:tcPr>
          <w:p w14:paraId="17CC55DC" w14:textId="2E301394" w:rsidR="002E5BB1" w:rsidRPr="00D246CE" w:rsidRDefault="002E5BB1" w:rsidP="00C46A84">
            <w:pPr>
              <w:rPr>
                <w:sz w:val="24"/>
                <w:szCs w:val="24"/>
              </w:rPr>
            </w:pPr>
            <w:r w:rsidRPr="00D246CE">
              <w:rPr>
                <w:rFonts w:eastAsia="Aptos"/>
                <w:sz w:val="24"/>
                <w:szCs w:val="24"/>
              </w:rPr>
              <w:t xml:space="preserve">Sociālekonomiskā analīze, kas veikta IVN ietvaros, ir ietverta IVN ziņojuma nodaļā 4.15. “Sociālekonomiskie aspekti”, Sociālekonomisko aspektu analīze, tostarp, satur nekustamā īpašuma tirgus vērtības analīzi un kompensācijas mehānismu aprakstu. Arī KEM plāno izvērtēt nepieciešamību veikt normatīvo aktu pilnveidošanas pasākumus attiecībā uz </w:t>
            </w:r>
            <w:r w:rsidRPr="00D246CE">
              <w:rPr>
                <w:rFonts w:eastAsia="Aptos"/>
                <w:sz w:val="24"/>
                <w:szCs w:val="24"/>
              </w:rPr>
              <w:lastRenderedPageBreak/>
              <w:t xml:space="preserve">nekustamo īpašumu vērtību pēc ieplānota pētījuma pabeigšanas. Vienlaikus vēlamies vērst uzmanību uz to, ka Ministru kabinets ir apstiprinājis KEM izstrādātos noteikumus Nr. 577 “Vēja elektrostaciju maksājumu kārtība vietējās kopienas attīstībai”, kas nosaka obligātu ieguldījumu veikšanu vietējās kopienas attīstībā, ja to tuvumā tiek izveidotas vēja elektrostacijas. Proti, tiek paredzēts finansiāls labums pašvaldībām un iedzīvotājiem, kuri dzīvos VES tuvumā, kas ir 2 500 euro gadā par katru (arī nepilnu) VES nominālās jaudas megavatu, to saņem pašvaldība un mājsaimniecības, kura atrodas 2 km rādiusā no sauszemē esošas VES robežas. Administrējošā pašvaldība 50 % no saņemtā maksājuma kopienai sadala proporcionāli šo ietekmēto mājsaimniecību skaitam un katru gadu līdz 1. jūnijam pārskaita maksājumu attiecīgajiem subjektiem uz viņu norādīto fiziskai personai piederošo bankas kontu, bet pārējos 50 % ieskaita pašvaldības budžeta ieņēmumos un izlieto energoefektivitātes veicināšanai, vides aizsardzības pasākumiem, pašvaldības ceļu infrastruktūras atjaunošanai un uzturēšanai un citiem noteikumos minētajiem mērķiem. </w:t>
            </w:r>
            <w:r w:rsidRPr="00D246CE">
              <w:rPr>
                <w:sz w:val="24"/>
                <w:szCs w:val="24"/>
              </w:rPr>
              <w:br/>
            </w:r>
            <w:r w:rsidRPr="00D246CE">
              <w:rPr>
                <w:rFonts w:eastAsia="Aptos"/>
                <w:sz w:val="24"/>
                <w:szCs w:val="24"/>
              </w:rPr>
              <w:t xml:space="preserve">  </w:t>
            </w:r>
            <w:r w:rsidRPr="00D246CE">
              <w:rPr>
                <w:sz w:val="24"/>
                <w:szCs w:val="24"/>
              </w:rPr>
              <w:br/>
            </w:r>
            <w:r w:rsidRPr="00D246CE">
              <w:rPr>
                <w:rFonts w:eastAsia="Aptos"/>
                <w:sz w:val="24"/>
                <w:szCs w:val="24"/>
              </w:rPr>
              <w:t xml:space="preserve"> Papildus iepriekš minētajam, KEM informē, ka 2025. gada 27. novembrī ir izsludināts publiskais iepirkums pētījuma veikšanai par VES ieviešanas ekonomisko ietekmi uz nekustamo īpašumu vērtību, kura rezultāti sagaidāmi 2026. gada pirmajā pusē. Attiecīgi, pamatojoties uz pētījumā gūtajām atziņām, KEM izsvērs nepieciešamību tiesiskā regulējuma pilnveidošanai. </w:t>
            </w:r>
            <w:r w:rsidRPr="00D246CE">
              <w:rPr>
                <w:sz w:val="24"/>
                <w:szCs w:val="24"/>
              </w:rPr>
              <w:t xml:space="preserve"> </w:t>
            </w:r>
          </w:p>
          <w:p w14:paraId="4252D8BC" w14:textId="2A2DF30F" w:rsidR="002E5BB1" w:rsidRPr="00D246CE" w:rsidRDefault="002E5BB1" w:rsidP="00C46A84">
            <w:pPr>
              <w:rPr>
                <w:sz w:val="24"/>
                <w:szCs w:val="24"/>
              </w:rPr>
            </w:pPr>
          </w:p>
          <w:p w14:paraId="04C858A2" w14:textId="1557BBB1" w:rsidR="00E77215" w:rsidRPr="00D246CE" w:rsidRDefault="00E77215" w:rsidP="00C46A84">
            <w:pPr>
              <w:rPr>
                <w:sz w:val="24"/>
                <w:szCs w:val="24"/>
              </w:rPr>
            </w:pPr>
          </w:p>
        </w:tc>
      </w:tr>
      <w:tr w:rsidR="00E77215" w14:paraId="04C858A9" w14:textId="77777777" w:rsidTr="7CADF647">
        <w:tc>
          <w:tcPr>
            <w:tcW w:w="617" w:type="dxa"/>
            <w:shd w:val="clear" w:color="auto" w:fill="FFFFFF" w:themeFill="background1"/>
            <w:noWrap/>
            <w:tcMar>
              <w:top w:w="75" w:type="dxa"/>
              <w:left w:w="75" w:type="dxa"/>
              <w:bottom w:w="75" w:type="dxa"/>
              <w:right w:w="75" w:type="dxa"/>
            </w:tcMar>
            <w:vAlign w:val="center"/>
          </w:tcPr>
          <w:p w14:paraId="04C858A4" w14:textId="77777777" w:rsidR="00E77215" w:rsidRPr="00D246CE" w:rsidRDefault="00E77215" w:rsidP="00E77215">
            <w:pPr>
              <w:jc w:val="center"/>
              <w:rPr>
                <w:sz w:val="24"/>
                <w:szCs w:val="24"/>
              </w:rPr>
            </w:pPr>
            <w:r w:rsidRPr="00D246CE">
              <w:rPr>
                <w:sz w:val="24"/>
                <w:szCs w:val="24"/>
              </w:rPr>
              <w:lastRenderedPageBreak/>
              <w:t>241.</w:t>
            </w:r>
          </w:p>
        </w:tc>
        <w:tc>
          <w:tcPr>
            <w:tcW w:w="3165" w:type="dxa"/>
            <w:shd w:val="clear" w:color="auto" w:fill="FFFFFF" w:themeFill="background1"/>
            <w:noWrap/>
            <w:tcMar>
              <w:top w:w="75" w:type="dxa"/>
              <w:left w:w="75" w:type="dxa"/>
              <w:bottom w:w="75" w:type="dxa"/>
              <w:right w:w="75" w:type="dxa"/>
            </w:tcMar>
            <w:vAlign w:val="center"/>
          </w:tcPr>
          <w:p w14:paraId="04C858A5" w14:textId="77777777" w:rsidR="00E77215" w:rsidRPr="00D246CE" w:rsidRDefault="00E77215" w:rsidP="00E77215">
            <w:pPr>
              <w:jc w:val="left"/>
              <w:rPr>
                <w:sz w:val="24"/>
                <w:szCs w:val="24"/>
              </w:rPr>
            </w:pPr>
            <w:r w:rsidRPr="00D246CE">
              <w:rPr>
                <w:sz w:val="24"/>
                <w:szCs w:val="24"/>
              </w:rPr>
              <w:t>Iveta Čivčiša</w:t>
            </w:r>
          </w:p>
        </w:tc>
        <w:tc>
          <w:tcPr>
            <w:tcW w:w="3166" w:type="dxa"/>
            <w:shd w:val="clear" w:color="auto" w:fill="FFFFFF" w:themeFill="background1"/>
            <w:noWrap/>
            <w:tcMar>
              <w:top w:w="75" w:type="dxa"/>
              <w:left w:w="75" w:type="dxa"/>
              <w:bottom w:w="75" w:type="dxa"/>
              <w:right w:w="75" w:type="dxa"/>
            </w:tcMar>
            <w:vAlign w:val="center"/>
          </w:tcPr>
          <w:p w14:paraId="47310529" w14:textId="77777777" w:rsidR="00E77215" w:rsidRPr="00CD2C72" w:rsidRDefault="00E77215" w:rsidP="00E77215">
            <w:pPr>
              <w:jc w:val="left"/>
              <w:rPr>
                <w:sz w:val="24"/>
                <w:szCs w:val="24"/>
              </w:rPr>
            </w:pPr>
            <w:r w:rsidRPr="00D246CE">
              <w:rPr>
                <w:sz w:val="24"/>
                <w:szCs w:val="24"/>
              </w:rPr>
              <w:t xml:space="preserve">“K2 Ventum vēja elektrostaciju parka būvniecība un elektropārvades pieslēguma </w:t>
            </w:r>
            <w:r w:rsidRPr="00D246CE">
              <w:rPr>
                <w:sz w:val="24"/>
                <w:szCs w:val="24"/>
              </w:rPr>
              <w:lastRenderedPageBreak/>
              <w:t>izveide Dienvidkurzemes novadā un Kuldīgas novadā, Ietekmes uz vidi novērtējuma ziņojuma, ceturtajā redakcijā ir nepatiesi norādīts (2.4.punkts), ka K2Ventum vēja parka būvniecības iecere atbilst spēkā esošajam teritorijas plānojumam un tiesību aktiem.</w:t>
            </w:r>
            <w:r w:rsidRPr="00D246CE">
              <w:rPr>
                <w:sz w:val="24"/>
                <w:szCs w:val="24"/>
              </w:rPr>
              <w:br/>
              <w:t>Pašlaik spēkā esošajā teritorijas plānojumā šī teritorija nav vēja parku būvniecībai atļautā zona, kā arī pašvaldība ir noraidījusi attīstītāja iesniegumu lokālplānojuma izstrādei.</w:t>
            </w:r>
            <w:r w:rsidRPr="00CD2C72">
              <w:br/>
            </w:r>
            <w:r w:rsidRPr="00D246CE">
              <w:rPr>
                <w:sz w:val="24"/>
                <w:szCs w:val="24"/>
              </w:rPr>
              <w:t>Enerģētikas un vides aģentūras atzinumā paustais ir nepatiess, kas norāda, ka šādas ieceres MK akcepts būtu pretlikumīgs!</w:t>
            </w:r>
          </w:p>
        </w:tc>
        <w:tc>
          <w:tcPr>
            <w:tcW w:w="1311" w:type="dxa"/>
            <w:shd w:val="clear" w:color="auto" w:fill="FFFFFF" w:themeFill="background1"/>
            <w:noWrap/>
            <w:tcMar>
              <w:top w:w="75" w:type="dxa"/>
              <w:left w:w="75" w:type="dxa"/>
              <w:bottom w:w="75" w:type="dxa"/>
              <w:right w:w="75" w:type="dxa"/>
            </w:tcMar>
            <w:vAlign w:val="center"/>
          </w:tcPr>
          <w:p w14:paraId="04C858A7" w14:textId="3F88532A" w:rsidR="00E77215" w:rsidRPr="00D246CE" w:rsidRDefault="002E5BB1" w:rsidP="00E77215">
            <w:pPr>
              <w:jc w:val="left"/>
              <w:rPr>
                <w:sz w:val="24"/>
                <w:szCs w:val="24"/>
              </w:rPr>
            </w:pPr>
            <w:r w:rsidRPr="00D246CE">
              <w:rPr>
                <w:sz w:val="24"/>
                <w:szCs w:val="24"/>
              </w:rPr>
              <w:lastRenderedPageBreak/>
              <w:t>Ņemts vērā daļēji.</w:t>
            </w:r>
          </w:p>
        </w:tc>
        <w:tc>
          <w:tcPr>
            <w:tcW w:w="6308" w:type="dxa"/>
            <w:shd w:val="clear" w:color="auto" w:fill="FFFFFF" w:themeFill="background1"/>
            <w:noWrap/>
            <w:tcMar>
              <w:top w:w="75" w:type="dxa"/>
              <w:left w:w="75" w:type="dxa"/>
              <w:bottom w:w="75" w:type="dxa"/>
              <w:right w:w="75" w:type="dxa"/>
            </w:tcMar>
            <w:vAlign w:val="center"/>
          </w:tcPr>
          <w:p w14:paraId="5952EB12" w14:textId="5ADDD7DD" w:rsidR="002E5BB1" w:rsidRPr="00E96374" w:rsidRDefault="002E5BB1" w:rsidP="00C46A84">
            <w:pPr>
              <w:rPr>
                <w:color w:val="auto"/>
                <w:sz w:val="24"/>
                <w:szCs w:val="24"/>
              </w:rPr>
            </w:pPr>
            <w:r w:rsidRPr="00E96374">
              <w:rPr>
                <w:rFonts w:eastAsia="Aptos"/>
                <w:color w:val="auto"/>
                <w:sz w:val="24"/>
                <w:szCs w:val="24"/>
              </w:rPr>
              <w:t xml:space="preserve">Skaidrojam, ka teritorijas plānošana ir pašvaldības ekskluzīvā kompetence, lai pildītu pašvaldībām noteiktās autonomās funkcijas. Ņemot vērā minēto un to, ka pašvaldības iesaiste </w:t>
            </w:r>
            <w:r w:rsidRPr="00E96374">
              <w:rPr>
                <w:rFonts w:eastAsia="Aptos"/>
                <w:color w:val="auto"/>
                <w:sz w:val="24"/>
                <w:szCs w:val="24"/>
              </w:rPr>
              <w:lastRenderedPageBreak/>
              <w:t>IVN procesā ietilpst pašvaldības autonomajā kompetencē, KEM nav tiesīga pārsniegt savas kompetences ietvarus un iejaukties tādu jautājumu risināšanā, kas ir pašvaldību autonomā kompetencē.</w:t>
            </w:r>
          </w:p>
          <w:p w14:paraId="293CE0F7" w14:textId="692D6FA2" w:rsidR="002E5BB1" w:rsidRPr="00E96374" w:rsidRDefault="002E5BB1" w:rsidP="00C46A84">
            <w:pPr>
              <w:rPr>
                <w:rFonts w:eastAsia="Verdana"/>
                <w:color w:val="auto"/>
                <w:sz w:val="24"/>
                <w:szCs w:val="24"/>
              </w:rPr>
            </w:pPr>
          </w:p>
          <w:p w14:paraId="04C858A8" w14:textId="3717CF0A" w:rsidR="00E77215" w:rsidRPr="00E96374" w:rsidRDefault="002E5BB1" w:rsidP="00C46A84">
            <w:pPr>
              <w:rPr>
                <w:color w:val="auto"/>
                <w:sz w:val="24"/>
                <w:szCs w:val="24"/>
              </w:rPr>
            </w:pPr>
            <w:r w:rsidRPr="00E96374">
              <w:rPr>
                <w:rFonts w:eastAsia="Verdana"/>
                <w:color w:val="auto"/>
                <w:sz w:val="24"/>
                <w:szCs w:val="24"/>
              </w:rPr>
              <w:t>Gadījumā, ja darbība neatbilst attiecīgās pašvaldības teritorijas plānojumam, normatīvie akti, saskaņā ar spēkā esošo IVN jomas regulējumu, neliedz atbildīgajai institūcijai pieņemt paredzētās darbības IVN akcepta lēmumu, tomēr būvatļauju šādai darbībai nebūs pamata izdot. Savukārt Ministrijas sagatavotie grozījumi likumā “Par ietekmes uz vidi novērtējumu” paredz noteikt, ka pēc grozījumu stāšanās spēkā paredzētās darbības IVN akcepta lēmumu vairs neizdos darbībai, kas neatbilst attiecīgās pašvaldības teritorijas plānojumam.</w:t>
            </w:r>
          </w:p>
        </w:tc>
      </w:tr>
      <w:tr w:rsidR="00E77215" w14:paraId="04C858AF" w14:textId="77777777" w:rsidTr="7CADF647">
        <w:tc>
          <w:tcPr>
            <w:tcW w:w="617" w:type="dxa"/>
            <w:shd w:val="clear" w:color="auto" w:fill="FFFFFF" w:themeFill="background1"/>
            <w:noWrap/>
            <w:tcMar>
              <w:top w:w="75" w:type="dxa"/>
              <w:left w:w="75" w:type="dxa"/>
              <w:bottom w:w="75" w:type="dxa"/>
              <w:right w:w="75" w:type="dxa"/>
            </w:tcMar>
            <w:vAlign w:val="center"/>
          </w:tcPr>
          <w:p w14:paraId="04C858AA" w14:textId="77777777" w:rsidR="00E77215" w:rsidRPr="00D246CE" w:rsidRDefault="00E77215" w:rsidP="00E77215">
            <w:pPr>
              <w:jc w:val="center"/>
              <w:rPr>
                <w:sz w:val="24"/>
                <w:szCs w:val="24"/>
              </w:rPr>
            </w:pPr>
            <w:r w:rsidRPr="00D246CE">
              <w:rPr>
                <w:sz w:val="24"/>
                <w:szCs w:val="24"/>
              </w:rPr>
              <w:lastRenderedPageBreak/>
              <w:t>242.</w:t>
            </w:r>
          </w:p>
        </w:tc>
        <w:tc>
          <w:tcPr>
            <w:tcW w:w="3165" w:type="dxa"/>
            <w:shd w:val="clear" w:color="auto" w:fill="FFFFFF" w:themeFill="background1"/>
            <w:noWrap/>
            <w:tcMar>
              <w:top w:w="75" w:type="dxa"/>
              <w:left w:w="75" w:type="dxa"/>
              <w:bottom w:w="75" w:type="dxa"/>
              <w:right w:w="75" w:type="dxa"/>
            </w:tcMar>
            <w:vAlign w:val="center"/>
          </w:tcPr>
          <w:p w14:paraId="04C858AB" w14:textId="77777777" w:rsidR="00E77215" w:rsidRPr="00D246CE" w:rsidRDefault="00E77215" w:rsidP="00E77215">
            <w:pPr>
              <w:jc w:val="left"/>
              <w:rPr>
                <w:sz w:val="24"/>
                <w:szCs w:val="24"/>
              </w:rPr>
            </w:pPr>
            <w:r w:rsidRPr="00D246CE">
              <w:rPr>
                <w:sz w:val="24"/>
                <w:szCs w:val="24"/>
              </w:rPr>
              <w:t>Iveta Čivčiša</w:t>
            </w:r>
          </w:p>
        </w:tc>
        <w:tc>
          <w:tcPr>
            <w:tcW w:w="3166" w:type="dxa"/>
            <w:shd w:val="clear" w:color="auto" w:fill="FFFFFF" w:themeFill="background1"/>
            <w:noWrap/>
            <w:tcMar>
              <w:top w:w="75" w:type="dxa"/>
              <w:left w:w="75" w:type="dxa"/>
              <w:bottom w:w="75" w:type="dxa"/>
              <w:right w:w="75" w:type="dxa"/>
            </w:tcMar>
            <w:vAlign w:val="center"/>
          </w:tcPr>
          <w:p w14:paraId="3E9FC71E" w14:textId="77777777" w:rsidR="00E77215" w:rsidRPr="00CD2C72" w:rsidRDefault="00E77215" w:rsidP="00E77215">
            <w:pPr>
              <w:jc w:val="left"/>
              <w:rPr>
                <w:sz w:val="24"/>
                <w:szCs w:val="24"/>
              </w:rPr>
            </w:pPr>
            <w:r w:rsidRPr="00D246CE">
              <w:rPr>
                <w:sz w:val="24"/>
                <w:szCs w:val="24"/>
              </w:rPr>
              <w:t>Vēja parka teritorijā piemērojami Pāvilostas novada teritorijas plānojuma 2012. – 2024.gadam Teritorijas izmantošanas un apbūves noteikumi (turpmāk – “TIAN”).</w:t>
            </w:r>
            <w:r w:rsidRPr="00D246CE">
              <w:rPr>
                <w:sz w:val="24"/>
                <w:szCs w:val="24"/>
              </w:rPr>
              <w:br/>
              <w:t xml:space="preserve">TIAN 303. punktā ir noteikts: “Vēja elektrostaciju ar maksimālo jaudu vairāk kā 20 kilovati plānošana un būvniecība, kā arī esošo </w:t>
            </w:r>
            <w:r w:rsidRPr="00D246CE">
              <w:rPr>
                <w:sz w:val="24"/>
                <w:szCs w:val="24"/>
              </w:rPr>
              <w:lastRenderedPageBreak/>
              <w:t>izmantošana atļauta tikai teritorijas plānojuma grafiskās daļas noteiktajās vietās Lauku zemēs ar indeksiem LR – 5 un LR – 9.”</w:t>
            </w:r>
            <w:r w:rsidRPr="00D246CE">
              <w:rPr>
                <w:sz w:val="24"/>
                <w:szCs w:val="24"/>
              </w:rPr>
              <w:br/>
              <w:t>K2 vēja parks neatrodas zemēs ar indeksiem LR – 5 un LR – 9, līdz ar to tā būvniecības iecere neatbilst TIAN, kas norāda, ka vēja parka teritorija ir pretrunā ar aktuālo teritorijas plānojumu, ka norāda, ka šādas ieceres MK akcepts būtu pretlikumīgs</w:t>
            </w:r>
          </w:p>
        </w:tc>
        <w:tc>
          <w:tcPr>
            <w:tcW w:w="1311" w:type="dxa"/>
            <w:shd w:val="clear" w:color="auto" w:fill="FFFFFF" w:themeFill="background1"/>
            <w:noWrap/>
            <w:tcMar>
              <w:top w:w="75" w:type="dxa"/>
              <w:left w:w="75" w:type="dxa"/>
              <w:bottom w:w="75" w:type="dxa"/>
              <w:right w:w="75" w:type="dxa"/>
            </w:tcMar>
            <w:vAlign w:val="center"/>
          </w:tcPr>
          <w:p w14:paraId="04C858AD" w14:textId="15042871" w:rsidR="00E77215" w:rsidRPr="00D246CE" w:rsidRDefault="002E5BB1" w:rsidP="00E77215">
            <w:pPr>
              <w:jc w:val="left"/>
              <w:rPr>
                <w:sz w:val="24"/>
                <w:szCs w:val="24"/>
              </w:rPr>
            </w:pPr>
            <w:r w:rsidRPr="00D246CE">
              <w:rPr>
                <w:sz w:val="24"/>
                <w:szCs w:val="24"/>
              </w:rPr>
              <w:lastRenderedPageBreak/>
              <w:t>Ņemts vērā daļēji.</w:t>
            </w:r>
          </w:p>
        </w:tc>
        <w:tc>
          <w:tcPr>
            <w:tcW w:w="6308" w:type="dxa"/>
            <w:shd w:val="clear" w:color="auto" w:fill="FFFFFF" w:themeFill="background1"/>
            <w:noWrap/>
            <w:tcMar>
              <w:top w:w="75" w:type="dxa"/>
              <w:left w:w="75" w:type="dxa"/>
              <w:bottom w:w="75" w:type="dxa"/>
              <w:right w:w="75" w:type="dxa"/>
            </w:tcMar>
            <w:vAlign w:val="center"/>
          </w:tcPr>
          <w:p w14:paraId="463A1BD0" w14:textId="48FC180C" w:rsidR="002E5BB1" w:rsidRPr="00D246CE" w:rsidRDefault="002E5BB1" w:rsidP="00C46A84">
            <w:pPr>
              <w:rPr>
                <w:sz w:val="24"/>
                <w:szCs w:val="24"/>
              </w:rPr>
            </w:pPr>
            <w:r w:rsidRPr="00D246CE">
              <w:rPr>
                <w:rFonts w:eastAsia="Aptos"/>
                <w:sz w:val="24"/>
                <w:szCs w:val="24"/>
              </w:rPr>
              <w:t>Skaidrojam, ka teritorijas plānošana ir pašvaldības ekskluzīvā kompetence, lai pildītu pašvaldībām noteiktās autonomās funkcijas. Ņemot vērā minēto un to, ka pašvaldības iesaiste IVN procesā ietilpst pašvaldības autonomajā kompetencē, KEM nav tiesīga pārsniegt savas kompetences ietvarus un iejaukties tādu jautājumu risināšanā, kas ir pašvaldību autonomā kompetencē.</w:t>
            </w:r>
          </w:p>
          <w:p w14:paraId="5A98EE6F" w14:textId="75EDC6B0" w:rsidR="002E5BB1" w:rsidRPr="00D246CE" w:rsidRDefault="002E5BB1" w:rsidP="00C46A84">
            <w:pPr>
              <w:rPr>
                <w:sz w:val="24"/>
                <w:szCs w:val="24"/>
              </w:rPr>
            </w:pPr>
          </w:p>
          <w:p w14:paraId="04C858AE" w14:textId="48E500D2" w:rsidR="00E77215" w:rsidRPr="00D246CE" w:rsidRDefault="002E5BB1" w:rsidP="00C46A84">
            <w:pPr>
              <w:rPr>
                <w:sz w:val="24"/>
                <w:szCs w:val="24"/>
              </w:rPr>
            </w:pPr>
            <w:r w:rsidRPr="00D246CE">
              <w:rPr>
                <w:rFonts w:eastAsia="Verdana"/>
                <w:color w:val="525252"/>
                <w:sz w:val="24"/>
                <w:szCs w:val="24"/>
              </w:rPr>
              <w:t xml:space="preserve">Gadījumā, ja darbība neatbilst attiecīgās pašvaldības teritorijas plānojumam, normatīvie akti, saskaņā ar spēkā esošo IVN jomas regulējumu, neliedz atbildīgajai institūcijai pieņemt paredzētās darbības IVN akcepta lēmumu, tomēr būvatļauju </w:t>
            </w:r>
            <w:r w:rsidRPr="00D246CE">
              <w:rPr>
                <w:rFonts w:eastAsia="Verdana"/>
                <w:color w:val="525252"/>
                <w:sz w:val="24"/>
                <w:szCs w:val="24"/>
              </w:rPr>
              <w:lastRenderedPageBreak/>
              <w:t>šādai darbībai nebūs pamata izdot. Savukārt Ministrijas sagatavotie grozījumi likumā “Par ietekmes uz vidi novērtējumu” paredz noteikt, ka pēc grozījumu stāšanās spēkā paredzētās darbības IVN akcepta lēmumu vairs neizdos darbībai, kas neatbilst attiecīgās pašvaldības teritorijas plānojumam.</w:t>
            </w:r>
          </w:p>
        </w:tc>
      </w:tr>
      <w:tr w:rsidR="00E77215" w14:paraId="04C858B5" w14:textId="77777777" w:rsidTr="7CADF647">
        <w:tc>
          <w:tcPr>
            <w:tcW w:w="617" w:type="dxa"/>
            <w:shd w:val="clear" w:color="auto" w:fill="FFFFFF" w:themeFill="background1"/>
            <w:noWrap/>
            <w:tcMar>
              <w:top w:w="75" w:type="dxa"/>
              <w:left w:w="75" w:type="dxa"/>
              <w:bottom w:w="75" w:type="dxa"/>
              <w:right w:w="75" w:type="dxa"/>
            </w:tcMar>
            <w:vAlign w:val="center"/>
          </w:tcPr>
          <w:p w14:paraId="04C858B0" w14:textId="77777777" w:rsidR="00E77215" w:rsidRPr="00D246CE" w:rsidRDefault="00E77215" w:rsidP="00E77215">
            <w:pPr>
              <w:jc w:val="center"/>
              <w:rPr>
                <w:sz w:val="24"/>
                <w:szCs w:val="24"/>
              </w:rPr>
            </w:pPr>
            <w:r w:rsidRPr="00D246CE">
              <w:rPr>
                <w:sz w:val="24"/>
                <w:szCs w:val="24"/>
              </w:rPr>
              <w:lastRenderedPageBreak/>
              <w:t>243.</w:t>
            </w:r>
          </w:p>
        </w:tc>
        <w:tc>
          <w:tcPr>
            <w:tcW w:w="3165" w:type="dxa"/>
            <w:shd w:val="clear" w:color="auto" w:fill="FFFFFF" w:themeFill="background1"/>
            <w:noWrap/>
            <w:tcMar>
              <w:top w:w="75" w:type="dxa"/>
              <w:left w:w="75" w:type="dxa"/>
              <w:bottom w:w="75" w:type="dxa"/>
              <w:right w:w="75" w:type="dxa"/>
            </w:tcMar>
            <w:vAlign w:val="center"/>
          </w:tcPr>
          <w:p w14:paraId="04C858B1" w14:textId="77777777" w:rsidR="00E77215" w:rsidRPr="00D246CE" w:rsidRDefault="00E77215" w:rsidP="00E77215">
            <w:pPr>
              <w:jc w:val="left"/>
              <w:rPr>
                <w:sz w:val="24"/>
                <w:szCs w:val="24"/>
              </w:rPr>
            </w:pPr>
            <w:r w:rsidRPr="00D246CE">
              <w:rPr>
                <w:sz w:val="24"/>
                <w:szCs w:val="24"/>
              </w:rPr>
              <w:t>Iveta Čivčiša</w:t>
            </w:r>
          </w:p>
        </w:tc>
        <w:tc>
          <w:tcPr>
            <w:tcW w:w="3166" w:type="dxa"/>
            <w:shd w:val="clear" w:color="auto" w:fill="FFFFFF" w:themeFill="background1"/>
            <w:noWrap/>
            <w:tcMar>
              <w:top w:w="75" w:type="dxa"/>
              <w:left w:w="75" w:type="dxa"/>
              <w:bottom w:w="75" w:type="dxa"/>
              <w:right w:w="75" w:type="dxa"/>
            </w:tcMar>
            <w:vAlign w:val="center"/>
          </w:tcPr>
          <w:p w14:paraId="12A69FD8" w14:textId="77777777" w:rsidR="00E77215" w:rsidRPr="00CD2C72" w:rsidRDefault="00E77215" w:rsidP="00E77215">
            <w:pPr>
              <w:jc w:val="left"/>
              <w:rPr>
                <w:sz w:val="24"/>
                <w:szCs w:val="24"/>
              </w:rPr>
            </w:pPr>
            <w:r w:rsidRPr="00D246CE">
              <w:rPr>
                <w:sz w:val="24"/>
                <w:szCs w:val="24"/>
              </w:rPr>
              <w:t>bsolūti liekākā daļa paredzētās vēja parka teritorijas atrodas Baltijas jūras un Rīgas līča piekrastes aizsargjoslā.</w:t>
            </w:r>
            <w:r w:rsidRPr="00D246CE">
              <w:rPr>
                <w:sz w:val="24"/>
                <w:szCs w:val="24"/>
              </w:rPr>
              <w:br/>
              <w:t xml:space="preserve">Aizsargjoslu likuma 36.panta pirmās daļas 2.punktā noteikti šādi ierobežojumi Baltijas jūras un Rīgas līča piekrastes aizsargjoslā: “ārpus pilsētām un ciemiem uz katra zemes īpašuma atļauts izvietot vienu viensētu ar palīgēkām, viesnīcu un tai līdzīga lietojuma ēku, tūrismam nepieciešamo skatu torni, šajā pantā minēto infrastruktūras vai inženierkomunikāciju būvi atbilstoši vietējās pašvaldības </w:t>
            </w:r>
            <w:r w:rsidRPr="00D246CE">
              <w:rPr>
                <w:sz w:val="24"/>
                <w:szCs w:val="24"/>
              </w:rPr>
              <w:lastRenderedPageBreak/>
              <w:t>teritorijas plānojumam. Sadalot zemes gabalu vairākos zemes gabalos, katra zemes gabala platība nedrīkst būt mazāka par trim hektāriem, izņemot gadījumus, kad atdalāmais zemes gabals ir nepieciešams šajā pantā minētās infrastruktūras vai inženierkomunikāciju būvniecībai vai uzturēšanai un tā apbūves nosacījumus paredz vietējās pašvaldības teritorijas plānojumā”.</w:t>
            </w:r>
            <w:r w:rsidRPr="00D246CE">
              <w:rPr>
                <w:sz w:val="24"/>
                <w:szCs w:val="24"/>
              </w:rPr>
              <w:br/>
              <w:t>VES navstarp Aizsargjoslu likuma 36.pantā norādītajām “infrastruktūras vai inženierkomunikāciju būvēm”. Līdz ar to VES būvniecība Baltijas jūras un Rīgas līča piekrastes aizsargjoslā, tajā skaitā 5 km ierobežotas saimnieciskās darbības joslā, ir aizliegta.</w:t>
            </w:r>
            <w:r w:rsidRPr="00D246CE">
              <w:rPr>
                <w:sz w:val="24"/>
                <w:szCs w:val="24"/>
              </w:rPr>
              <w:br/>
              <w:t>EVA atzinumā tiek apgalvots, ka Aizsargjoslu likuma normas nav jāpiemēro, jo tās esot pretrunā jaunākam normatīvajam aktam – Enerģētiskās drošības un neatkarības veicināšanai nepieciešamās atvieglotās</w:t>
            </w:r>
            <w:r w:rsidRPr="00D246CE">
              <w:rPr>
                <w:sz w:val="24"/>
                <w:szCs w:val="24"/>
              </w:rPr>
              <w:br/>
            </w:r>
            <w:r w:rsidRPr="00D246CE">
              <w:rPr>
                <w:sz w:val="24"/>
                <w:szCs w:val="24"/>
              </w:rPr>
              <w:lastRenderedPageBreak/>
              <w:t>energoapgādes būvju būvniecības kārtības likums</w:t>
            </w:r>
            <w:r w:rsidRPr="00D246CE">
              <w:rPr>
                <w:sz w:val="24"/>
                <w:szCs w:val="24"/>
              </w:rPr>
              <w:br/>
              <w:t>Aizsargjoslu likuma normas ir uzskatāmas par speciālajām normām, kuras attiecas uz noteiktām teritorijām ar īpašu regulējumu, un tām ir augstāks spēks par Enerģētiskās drošības un neatkarības veicināšanai nepieciešamās atvieglotās energoapgādes būvju būvniecības kārtības likumu, kurš attiecas uz visu Latvijas teritoriju.</w:t>
            </w:r>
            <w:r w:rsidRPr="00D246CE">
              <w:rPr>
                <w:sz w:val="24"/>
                <w:szCs w:val="24"/>
              </w:rPr>
              <w:br/>
              <w:t>Ievērojot tiesisko kārtību, šādas ieceres MK akcepts būtu pretlikumīgs!</w:t>
            </w:r>
          </w:p>
        </w:tc>
        <w:tc>
          <w:tcPr>
            <w:tcW w:w="1311" w:type="dxa"/>
            <w:shd w:val="clear" w:color="auto" w:fill="FFFFFF" w:themeFill="background1"/>
            <w:noWrap/>
            <w:tcMar>
              <w:top w:w="75" w:type="dxa"/>
              <w:left w:w="75" w:type="dxa"/>
              <w:bottom w:w="75" w:type="dxa"/>
              <w:right w:w="75" w:type="dxa"/>
            </w:tcMar>
            <w:vAlign w:val="center"/>
          </w:tcPr>
          <w:p w14:paraId="04C858B3" w14:textId="7A93CD87" w:rsidR="00E77215" w:rsidRPr="00D246CE" w:rsidRDefault="002E5BB1" w:rsidP="00E77215">
            <w:pPr>
              <w:jc w:val="left"/>
              <w:rPr>
                <w:sz w:val="24"/>
                <w:szCs w:val="24"/>
              </w:rPr>
            </w:pPr>
            <w:r w:rsidRPr="00D246CE">
              <w:rPr>
                <w:sz w:val="24"/>
                <w:szCs w:val="24"/>
              </w:rPr>
              <w:lastRenderedPageBreak/>
              <w:t>Ņemts vērā daļēji.</w:t>
            </w:r>
          </w:p>
        </w:tc>
        <w:tc>
          <w:tcPr>
            <w:tcW w:w="6308" w:type="dxa"/>
            <w:shd w:val="clear" w:color="auto" w:fill="FFFFFF" w:themeFill="background1"/>
            <w:noWrap/>
            <w:tcMar>
              <w:top w:w="75" w:type="dxa"/>
              <w:left w:w="75" w:type="dxa"/>
              <w:bottom w:w="75" w:type="dxa"/>
              <w:right w:w="75" w:type="dxa"/>
            </w:tcMar>
            <w:vAlign w:val="center"/>
          </w:tcPr>
          <w:p w14:paraId="7D4B7B03" w14:textId="16017D80" w:rsidR="002E5BB1" w:rsidRPr="00D246CE" w:rsidRDefault="002E5BB1" w:rsidP="00D246CE">
            <w:pPr>
              <w:rPr>
                <w:sz w:val="24"/>
                <w:szCs w:val="24"/>
              </w:rPr>
            </w:pPr>
            <w:r w:rsidRPr="00D246CE">
              <w:rPr>
                <w:rFonts w:eastAsia="Aptos"/>
                <w:sz w:val="24"/>
                <w:szCs w:val="24"/>
              </w:rPr>
              <w:t>Attiecībā uz paredzētās darbības atbilstību Aizsargjoslu likumam skaidrojumu ir sniegusi Viedās administrācijas un reģionālās attīstības ministrija (17.01.2026. vēstule Nr. P-1-13-2/231), skaidrojot, ka Aizsargjoslu likuma (turpmāk – Likums) 6. panta pirmā daļa noteic Baltijas jūras un Rīgas līča piekrastes aizsargjoslas</w:t>
            </w:r>
            <w:hyperlink r:id="rId339" w:anchor="_ftn1">
              <w:r w:rsidRPr="00D246CE">
                <w:rPr>
                  <w:rStyle w:val="Hyperlink"/>
                  <w:rFonts w:eastAsia="Aptos"/>
                  <w:sz w:val="24"/>
                  <w:szCs w:val="24"/>
                  <w:vertAlign w:val="superscript"/>
                </w:rPr>
                <w:t>[1]</w:t>
              </w:r>
            </w:hyperlink>
            <w:r w:rsidRPr="00D246CE">
              <w:rPr>
                <w:rFonts w:eastAsia="Aptos"/>
                <w:sz w:val="24"/>
                <w:szCs w:val="24"/>
              </w:rPr>
              <w:t xml:space="preserve"> izveides mērķi</w:t>
            </w:r>
            <w:hyperlink r:id="rId340" w:anchor="_ftn2">
              <w:r w:rsidRPr="00D246CE">
                <w:rPr>
                  <w:rStyle w:val="Hyperlink"/>
                  <w:rFonts w:eastAsia="Aptos"/>
                  <w:sz w:val="24"/>
                  <w:szCs w:val="24"/>
                  <w:vertAlign w:val="superscript"/>
                </w:rPr>
                <w:t>[2]</w:t>
              </w:r>
            </w:hyperlink>
            <w:r w:rsidRPr="00D246CE">
              <w:rPr>
                <w:rFonts w:eastAsia="Aptos"/>
                <w:sz w:val="24"/>
                <w:szCs w:val="24"/>
              </w:rPr>
              <w:t xml:space="preserve"> un, lai to sasniegtu, šā likuma 36. pantā noteikti saimnieciskās darbības, tajā skaitā būvniecības, aprobežojumi. Attiecībā uz  saimnieciskās darbības joslu Likums neizvirza kādas specifiskas prasības, tai skaitā vispārīgu būvniecības aizliegumu. Likums ierobežo īpašumu fragmentāciju</w:t>
            </w:r>
            <w:hyperlink r:id="rId341" w:anchor="_ftn3">
              <w:r w:rsidRPr="00D246CE">
                <w:rPr>
                  <w:rStyle w:val="Hyperlink"/>
                  <w:rFonts w:eastAsia="Aptos"/>
                  <w:sz w:val="24"/>
                  <w:szCs w:val="24"/>
                  <w:vertAlign w:val="superscript"/>
                </w:rPr>
                <w:t>[3]</w:t>
              </w:r>
            </w:hyperlink>
            <w:r w:rsidRPr="00D246CE">
              <w:rPr>
                <w:rFonts w:eastAsia="Aptos"/>
                <w:sz w:val="24"/>
                <w:szCs w:val="24"/>
              </w:rPr>
              <w:t xml:space="preserve"> un blīvas apbūves veidošanos</w:t>
            </w:r>
            <w:hyperlink r:id="rId342" w:anchor="_ftn4">
              <w:r w:rsidRPr="00D246CE">
                <w:rPr>
                  <w:rStyle w:val="Hyperlink"/>
                  <w:rFonts w:eastAsia="Aptos"/>
                  <w:sz w:val="24"/>
                  <w:szCs w:val="24"/>
                  <w:vertAlign w:val="superscript"/>
                </w:rPr>
                <w:t>[4]</w:t>
              </w:r>
            </w:hyperlink>
            <w:r w:rsidRPr="00D246CE">
              <w:rPr>
                <w:rFonts w:eastAsia="Aptos"/>
                <w:sz w:val="24"/>
                <w:szCs w:val="24"/>
              </w:rPr>
              <w:t xml:space="preserve"> visā piekrastes aizsargjoslā. Tādējādi secināms, ka  šobrīd spēkā esošais Likuma 36. pants  pirmsšķietami neaizliedz VES būvniecību.   </w:t>
            </w:r>
          </w:p>
          <w:p w14:paraId="5C8B2933" w14:textId="2707E9C1" w:rsidR="002E5BB1" w:rsidRPr="00D246CE" w:rsidRDefault="002E5BB1" w:rsidP="00D246CE">
            <w:pPr>
              <w:rPr>
                <w:sz w:val="24"/>
                <w:szCs w:val="24"/>
              </w:rPr>
            </w:pPr>
            <w:r w:rsidRPr="00D246CE">
              <w:rPr>
                <w:rFonts w:eastAsia="Aptos"/>
                <w:sz w:val="24"/>
                <w:szCs w:val="24"/>
              </w:rPr>
              <w:t xml:space="preserve">  </w:t>
            </w:r>
          </w:p>
          <w:p w14:paraId="6A399AA9" w14:textId="15A14E67" w:rsidR="002E5BB1" w:rsidRPr="00D246CE" w:rsidRDefault="002E5BB1" w:rsidP="00D246CE">
            <w:pPr>
              <w:rPr>
                <w:sz w:val="24"/>
                <w:szCs w:val="24"/>
              </w:rPr>
            </w:pPr>
            <w:hyperlink r:id="rId343" w:anchor="_ftnref1">
              <w:r w:rsidRPr="00D246CE">
                <w:rPr>
                  <w:rStyle w:val="Hyperlink"/>
                  <w:rFonts w:eastAsia="Aptos"/>
                  <w:sz w:val="24"/>
                  <w:szCs w:val="24"/>
                  <w:vertAlign w:val="superscript"/>
                </w:rPr>
                <w:t>[1]</w:t>
              </w:r>
            </w:hyperlink>
            <w:r w:rsidRPr="00D246CE">
              <w:rPr>
                <w:rFonts w:eastAsia="Aptos"/>
                <w:sz w:val="24"/>
                <w:szCs w:val="24"/>
              </w:rPr>
              <w:t xml:space="preserve"> Baltijas jūras un Rīgas līča piekrastes aizsargjosla sastāv no vairākām joslām - jūras aizsargjoslas, krasta kāpu aizsargjoslas un ierobežotas saimnieciskās darbības joslas;   </w:t>
            </w:r>
          </w:p>
          <w:p w14:paraId="2B2E38F1" w14:textId="0E60F8D4" w:rsidR="002E5BB1" w:rsidRPr="00D246CE" w:rsidRDefault="002E5BB1" w:rsidP="00D246CE">
            <w:pPr>
              <w:rPr>
                <w:sz w:val="24"/>
                <w:szCs w:val="24"/>
              </w:rPr>
            </w:pPr>
            <w:hyperlink r:id="rId344" w:anchor="_ftnref2">
              <w:r w:rsidRPr="00D246CE">
                <w:rPr>
                  <w:rStyle w:val="Hyperlink"/>
                  <w:rFonts w:eastAsia="Aptos"/>
                  <w:sz w:val="24"/>
                  <w:szCs w:val="24"/>
                  <w:vertAlign w:val="superscript"/>
                </w:rPr>
                <w:t>[2]</w:t>
              </w:r>
            </w:hyperlink>
            <w:r w:rsidRPr="00D246CE">
              <w:rPr>
                <w:rFonts w:eastAsia="Aptos"/>
                <w:sz w:val="24"/>
                <w:szCs w:val="24"/>
              </w:rPr>
              <w:t xml:space="preserve"> Samazināt piesārņojuma ietekmi uz Baltijas jūru, saglabāt meža aizsargfunkcijas, novērst erozijas procesu attīstību, aizsargāt piekrastes ainavas, nodrošināt piekrastes dabas resursu, arī atpūtai un tūrismam nepieciešamo resursu un citu sabiedrībai nozīmīgu teritoriju saglabāšanu un aizsardzību, to līdzsvarotu un ilgstošu izmantošanu;  </w:t>
            </w:r>
          </w:p>
          <w:p w14:paraId="77C4EBC9" w14:textId="1AC4DD27" w:rsidR="002E5BB1" w:rsidRPr="00D246CE" w:rsidRDefault="002E5BB1" w:rsidP="00D246CE">
            <w:pPr>
              <w:rPr>
                <w:sz w:val="24"/>
                <w:szCs w:val="24"/>
              </w:rPr>
            </w:pPr>
            <w:hyperlink r:id="rId345" w:anchor="_ftnref3">
              <w:r w:rsidRPr="00D246CE">
                <w:rPr>
                  <w:rStyle w:val="Hyperlink"/>
                  <w:rFonts w:eastAsia="Aptos"/>
                  <w:sz w:val="24"/>
                  <w:szCs w:val="24"/>
                  <w:vertAlign w:val="superscript"/>
                </w:rPr>
                <w:t>[3]</w:t>
              </w:r>
            </w:hyperlink>
            <w:r w:rsidRPr="00D246CE">
              <w:rPr>
                <w:rFonts w:eastAsia="Aptos"/>
                <w:sz w:val="24"/>
                <w:szCs w:val="24"/>
              </w:rPr>
              <w:t xml:space="preserve"> pilsētās un ciemos jaunveidojamās zemes vienības platību un apbūves nosacījumus nosaka pašvaldības teritorijas plānojumā, lauku teritorijā katra zemes gabala platība nedrīkst būt mazāka par trim hektāriem, izņemot gadījumus, kad atdalāmais zemes gabals ir nepieciešams šajā pantā minētās infrastruktūras vai inženierkomunikāciju būvniecībai vai uzturēšanai un tā apbūves nosacījumus paredz pašvaldības teritorijas plānojumā;   </w:t>
            </w:r>
          </w:p>
          <w:p w14:paraId="7264ADCF" w14:textId="60907DA9" w:rsidR="002E5BB1" w:rsidRPr="00D246CE" w:rsidRDefault="002E5BB1" w:rsidP="00D246CE">
            <w:pPr>
              <w:rPr>
                <w:sz w:val="24"/>
                <w:szCs w:val="24"/>
              </w:rPr>
            </w:pPr>
            <w:hyperlink r:id="rId346" w:anchor="_ftnref4">
              <w:r w:rsidRPr="00D246CE">
                <w:rPr>
                  <w:rStyle w:val="Hyperlink"/>
                  <w:rFonts w:eastAsia="Aptos"/>
                  <w:sz w:val="24"/>
                  <w:szCs w:val="24"/>
                  <w:vertAlign w:val="superscript"/>
                </w:rPr>
                <w:t>[4]</w:t>
              </w:r>
            </w:hyperlink>
            <w:r w:rsidRPr="00D246CE">
              <w:rPr>
                <w:rFonts w:eastAsia="Aptos"/>
                <w:sz w:val="24"/>
                <w:szCs w:val="24"/>
              </w:rPr>
              <w:t xml:space="preserve"> ciemu robežas, kas noteiktas pašvaldības teritorijas plānojuma projektā, šajā aizsargjoslā apstiprina VARAM. </w:t>
            </w:r>
          </w:p>
          <w:p w14:paraId="07D6B375" w14:textId="62D315E5" w:rsidR="002E5BB1" w:rsidRPr="00D246CE" w:rsidRDefault="002E5BB1" w:rsidP="00D246CE">
            <w:pPr>
              <w:rPr>
                <w:sz w:val="24"/>
                <w:szCs w:val="24"/>
              </w:rPr>
            </w:pPr>
            <w:r w:rsidRPr="00D246CE">
              <w:rPr>
                <w:rFonts w:eastAsia="Aptos"/>
                <w:sz w:val="24"/>
                <w:szCs w:val="24"/>
              </w:rPr>
              <w:t xml:space="preserve"> </w:t>
            </w:r>
          </w:p>
          <w:p w14:paraId="7E5B9766" w14:textId="5FD2C4CB" w:rsidR="002E5BB1" w:rsidRPr="00D246CE" w:rsidRDefault="002E5BB1" w:rsidP="00D246CE">
            <w:pPr>
              <w:rPr>
                <w:sz w:val="24"/>
                <w:szCs w:val="24"/>
              </w:rPr>
            </w:pPr>
            <w:r w:rsidRPr="00D246CE">
              <w:rPr>
                <w:rFonts w:eastAsia="Aptos"/>
                <w:sz w:val="24"/>
                <w:szCs w:val="24"/>
              </w:rPr>
              <w:t>Papildus iepriekš minētajam informējam, ka SIA “K2 Ventum” kā VES “K2 Ventum” ierosinātājs attiecībā uz sabiedrības līdzdalības ietvaros saņemtajiem viedokļiem ir iesniedzis KEM skaidrojošo informāciju, kura pievienota MK rīkojuma projektam sadaļā “Papildu dokumenti” – aicinām ar to iepazīties. Cita starpā ir iesniegts arī zvērinātu advokātu biroja SIA BERGS ZAB atzinums tieši par Aizsargjoslu likuma normām.</w:t>
            </w:r>
          </w:p>
          <w:p w14:paraId="04C858B4" w14:textId="0C5AB303" w:rsidR="00E77215" w:rsidRPr="00D246CE" w:rsidRDefault="00E77215" w:rsidP="00E77215">
            <w:pPr>
              <w:jc w:val="left"/>
              <w:rPr>
                <w:sz w:val="24"/>
                <w:szCs w:val="24"/>
              </w:rPr>
            </w:pPr>
          </w:p>
        </w:tc>
      </w:tr>
      <w:tr w:rsidR="00E77215" w14:paraId="04C858BB" w14:textId="77777777" w:rsidTr="7CADF647">
        <w:tc>
          <w:tcPr>
            <w:tcW w:w="617" w:type="dxa"/>
            <w:shd w:val="clear" w:color="auto" w:fill="FFFFFF" w:themeFill="background1"/>
            <w:noWrap/>
            <w:tcMar>
              <w:top w:w="75" w:type="dxa"/>
              <w:left w:w="75" w:type="dxa"/>
              <w:bottom w:w="75" w:type="dxa"/>
              <w:right w:w="75" w:type="dxa"/>
            </w:tcMar>
            <w:vAlign w:val="center"/>
          </w:tcPr>
          <w:p w14:paraId="04C858B6" w14:textId="77777777" w:rsidR="00E77215" w:rsidRPr="00D246CE" w:rsidRDefault="00E77215" w:rsidP="00E77215">
            <w:pPr>
              <w:jc w:val="center"/>
              <w:rPr>
                <w:sz w:val="24"/>
                <w:szCs w:val="24"/>
              </w:rPr>
            </w:pPr>
            <w:r w:rsidRPr="00D246CE">
              <w:rPr>
                <w:sz w:val="24"/>
                <w:szCs w:val="24"/>
              </w:rPr>
              <w:lastRenderedPageBreak/>
              <w:t>244.</w:t>
            </w:r>
          </w:p>
        </w:tc>
        <w:tc>
          <w:tcPr>
            <w:tcW w:w="3165" w:type="dxa"/>
            <w:shd w:val="clear" w:color="auto" w:fill="FFFFFF" w:themeFill="background1"/>
            <w:noWrap/>
            <w:tcMar>
              <w:top w:w="75" w:type="dxa"/>
              <w:left w:w="75" w:type="dxa"/>
              <w:bottom w:w="75" w:type="dxa"/>
              <w:right w:w="75" w:type="dxa"/>
            </w:tcMar>
            <w:vAlign w:val="center"/>
          </w:tcPr>
          <w:p w14:paraId="04C858B7" w14:textId="77777777" w:rsidR="00E77215" w:rsidRPr="00D246CE" w:rsidRDefault="00E77215" w:rsidP="00E77215">
            <w:pPr>
              <w:jc w:val="left"/>
              <w:rPr>
                <w:sz w:val="24"/>
                <w:szCs w:val="24"/>
              </w:rPr>
            </w:pPr>
            <w:r w:rsidRPr="00D246CE">
              <w:rPr>
                <w:sz w:val="24"/>
                <w:szCs w:val="24"/>
              </w:rPr>
              <w:t>Iveta Čivčiša</w:t>
            </w:r>
          </w:p>
        </w:tc>
        <w:tc>
          <w:tcPr>
            <w:tcW w:w="3166" w:type="dxa"/>
            <w:shd w:val="clear" w:color="auto" w:fill="FFFFFF" w:themeFill="background1"/>
            <w:noWrap/>
            <w:tcMar>
              <w:top w:w="75" w:type="dxa"/>
              <w:left w:w="75" w:type="dxa"/>
              <w:bottom w:w="75" w:type="dxa"/>
              <w:right w:w="75" w:type="dxa"/>
            </w:tcMar>
            <w:vAlign w:val="center"/>
          </w:tcPr>
          <w:p w14:paraId="1D4EE20F" w14:textId="77777777" w:rsidR="00E77215" w:rsidRPr="00CD2C72" w:rsidRDefault="00E77215" w:rsidP="00E77215">
            <w:pPr>
              <w:jc w:val="left"/>
              <w:rPr>
                <w:sz w:val="24"/>
                <w:szCs w:val="24"/>
              </w:rPr>
            </w:pPr>
            <w:r w:rsidRPr="00D246CE">
              <w:rPr>
                <w:sz w:val="24"/>
                <w:szCs w:val="24"/>
              </w:rPr>
              <w:t xml:space="preserve">MK Vispārīgie teritorijas plānošanas, izmantošanas un apbūves noteikumiNr.240 paredz vēja elektrostaciju izbūvi ne tuvāk kā 800m no dzīvojamās apbūves līdz vēja elektrostacijām ar jaudu virs 2MW. Ja noteikumu norma tiek piemērota, tad rodas situācija, izvietojot vēja elektrostaciju uz zemes īpašnieka robežas, ievērojot 800m attālumu, daļa īpašuma ir apgrūtināta un nekāda turpmākā dzīvojamā apbūve </w:t>
            </w:r>
            <w:r w:rsidRPr="00D246CE">
              <w:rPr>
                <w:sz w:val="24"/>
                <w:szCs w:val="24"/>
              </w:rPr>
              <w:lastRenderedPageBreak/>
              <w:t>šajā teritorijā nav pieļaujama. Tā vēja elektrostacijas izbūve pārkāpj Satversmē nodefinētās tiesības uz īpašumu un tā izmantošanas tiesības.</w:t>
            </w:r>
            <w:r w:rsidRPr="00D246CE">
              <w:rPr>
                <w:sz w:val="24"/>
                <w:szCs w:val="24"/>
              </w:rPr>
              <w:br/>
              <w:t>k2Ventum projekta kontekstā šādi ir 6 māju īpašnieki, no kuriem dažiem apgrūtinātās zemes joslas platums ir gandrīz 300m.</w:t>
            </w:r>
            <w:r w:rsidRPr="00D246CE">
              <w:rPr>
                <w:sz w:val="24"/>
                <w:szCs w:val="24"/>
              </w:rPr>
              <w:br/>
              <w:t>Projekta MK akcepts rada būtisku Satversmē nodefinēto tiesību pārkāpumu!</w:t>
            </w:r>
          </w:p>
        </w:tc>
        <w:tc>
          <w:tcPr>
            <w:tcW w:w="1311" w:type="dxa"/>
            <w:shd w:val="clear" w:color="auto" w:fill="FFFFFF" w:themeFill="background1"/>
            <w:noWrap/>
            <w:tcMar>
              <w:top w:w="75" w:type="dxa"/>
              <w:left w:w="75" w:type="dxa"/>
              <w:bottom w:w="75" w:type="dxa"/>
              <w:right w:w="75" w:type="dxa"/>
            </w:tcMar>
            <w:vAlign w:val="center"/>
          </w:tcPr>
          <w:p w14:paraId="04C858B9" w14:textId="37AB4196" w:rsidR="00E77215" w:rsidRPr="00D246CE" w:rsidRDefault="00640401" w:rsidP="00E77215">
            <w:pPr>
              <w:jc w:val="left"/>
              <w:rPr>
                <w:sz w:val="24"/>
                <w:szCs w:val="24"/>
              </w:rPr>
            </w:pPr>
            <w:r w:rsidRPr="00D246CE">
              <w:rPr>
                <w:sz w:val="24"/>
                <w:szCs w:val="24"/>
              </w:rPr>
              <w:lastRenderedPageBreak/>
              <w:t>Ņemts vērā daļēji.</w:t>
            </w:r>
          </w:p>
        </w:tc>
        <w:tc>
          <w:tcPr>
            <w:tcW w:w="6308" w:type="dxa"/>
            <w:shd w:val="clear" w:color="auto" w:fill="FFFFFF" w:themeFill="background1"/>
            <w:noWrap/>
            <w:tcMar>
              <w:top w:w="75" w:type="dxa"/>
              <w:left w:w="75" w:type="dxa"/>
              <w:bottom w:w="75" w:type="dxa"/>
              <w:right w:w="75" w:type="dxa"/>
            </w:tcMar>
            <w:vAlign w:val="center"/>
          </w:tcPr>
          <w:p w14:paraId="1E5AD964" w14:textId="77777777" w:rsidR="00803C44" w:rsidRPr="00D246CE" w:rsidRDefault="00803C44" w:rsidP="00C46A84">
            <w:pPr>
              <w:rPr>
                <w:sz w:val="24"/>
                <w:szCs w:val="24"/>
              </w:rPr>
            </w:pPr>
            <w:r w:rsidRPr="00D246CE">
              <w:rPr>
                <w:sz w:val="24"/>
                <w:szCs w:val="24"/>
              </w:rPr>
              <w:t xml:space="preserve">KEM skaidro, ka konkrētajam projektam ir ticis veikts ietekmes uz vidi novērtējums (IVN) atbilstoši likumam "Par ietekmes uz vidi novērtējumu" un tajā ir vērtētas ietekmes uz vidi un izvirzīti nosacījumi ar kādiem darbība var tikt īstenota no vides aizsardzības viedokļa atbilstoši normatīvajiem aktiem, </w:t>
            </w:r>
            <w:r>
              <w:rPr>
                <w:sz w:val="24"/>
                <w:szCs w:val="24"/>
              </w:rPr>
              <w:t>lai pasargātu no potenciālas ietekmes gan iedzīvotāju veselību, gan dabas vērtības</w:t>
            </w:r>
            <w:r w:rsidRPr="00D246CE">
              <w:rPr>
                <w:sz w:val="24"/>
                <w:szCs w:val="24"/>
              </w:rPr>
              <w:t xml:space="preserve">. 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tikai viens no šī procesa posmiem, kas vēl nedod tiesības uzsākt faktisko būvniecību. Tikai būvatļauja piešķir vēja enerģijas projekta īstenotājam tiesības būvēt un būvatļauju nevar saņemt, ja paredzētās darbība neatbilst attiecīgās pašvaldības teritorijas </w:t>
            </w:r>
            <w:r w:rsidRPr="00D246CE">
              <w:rPr>
                <w:sz w:val="24"/>
                <w:szCs w:val="24"/>
              </w:rPr>
              <w:lastRenderedPageBreak/>
              <w:t>plānošanas dokumentiem, ja vien projektam nav saņemts izņēmuma statuss un projektam nav noteikts nacionālo interešu objekta statuss.</w:t>
            </w:r>
          </w:p>
          <w:p w14:paraId="04C858BA" w14:textId="77777777" w:rsidR="00E77215" w:rsidRPr="00D246CE" w:rsidRDefault="00E77215" w:rsidP="00C46A84">
            <w:pPr>
              <w:rPr>
                <w:sz w:val="24"/>
                <w:szCs w:val="24"/>
              </w:rPr>
            </w:pPr>
          </w:p>
        </w:tc>
      </w:tr>
      <w:tr w:rsidR="00E77215" w14:paraId="04C858C1" w14:textId="77777777" w:rsidTr="7CADF647">
        <w:tc>
          <w:tcPr>
            <w:tcW w:w="617" w:type="dxa"/>
            <w:shd w:val="clear" w:color="auto" w:fill="FFFFFF" w:themeFill="background1"/>
            <w:noWrap/>
            <w:tcMar>
              <w:top w:w="75" w:type="dxa"/>
              <w:left w:w="75" w:type="dxa"/>
              <w:bottom w:w="75" w:type="dxa"/>
              <w:right w:w="75" w:type="dxa"/>
            </w:tcMar>
            <w:vAlign w:val="center"/>
          </w:tcPr>
          <w:p w14:paraId="04C858BC" w14:textId="77777777" w:rsidR="00E77215" w:rsidRPr="00D246CE" w:rsidRDefault="00E77215" w:rsidP="00E77215">
            <w:pPr>
              <w:jc w:val="center"/>
              <w:rPr>
                <w:sz w:val="24"/>
                <w:szCs w:val="24"/>
              </w:rPr>
            </w:pPr>
            <w:r w:rsidRPr="00D246CE">
              <w:rPr>
                <w:sz w:val="24"/>
                <w:szCs w:val="24"/>
              </w:rPr>
              <w:lastRenderedPageBreak/>
              <w:t>245.</w:t>
            </w:r>
          </w:p>
        </w:tc>
        <w:tc>
          <w:tcPr>
            <w:tcW w:w="3165" w:type="dxa"/>
            <w:shd w:val="clear" w:color="auto" w:fill="FFFFFF" w:themeFill="background1"/>
            <w:noWrap/>
            <w:tcMar>
              <w:top w:w="75" w:type="dxa"/>
              <w:left w:w="75" w:type="dxa"/>
              <w:bottom w:w="75" w:type="dxa"/>
              <w:right w:w="75" w:type="dxa"/>
            </w:tcMar>
            <w:vAlign w:val="center"/>
          </w:tcPr>
          <w:p w14:paraId="04C858BD" w14:textId="77777777" w:rsidR="00E77215" w:rsidRPr="00D246CE" w:rsidRDefault="00E77215" w:rsidP="00E77215">
            <w:pPr>
              <w:jc w:val="left"/>
              <w:rPr>
                <w:sz w:val="24"/>
                <w:szCs w:val="24"/>
              </w:rPr>
            </w:pPr>
            <w:r w:rsidRPr="00D246CE">
              <w:rPr>
                <w:sz w:val="24"/>
                <w:szCs w:val="24"/>
              </w:rPr>
              <w:t>Iveta Čivčiša</w:t>
            </w:r>
          </w:p>
        </w:tc>
        <w:tc>
          <w:tcPr>
            <w:tcW w:w="3166" w:type="dxa"/>
            <w:shd w:val="clear" w:color="auto" w:fill="FFFFFF" w:themeFill="background1"/>
            <w:noWrap/>
            <w:tcMar>
              <w:top w:w="75" w:type="dxa"/>
              <w:left w:w="75" w:type="dxa"/>
              <w:bottom w:w="75" w:type="dxa"/>
              <w:right w:w="75" w:type="dxa"/>
            </w:tcMar>
            <w:vAlign w:val="center"/>
          </w:tcPr>
          <w:p w14:paraId="764322F3" w14:textId="77777777" w:rsidR="00E77215" w:rsidRPr="00CD2C72" w:rsidRDefault="00E77215" w:rsidP="00E77215">
            <w:pPr>
              <w:jc w:val="left"/>
              <w:rPr>
                <w:sz w:val="24"/>
                <w:szCs w:val="24"/>
              </w:rPr>
            </w:pPr>
            <w:r w:rsidRPr="00D246CE">
              <w:rPr>
                <w:sz w:val="24"/>
                <w:szCs w:val="24"/>
              </w:rPr>
              <w:t>Troksnis un mirgošana (4.1. un 4.2. nodaļa)</w:t>
            </w:r>
            <w:r w:rsidRPr="00D246CE">
              <w:rPr>
                <w:sz w:val="24"/>
                <w:szCs w:val="24"/>
              </w:rPr>
              <w:br/>
              <w:t>Troksnis un mirgošana tiek vērtēti tikai normatīvu robežās, neņemot vērā dzīves kvalitātes pasliktināšanos, kas var rasties arī pie normu nepārsniegšanas.</w:t>
            </w:r>
            <w:r w:rsidRPr="00D246CE">
              <w:rPr>
                <w:sz w:val="24"/>
                <w:szCs w:val="24"/>
              </w:rPr>
              <w:br/>
              <w:t>Sabiedrības interešu ignorēšana</w:t>
            </w:r>
            <w:r w:rsidRPr="00D246CE">
              <w:rPr>
                <w:sz w:val="24"/>
                <w:szCs w:val="24"/>
              </w:rPr>
              <w:br/>
              <w:t>Nav analizēta ilgtermiņa psiholoģiskā ietekme uz iedzīvotājiem.</w:t>
            </w:r>
            <w:r w:rsidRPr="00D246CE">
              <w:rPr>
                <w:sz w:val="24"/>
                <w:szCs w:val="24"/>
              </w:rPr>
              <w:br/>
              <w:t>Nav vērtēta kumulatīvā ietekme uz ikdienas dzīvi, miegu un labsajūtu.</w:t>
            </w:r>
            <w:r w:rsidRPr="00D246CE">
              <w:rPr>
                <w:sz w:val="24"/>
                <w:szCs w:val="24"/>
              </w:rPr>
              <w:br/>
              <w:t>Sabiedrības iebildumi šajās sadaļās netiek kvalitatīvi integrēti secinājumos.</w:t>
            </w:r>
            <w:r w:rsidRPr="00D246CE">
              <w:rPr>
                <w:sz w:val="24"/>
                <w:szCs w:val="24"/>
              </w:rPr>
              <w:br/>
              <w:t xml:space="preserve"> Normatīvu ievērošana tiek </w:t>
            </w:r>
            <w:r w:rsidRPr="00D246CE">
              <w:rPr>
                <w:sz w:val="24"/>
                <w:szCs w:val="24"/>
              </w:rPr>
              <w:lastRenderedPageBreak/>
              <w:t>pielīdzināta sociālajai pieņemamībai, kas nav tiesiski korekti.</w:t>
            </w:r>
          </w:p>
        </w:tc>
        <w:tc>
          <w:tcPr>
            <w:tcW w:w="1311" w:type="dxa"/>
            <w:shd w:val="clear" w:color="auto" w:fill="FFFFFF" w:themeFill="background1"/>
            <w:noWrap/>
            <w:tcMar>
              <w:top w:w="75" w:type="dxa"/>
              <w:left w:w="75" w:type="dxa"/>
              <w:bottom w:w="75" w:type="dxa"/>
              <w:right w:w="75" w:type="dxa"/>
            </w:tcMar>
            <w:vAlign w:val="center"/>
          </w:tcPr>
          <w:p w14:paraId="04C858BF" w14:textId="568FFEE1" w:rsidR="00E77215" w:rsidRPr="00D246CE" w:rsidRDefault="002E5BB1" w:rsidP="0036771C">
            <w:pPr>
              <w:jc w:val="left"/>
              <w:rPr>
                <w:sz w:val="24"/>
                <w:szCs w:val="24"/>
              </w:rPr>
            </w:pPr>
            <w:r w:rsidRPr="00D246CE">
              <w:rPr>
                <w:sz w:val="24"/>
                <w:szCs w:val="24"/>
              </w:rPr>
              <w:lastRenderedPageBreak/>
              <w:t>Ņemts vērā daļēji.</w:t>
            </w:r>
          </w:p>
        </w:tc>
        <w:tc>
          <w:tcPr>
            <w:tcW w:w="6308" w:type="dxa"/>
            <w:shd w:val="clear" w:color="auto" w:fill="FFFFFF" w:themeFill="background1"/>
            <w:noWrap/>
            <w:tcMar>
              <w:top w:w="75" w:type="dxa"/>
              <w:left w:w="75" w:type="dxa"/>
              <w:bottom w:w="75" w:type="dxa"/>
              <w:right w:w="75" w:type="dxa"/>
            </w:tcMar>
            <w:vAlign w:val="center"/>
          </w:tcPr>
          <w:p w14:paraId="12044895" w14:textId="0FD1EA86" w:rsidR="002E5BB1" w:rsidRPr="00D246CE" w:rsidRDefault="002E5BB1" w:rsidP="00220D5C">
            <w:pPr>
              <w:rPr>
                <w:sz w:val="24"/>
                <w:szCs w:val="24"/>
              </w:rPr>
            </w:pPr>
            <w:r w:rsidRPr="00D246CE">
              <w:rPr>
                <w:rFonts w:eastAsia="Aptos"/>
                <w:sz w:val="24"/>
                <w:szCs w:val="24"/>
              </w:rPr>
              <w:t xml:space="preserve">Konkrētajam projektam ir ticis veikts ietekmes uz vidi novērtējums (IVN) atbilstoši likumam "Par ietekmes uz vidi novērtējumu" un tajā ir vērtētas ietekmes uz vidi un izvirzīti nosacījumi ar kādiem darbība var tikt īstenota no vides aizsardzības viedokļa atbilstoši normatīvajiem aktiem, </w:t>
            </w:r>
            <w:r w:rsidR="00D1055D">
              <w:rPr>
                <w:rFonts w:eastAsia="Aptos"/>
                <w:sz w:val="24"/>
                <w:szCs w:val="24"/>
              </w:rPr>
              <w:t>lai pasargātu no potenciālas ietekmes gan iedzīvotāju veselību, gan dabas vērtības</w:t>
            </w:r>
            <w:r w:rsidRPr="00D246CE">
              <w:rPr>
                <w:rFonts w:eastAsia="Aptos"/>
                <w:sz w:val="24"/>
                <w:szCs w:val="24"/>
              </w:rPr>
              <w:t xml:space="preserve">. </w:t>
            </w:r>
          </w:p>
          <w:p w14:paraId="67E6689C" w14:textId="334C8341" w:rsidR="002E5BB1" w:rsidRPr="00D246CE" w:rsidRDefault="002E5BB1" w:rsidP="00220D5C">
            <w:pPr>
              <w:rPr>
                <w:rFonts w:eastAsia="Aptos"/>
                <w:sz w:val="24"/>
                <w:szCs w:val="24"/>
              </w:rPr>
            </w:pPr>
          </w:p>
          <w:p w14:paraId="02CAE270" w14:textId="74BEB68E" w:rsidR="002E5BB1" w:rsidRPr="00D246CE" w:rsidRDefault="002E5BB1" w:rsidP="00220D5C">
            <w:pPr>
              <w:rPr>
                <w:sz w:val="24"/>
                <w:szCs w:val="24"/>
              </w:rPr>
            </w:pPr>
            <w:r w:rsidRPr="00D246CE">
              <w:rPr>
                <w:rFonts w:eastAsia="Aptos"/>
                <w:sz w:val="24"/>
                <w:szCs w:val="24"/>
              </w:rPr>
              <w:t xml:space="preserve">KEM vēlas informēt, ka, ņemot vērā sabiedrībā paustās bažas par VES radīto troksni, mirgošanas efektu, kā arī par VES darbības uzraudzību to dzīves ciklā, KEM ir konstatējusi nepieciešamību izstrādāt speciālu tiesisko regulējumu par VES ekspluatācijas prasībām, kas noteiks pieļaujamo trokšņa līmeni un mirgošanu noteiktos saules spīdēšanas apstākļos, tādējādi nodrošinot skaidru kārtību, kādā notiek prasību izpilde un uzraudzība. Neskatoties uz to, ka IVN procesā tiek rūpīgi vērtēta VES iespējamā ietekme uz cilvēku, viņa veselību un drošību, bioloģisko daudzveidību, augsni, ainavu, kultūras un dabas mantojumu, šāds tiesiskais regulējums nodrošinās VES </w:t>
            </w:r>
            <w:r w:rsidRPr="00D246CE">
              <w:rPr>
                <w:rFonts w:eastAsia="Aptos"/>
                <w:sz w:val="24"/>
                <w:szCs w:val="24"/>
              </w:rPr>
              <w:lastRenderedPageBreak/>
              <w:t>uzraudzību ne tikai pirms to ieviešanas, bet arī visā tā dzīves ciklā.</w:t>
            </w:r>
          </w:p>
          <w:p w14:paraId="33536E94" w14:textId="373182CF" w:rsidR="002E5BB1" w:rsidRPr="00D246CE" w:rsidRDefault="002E5BB1" w:rsidP="00220D5C">
            <w:pPr>
              <w:rPr>
                <w:sz w:val="24"/>
                <w:szCs w:val="24"/>
              </w:rPr>
            </w:pPr>
          </w:p>
          <w:p w14:paraId="20FC011A" w14:textId="4E7DB55A" w:rsidR="002E5BB1" w:rsidRPr="00D246CE" w:rsidRDefault="002E5BB1" w:rsidP="00220D5C">
            <w:pPr>
              <w:rPr>
                <w:sz w:val="24"/>
                <w:szCs w:val="24"/>
              </w:rPr>
            </w:pPr>
            <w:r w:rsidRPr="00D246CE">
              <w:rPr>
                <w:rFonts w:eastAsia="Aptos"/>
                <w:sz w:val="24"/>
                <w:szCs w:val="24"/>
              </w:rPr>
              <w:t>Šobrīd tiek plānots, ka konsultācijas par jauno regulējumu tiks uzsāktas 2026. gada pirmajā ceturksnī ar mērķi, lai to apstiprinātu Ministru kabinetā iespējami drīzāk, bet ne vēlāk kā līdz 2026. gada beigām.</w:t>
            </w:r>
          </w:p>
          <w:p w14:paraId="14EA7C8D" w14:textId="39CAF33A" w:rsidR="002E5BB1" w:rsidRPr="00D246CE" w:rsidRDefault="002E5BB1" w:rsidP="00220D5C">
            <w:pPr>
              <w:rPr>
                <w:rFonts w:eastAsia="Aptos"/>
                <w:sz w:val="24"/>
                <w:szCs w:val="24"/>
              </w:rPr>
            </w:pPr>
          </w:p>
          <w:p w14:paraId="04C858C0" w14:textId="7E90784C" w:rsidR="00E77215" w:rsidRPr="00D246CE" w:rsidRDefault="002E5BB1" w:rsidP="00220D5C">
            <w:pPr>
              <w:rPr>
                <w:rFonts w:eastAsia="Aptos"/>
                <w:sz w:val="24"/>
                <w:szCs w:val="24"/>
              </w:rPr>
            </w:pPr>
            <w:r w:rsidRPr="00D246CE">
              <w:rPr>
                <w:rFonts w:eastAsia="Aptos"/>
                <w:sz w:val="24"/>
                <w:szCs w:val="24"/>
              </w:rPr>
              <w:t>Gadījumā, ja kādam no ietekmes faktoriem nav noteikti robežlielumi Latvijas normatīvajos aktos, tiek piemērotas starptautiskas atzītas vadlīnijas.</w:t>
            </w:r>
          </w:p>
        </w:tc>
      </w:tr>
      <w:tr w:rsidR="00E77215" w14:paraId="04C858C7" w14:textId="77777777" w:rsidTr="7CADF647">
        <w:tc>
          <w:tcPr>
            <w:tcW w:w="617" w:type="dxa"/>
            <w:shd w:val="clear" w:color="auto" w:fill="FFFFFF" w:themeFill="background1"/>
            <w:noWrap/>
            <w:tcMar>
              <w:top w:w="75" w:type="dxa"/>
              <w:left w:w="75" w:type="dxa"/>
              <w:bottom w:w="75" w:type="dxa"/>
              <w:right w:w="75" w:type="dxa"/>
            </w:tcMar>
            <w:vAlign w:val="center"/>
          </w:tcPr>
          <w:p w14:paraId="04C858C2" w14:textId="77777777" w:rsidR="00E77215" w:rsidRPr="00D246CE" w:rsidRDefault="00E77215" w:rsidP="00E77215">
            <w:pPr>
              <w:jc w:val="center"/>
              <w:rPr>
                <w:sz w:val="24"/>
                <w:szCs w:val="24"/>
              </w:rPr>
            </w:pPr>
            <w:r w:rsidRPr="00D246CE">
              <w:rPr>
                <w:sz w:val="24"/>
                <w:szCs w:val="24"/>
              </w:rPr>
              <w:lastRenderedPageBreak/>
              <w:t>246.</w:t>
            </w:r>
          </w:p>
        </w:tc>
        <w:tc>
          <w:tcPr>
            <w:tcW w:w="3165" w:type="dxa"/>
            <w:shd w:val="clear" w:color="auto" w:fill="FFFFFF" w:themeFill="background1"/>
            <w:noWrap/>
            <w:tcMar>
              <w:top w:w="75" w:type="dxa"/>
              <w:left w:w="75" w:type="dxa"/>
              <w:bottom w:w="75" w:type="dxa"/>
              <w:right w:w="75" w:type="dxa"/>
            </w:tcMar>
            <w:vAlign w:val="center"/>
          </w:tcPr>
          <w:p w14:paraId="04C858C3" w14:textId="77777777" w:rsidR="00E77215" w:rsidRPr="00D246CE" w:rsidRDefault="00E77215" w:rsidP="00E77215">
            <w:pPr>
              <w:jc w:val="left"/>
              <w:rPr>
                <w:sz w:val="24"/>
                <w:szCs w:val="24"/>
              </w:rPr>
            </w:pPr>
            <w:r w:rsidRPr="00D246CE">
              <w:rPr>
                <w:sz w:val="24"/>
                <w:szCs w:val="24"/>
              </w:rPr>
              <w:t>Iveta Čivčiša</w:t>
            </w:r>
          </w:p>
        </w:tc>
        <w:tc>
          <w:tcPr>
            <w:tcW w:w="3166" w:type="dxa"/>
            <w:shd w:val="clear" w:color="auto" w:fill="FFFFFF" w:themeFill="background1"/>
            <w:noWrap/>
            <w:tcMar>
              <w:top w:w="75" w:type="dxa"/>
              <w:left w:w="75" w:type="dxa"/>
              <w:bottom w:w="75" w:type="dxa"/>
              <w:right w:w="75" w:type="dxa"/>
            </w:tcMar>
            <w:vAlign w:val="center"/>
          </w:tcPr>
          <w:p w14:paraId="08A0CBC0" w14:textId="77777777" w:rsidR="00E77215" w:rsidRPr="00CD2C72" w:rsidRDefault="00E77215" w:rsidP="00E77215">
            <w:pPr>
              <w:jc w:val="left"/>
              <w:rPr>
                <w:sz w:val="24"/>
                <w:szCs w:val="24"/>
              </w:rPr>
            </w:pPr>
            <w:r w:rsidRPr="00D246CE">
              <w:rPr>
                <w:sz w:val="24"/>
                <w:szCs w:val="24"/>
              </w:rPr>
              <w:t>Ziņojuma 2. nodaļā teritorijas izvēle tiek pamatota gandrīz ekskluzīvi ar tehniskiem un enerģētikas apsvērumiem (vēja resursi, zemes pieejamība, pieslēgums tīklam), neizvērtējot vietējo kopienu intereses kā līdzvērtīgu kritēriju.</w:t>
            </w:r>
            <w:r w:rsidRPr="00D246CE">
              <w:rPr>
                <w:sz w:val="24"/>
                <w:szCs w:val="24"/>
              </w:rPr>
              <w:br/>
              <w:t>Sabiedrības interešu ignorēšana</w:t>
            </w:r>
            <w:r w:rsidRPr="00D246CE">
              <w:rPr>
                <w:sz w:val="24"/>
                <w:szCs w:val="24"/>
              </w:rPr>
              <w:br/>
              <w:t>Vietējo iedzīvotāju dzīves vide, ainava un kultūrvēsturiskā identitāte netiek izmantota kā izslēdzošs vai ierobežojošs faktors vietas izvēlē.</w:t>
            </w:r>
            <w:r w:rsidRPr="00D246CE">
              <w:rPr>
                <w:sz w:val="24"/>
                <w:szCs w:val="24"/>
              </w:rPr>
              <w:br/>
              <w:t>Alternatīvas tiek salīdzinātas tehniski, nevis sociāli.</w:t>
            </w:r>
            <w:r w:rsidRPr="00D246CE">
              <w:rPr>
                <w:sz w:val="24"/>
                <w:szCs w:val="24"/>
              </w:rPr>
              <w:br/>
              <w:t xml:space="preserve">Faktiski sabiedrība tiek traktēta kā ietekmes objekts, </w:t>
            </w:r>
            <w:r w:rsidRPr="00D246CE">
              <w:rPr>
                <w:sz w:val="24"/>
                <w:szCs w:val="24"/>
              </w:rPr>
              <w:lastRenderedPageBreak/>
              <w:t>nevis lēmuma subjekts.</w:t>
            </w:r>
          </w:p>
        </w:tc>
        <w:tc>
          <w:tcPr>
            <w:tcW w:w="1311" w:type="dxa"/>
            <w:shd w:val="clear" w:color="auto" w:fill="FFFFFF" w:themeFill="background1"/>
            <w:noWrap/>
            <w:tcMar>
              <w:top w:w="75" w:type="dxa"/>
              <w:left w:w="75" w:type="dxa"/>
              <w:bottom w:w="75" w:type="dxa"/>
              <w:right w:w="75" w:type="dxa"/>
            </w:tcMar>
            <w:vAlign w:val="center"/>
          </w:tcPr>
          <w:p w14:paraId="04C858C5" w14:textId="08FB0950" w:rsidR="00E77215" w:rsidRPr="00D246CE" w:rsidRDefault="002E5BB1" w:rsidP="00E77215">
            <w:pPr>
              <w:jc w:val="left"/>
              <w:rPr>
                <w:sz w:val="24"/>
                <w:szCs w:val="24"/>
              </w:rPr>
            </w:pPr>
            <w:r w:rsidRPr="00D246CE">
              <w:rPr>
                <w:sz w:val="24"/>
                <w:szCs w:val="24"/>
              </w:rPr>
              <w:lastRenderedPageBreak/>
              <w:t>Ņemts vērā daļēji.</w:t>
            </w:r>
          </w:p>
        </w:tc>
        <w:tc>
          <w:tcPr>
            <w:tcW w:w="6308" w:type="dxa"/>
            <w:shd w:val="clear" w:color="auto" w:fill="FFFFFF" w:themeFill="background1"/>
            <w:noWrap/>
            <w:tcMar>
              <w:top w:w="75" w:type="dxa"/>
              <w:left w:w="75" w:type="dxa"/>
              <w:bottom w:w="75" w:type="dxa"/>
              <w:right w:w="75" w:type="dxa"/>
            </w:tcMar>
            <w:vAlign w:val="center"/>
          </w:tcPr>
          <w:p w14:paraId="04C858C6" w14:textId="4835E18B" w:rsidR="00E77215" w:rsidRPr="00D246CE" w:rsidRDefault="002E5BB1" w:rsidP="00C46A84">
            <w:pPr>
              <w:rPr>
                <w:sz w:val="24"/>
                <w:szCs w:val="24"/>
              </w:rPr>
            </w:pPr>
            <w:r w:rsidRPr="00D246CE">
              <w:rPr>
                <w:rFonts w:eastAsia="Aptos"/>
                <w:sz w:val="24"/>
                <w:szCs w:val="24"/>
              </w:rPr>
              <w:t xml:space="preserve">Konkrētajam projektam ir ticis veikts ietekmes uz vidi novērtējums (IVN) atbilstoši likumam "Par ietekmes uz vidi novērtējumu" un tajā ir vērtētas ietekmes uz vidi un izvirzīti nosacījumi ar kādiem darbība var tikt īstenota no vides aizsardzības viedokļa atbilstoši normatīvajiem aktiem, </w:t>
            </w:r>
            <w:r w:rsidR="00D1055D">
              <w:rPr>
                <w:rFonts w:eastAsia="Aptos"/>
                <w:sz w:val="24"/>
                <w:szCs w:val="24"/>
              </w:rPr>
              <w:t>lai pasargātu no potenciālas ietekmes gan iedzīvotāju veselību, gan dabas vērtības</w:t>
            </w:r>
            <w:r w:rsidRPr="00D246CE">
              <w:rPr>
                <w:rFonts w:eastAsia="Aptos"/>
                <w:sz w:val="24"/>
                <w:szCs w:val="24"/>
              </w:rPr>
              <w:t xml:space="preserve">, </w:t>
            </w:r>
            <w:r w:rsidR="00370317">
              <w:rPr>
                <w:rFonts w:eastAsia="Aptos"/>
                <w:sz w:val="24"/>
                <w:szCs w:val="24"/>
              </w:rPr>
              <w:t xml:space="preserve">gan </w:t>
            </w:r>
            <w:r w:rsidR="004029DD">
              <w:rPr>
                <w:rFonts w:eastAsia="Aptos"/>
                <w:sz w:val="24"/>
                <w:szCs w:val="24"/>
              </w:rPr>
              <w:t xml:space="preserve">vērtīgās </w:t>
            </w:r>
            <w:r w:rsidR="00370317">
              <w:rPr>
                <w:rFonts w:eastAsia="Aptos"/>
                <w:sz w:val="24"/>
                <w:szCs w:val="24"/>
              </w:rPr>
              <w:t>ainavas</w:t>
            </w:r>
            <w:r w:rsidRPr="00D246CE">
              <w:rPr>
                <w:rFonts w:eastAsia="Aptos"/>
                <w:sz w:val="24"/>
                <w:szCs w:val="24"/>
              </w:rPr>
              <w:t xml:space="preserve">. </w:t>
            </w:r>
          </w:p>
        </w:tc>
      </w:tr>
      <w:tr w:rsidR="00E77215" w14:paraId="04C858CD" w14:textId="77777777" w:rsidTr="7CADF647">
        <w:tc>
          <w:tcPr>
            <w:tcW w:w="617" w:type="dxa"/>
            <w:shd w:val="clear" w:color="auto" w:fill="FFFFFF" w:themeFill="background1"/>
            <w:noWrap/>
            <w:tcMar>
              <w:top w:w="75" w:type="dxa"/>
              <w:left w:w="75" w:type="dxa"/>
              <w:bottom w:w="75" w:type="dxa"/>
              <w:right w:w="75" w:type="dxa"/>
            </w:tcMar>
            <w:vAlign w:val="center"/>
          </w:tcPr>
          <w:p w14:paraId="04C858C8" w14:textId="77777777" w:rsidR="00E77215" w:rsidRPr="00D246CE" w:rsidRDefault="00E77215" w:rsidP="00E77215">
            <w:pPr>
              <w:jc w:val="center"/>
              <w:rPr>
                <w:sz w:val="24"/>
                <w:szCs w:val="24"/>
              </w:rPr>
            </w:pPr>
            <w:r w:rsidRPr="00D246CE">
              <w:rPr>
                <w:sz w:val="24"/>
                <w:szCs w:val="24"/>
              </w:rPr>
              <w:t>247.</w:t>
            </w:r>
          </w:p>
        </w:tc>
        <w:tc>
          <w:tcPr>
            <w:tcW w:w="3165" w:type="dxa"/>
            <w:shd w:val="clear" w:color="auto" w:fill="FFFFFF" w:themeFill="background1"/>
            <w:noWrap/>
            <w:tcMar>
              <w:top w:w="75" w:type="dxa"/>
              <w:left w:w="75" w:type="dxa"/>
              <w:bottom w:w="75" w:type="dxa"/>
              <w:right w:w="75" w:type="dxa"/>
            </w:tcMar>
            <w:vAlign w:val="center"/>
          </w:tcPr>
          <w:p w14:paraId="04C858C9" w14:textId="77777777" w:rsidR="00E77215" w:rsidRPr="00D246CE" w:rsidRDefault="00E77215" w:rsidP="00E77215">
            <w:pPr>
              <w:jc w:val="left"/>
              <w:rPr>
                <w:sz w:val="24"/>
                <w:szCs w:val="24"/>
              </w:rPr>
            </w:pPr>
            <w:r w:rsidRPr="00D246CE">
              <w:rPr>
                <w:sz w:val="24"/>
                <w:szCs w:val="24"/>
              </w:rPr>
              <w:t>Iveta Čivčiša</w:t>
            </w:r>
          </w:p>
        </w:tc>
        <w:tc>
          <w:tcPr>
            <w:tcW w:w="3166" w:type="dxa"/>
            <w:shd w:val="clear" w:color="auto" w:fill="FFFFFF" w:themeFill="background1"/>
            <w:noWrap/>
            <w:tcMar>
              <w:top w:w="75" w:type="dxa"/>
              <w:left w:w="75" w:type="dxa"/>
              <w:bottom w:w="75" w:type="dxa"/>
              <w:right w:w="75" w:type="dxa"/>
            </w:tcMar>
            <w:vAlign w:val="center"/>
          </w:tcPr>
          <w:p w14:paraId="04C858CA" w14:textId="77777777" w:rsidR="00E77215" w:rsidRPr="00D246CE" w:rsidRDefault="00E77215" w:rsidP="00E77215">
            <w:pPr>
              <w:jc w:val="left"/>
              <w:rPr>
                <w:sz w:val="24"/>
                <w:szCs w:val="24"/>
              </w:rPr>
            </w:pPr>
            <w:r w:rsidRPr="00D246CE">
              <w:rPr>
                <w:sz w:val="24"/>
                <w:szCs w:val="24"/>
              </w:rPr>
              <w:t>Ainava un vizuālā ietekme (4.8. nodaļa)</w:t>
            </w:r>
            <w:r w:rsidRPr="00D246CE">
              <w:rPr>
                <w:sz w:val="24"/>
                <w:szCs w:val="24"/>
              </w:rPr>
              <w:br/>
              <w:t>Lai gan ainavu analīze ir apjomīga, tā ir eksperta skatījums, nevis vietējo iedzīvotāju uztveres analīze.</w:t>
            </w:r>
            <w:r w:rsidRPr="00D246CE">
              <w:rPr>
                <w:sz w:val="24"/>
                <w:szCs w:val="24"/>
              </w:rPr>
              <w:br/>
              <w:t>Sabiedrības interešu ignorēšana</w:t>
            </w:r>
            <w:r w:rsidRPr="00D246CE">
              <w:rPr>
                <w:sz w:val="24"/>
                <w:szCs w:val="24"/>
              </w:rPr>
              <w:br/>
              <w:t>Ainava tiek vērtēta kā vizuāls objekts, nevis kā dzīves telpa un identitātes pamats.</w:t>
            </w:r>
            <w:r w:rsidRPr="00D246CE">
              <w:rPr>
                <w:sz w:val="24"/>
                <w:szCs w:val="24"/>
              </w:rPr>
              <w:br/>
              <w:t>Pāvilostas un Sakas pagasta iedzīvotāju kultūrainava nav izmantota kā ierobežojošs kritērijs.</w:t>
            </w:r>
            <w:r w:rsidRPr="00D246CE">
              <w:rPr>
                <w:sz w:val="24"/>
                <w:szCs w:val="24"/>
              </w:rPr>
              <w:br/>
              <w:t>Sabiedrības viedokļiem nav reālas ietekmes uz secinājumiem.</w:t>
            </w:r>
            <w:r w:rsidRPr="00D246CE">
              <w:rPr>
                <w:sz w:val="24"/>
                <w:szCs w:val="24"/>
              </w:rPr>
              <w:br/>
              <w:t>Ainavas aizsardzība tiek relativizēta, pakārtojot to projekta realizācijai.</w:t>
            </w:r>
          </w:p>
        </w:tc>
        <w:tc>
          <w:tcPr>
            <w:tcW w:w="1311" w:type="dxa"/>
            <w:shd w:val="clear" w:color="auto" w:fill="FFFFFF" w:themeFill="background1"/>
            <w:noWrap/>
            <w:tcMar>
              <w:top w:w="75" w:type="dxa"/>
              <w:left w:w="75" w:type="dxa"/>
              <w:bottom w:w="75" w:type="dxa"/>
              <w:right w:w="75" w:type="dxa"/>
            </w:tcMar>
            <w:vAlign w:val="center"/>
          </w:tcPr>
          <w:p w14:paraId="04C858CB" w14:textId="77777777" w:rsidR="00E77215" w:rsidRPr="00D246CE" w:rsidRDefault="00E77215" w:rsidP="00E77215">
            <w:pPr>
              <w:jc w:val="left"/>
              <w:rPr>
                <w:sz w:val="24"/>
                <w:szCs w:val="24"/>
              </w:rPr>
            </w:pPr>
          </w:p>
        </w:tc>
        <w:tc>
          <w:tcPr>
            <w:tcW w:w="6308" w:type="dxa"/>
            <w:shd w:val="clear" w:color="auto" w:fill="FFFFFF" w:themeFill="background1"/>
            <w:noWrap/>
            <w:tcMar>
              <w:top w:w="75" w:type="dxa"/>
              <w:left w:w="75" w:type="dxa"/>
              <w:bottom w:w="75" w:type="dxa"/>
              <w:right w:w="75" w:type="dxa"/>
            </w:tcMar>
            <w:vAlign w:val="center"/>
          </w:tcPr>
          <w:p w14:paraId="04C858CC" w14:textId="4C588DA6" w:rsidR="00E77215" w:rsidRPr="00D246CE" w:rsidRDefault="002E5BB1" w:rsidP="00C46A84">
            <w:pPr>
              <w:rPr>
                <w:rFonts w:eastAsia="Aptos"/>
                <w:sz w:val="24"/>
                <w:szCs w:val="24"/>
              </w:rPr>
            </w:pPr>
            <w:r w:rsidRPr="00D246CE">
              <w:rPr>
                <w:rFonts w:eastAsia="Aptos"/>
                <w:sz w:val="24"/>
                <w:szCs w:val="24"/>
              </w:rPr>
              <w:t xml:space="preserve">Konkrētajam projektam ir ticis veikts ietekmes uz vidi novērtējums (IVN) atbilstoši likumam "Par ietekmes uz vidi novērtējumu" un tajā ir vērtētas ietekmes uz vidi un izvirzīti nosacījumi ar kādiem darbība var tikt īstenota no vides aizsardzības viedokļa atbilstoši normatīvajiem aktiem, </w:t>
            </w:r>
            <w:r w:rsidR="00D1055D">
              <w:rPr>
                <w:rFonts w:eastAsia="Aptos"/>
                <w:sz w:val="24"/>
                <w:szCs w:val="24"/>
              </w:rPr>
              <w:t>lai pasargātu no potenciālas ietekmes gan iedzīvotāju veselību, gan dabas vērtības</w:t>
            </w:r>
            <w:r w:rsidRPr="00D246CE">
              <w:rPr>
                <w:rFonts w:eastAsia="Aptos"/>
                <w:sz w:val="24"/>
                <w:szCs w:val="24"/>
              </w:rPr>
              <w:t xml:space="preserve">, </w:t>
            </w:r>
            <w:r w:rsidR="00370317">
              <w:rPr>
                <w:rFonts w:eastAsia="Aptos"/>
                <w:sz w:val="24"/>
                <w:szCs w:val="24"/>
              </w:rPr>
              <w:t xml:space="preserve">gan </w:t>
            </w:r>
            <w:r w:rsidR="004029DD">
              <w:rPr>
                <w:rFonts w:eastAsia="Aptos"/>
                <w:sz w:val="24"/>
                <w:szCs w:val="24"/>
              </w:rPr>
              <w:t xml:space="preserve">vērtīgās </w:t>
            </w:r>
            <w:r w:rsidR="00370317">
              <w:rPr>
                <w:rFonts w:eastAsia="Aptos"/>
                <w:sz w:val="24"/>
                <w:szCs w:val="24"/>
              </w:rPr>
              <w:t>ainavas</w:t>
            </w:r>
            <w:r w:rsidRPr="00D246CE">
              <w:rPr>
                <w:rFonts w:eastAsia="Aptos"/>
                <w:sz w:val="24"/>
                <w:szCs w:val="24"/>
              </w:rPr>
              <w:t>.</w:t>
            </w:r>
          </w:p>
        </w:tc>
      </w:tr>
      <w:tr w:rsidR="00E77215" w14:paraId="04C858D3" w14:textId="77777777" w:rsidTr="7CADF647">
        <w:tc>
          <w:tcPr>
            <w:tcW w:w="617" w:type="dxa"/>
            <w:shd w:val="clear" w:color="auto" w:fill="FFFFFF" w:themeFill="background1"/>
            <w:noWrap/>
            <w:tcMar>
              <w:top w:w="75" w:type="dxa"/>
              <w:left w:w="75" w:type="dxa"/>
              <w:bottom w:w="75" w:type="dxa"/>
              <w:right w:w="75" w:type="dxa"/>
            </w:tcMar>
            <w:vAlign w:val="center"/>
          </w:tcPr>
          <w:p w14:paraId="04C858CE" w14:textId="77777777" w:rsidR="00E77215" w:rsidRPr="00D246CE" w:rsidRDefault="00E77215" w:rsidP="00E77215">
            <w:pPr>
              <w:jc w:val="center"/>
              <w:rPr>
                <w:sz w:val="24"/>
                <w:szCs w:val="24"/>
              </w:rPr>
            </w:pPr>
            <w:r w:rsidRPr="00D246CE">
              <w:rPr>
                <w:sz w:val="24"/>
                <w:szCs w:val="24"/>
              </w:rPr>
              <w:t>248.</w:t>
            </w:r>
          </w:p>
        </w:tc>
        <w:tc>
          <w:tcPr>
            <w:tcW w:w="3165" w:type="dxa"/>
            <w:shd w:val="clear" w:color="auto" w:fill="FFFFFF" w:themeFill="background1"/>
            <w:noWrap/>
            <w:tcMar>
              <w:top w:w="75" w:type="dxa"/>
              <w:left w:w="75" w:type="dxa"/>
              <w:bottom w:w="75" w:type="dxa"/>
              <w:right w:w="75" w:type="dxa"/>
            </w:tcMar>
            <w:vAlign w:val="center"/>
          </w:tcPr>
          <w:p w14:paraId="04C858CF" w14:textId="77777777" w:rsidR="00E77215" w:rsidRPr="00D246CE" w:rsidRDefault="00E77215" w:rsidP="00E77215">
            <w:pPr>
              <w:jc w:val="left"/>
              <w:rPr>
                <w:color w:val="auto"/>
                <w:sz w:val="24"/>
                <w:szCs w:val="24"/>
              </w:rPr>
            </w:pPr>
            <w:r w:rsidRPr="00D246CE">
              <w:rPr>
                <w:color w:val="auto"/>
                <w:sz w:val="24"/>
                <w:szCs w:val="24"/>
              </w:rPr>
              <w:t>Iveta Čivčiša</w:t>
            </w:r>
          </w:p>
        </w:tc>
        <w:tc>
          <w:tcPr>
            <w:tcW w:w="3166" w:type="dxa"/>
            <w:shd w:val="clear" w:color="auto" w:fill="FFFFFF" w:themeFill="background1"/>
            <w:noWrap/>
            <w:tcMar>
              <w:top w:w="75" w:type="dxa"/>
              <w:left w:w="75" w:type="dxa"/>
              <w:bottom w:w="75" w:type="dxa"/>
              <w:right w:w="75" w:type="dxa"/>
            </w:tcMar>
            <w:vAlign w:val="center"/>
          </w:tcPr>
          <w:p w14:paraId="04C858D0" w14:textId="65C619B1" w:rsidR="00E77215" w:rsidRPr="00D246CE" w:rsidRDefault="00E77215" w:rsidP="00E77215">
            <w:pPr>
              <w:jc w:val="left"/>
              <w:rPr>
                <w:color w:val="auto"/>
                <w:sz w:val="24"/>
                <w:szCs w:val="24"/>
              </w:rPr>
            </w:pPr>
            <w:r w:rsidRPr="00D246CE">
              <w:rPr>
                <w:color w:val="auto"/>
                <w:sz w:val="24"/>
                <w:szCs w:val="24"/>
              </w:rPr>
              <w:t>Sociālekonomiskie aspekti (4.15. nodaļa)</w:t>
            </w:r>
            <w:r w:rsidRPr="00D246CE">
              <w:rPr>
                <w:sz w:val="24"/>
                <w:szCs w:val="24"/>
              </w:rPr>
              <w:br/>
            </w:r>
            <w:r w:rsidRPr="00D246CE">
              <w:rPr>
                <w:color w:val="auto"/>
                <w:sz w:val="24"/>
                <w:szCs w:val="24"/>
              </w:rPr>
              <w:t>Sociālekonomiskā analīze ir vienpusēji orientēta uz makro ieguvumiem, ignorējot lokālos zaudējumus.</w:t>
            </w:r>
            <w:r w:rsidRPr="00D246CE">
              <w:rPr>
                <w:sz w:val="24"/>
                <w:szCs w:val="24"/>
              </w:rPr>
              <w:br/>
            </w:r>
            <w:r w:rsidRPr="00D246CE">
              <w:rPr>
                <w:color w:val="auto"/>
                <w:sz w:val="24"/>
                <w:szCs w:val="24"/>
              </w:rPr>
              <w:t>Sabiedrības interešu ignorēšana</w:t>
            </w:r>
            <w:r w:rsidRPr="00D246CE">
              <w:rPr>
                <w:sz w:val="24"/>
                <w:szCs w:val="24"/>
              </w:rPr>
              <w:br/>
            </w:r>
            <w:r w:rsidRPr="00D246CE">
              <w:rPr>
                <w:color w:val="auto"/>
                <w:sz w:val="24"/>
                <w:szCs w:val="24"/>
              </w:rPr>
              <w:t xml:space="preserve">Nekustamo īpašumu vērtības </w:t>
            </w:r>
            <w:r w:rsidRPr="00D246CE">
              <w:rPr>
                <w:color w:val="auto"/>
                <w:sz w:val="24"/>
                <w:szCs w:val="24"/>
              </w:rPr>
              <w:lastRenderedPageBreak/>
              <w:t>samazinājums tiek analizēts statistiski, nevis individuāli.</w:t>
            </w:r>
            <w:r w:rsidRPr="00D246CE">
              <w:rPr>
                <w:sz w:val="24"/>
                <w:szCs w:val="24"/>
              </w:rPr>
              <w:br/>
            </w:r>
            <w:r w:rsidRPr="00D246CE">
              <w:rPr>
                <w:color w:val="auto"/>
                <w:sz w:val="24"/>
                <w:szCs w:val="24"/>
              </w:rPr>
              <w:t>Nav analizēta ietekme uz pastāvīgo iedzīvotāju vēlmi dzīvot teritorijā.</w:t>
            </w:r>
            <w:r w:rsidRPr="00D246CE">
              <w:rPr>
                <w:sz w:val="24"/>
                <w:szCs w:val="24"/>
              </w:rPr>
              <w:br/>
            </w:r>
            <w:r w:rsidRPr="00D246CE">
              <w:rPr>
                <w:color w:val="auto"/>
                <w:sz w:val="24"/>
                <w:szCs w:val="24"/>
              </w:rPr>
              <w:t>Tūrisma risks tiek minimizēts bez alternatīvu scenāriju salīdzinājuma.</w:t>
            </w:r>
            <w:r w:rsidRPr="00D246CE">
              <w:rPr>
                <w:sz w:val="24"/>
                <w:szCs w:val="24"/>
              </w:rPr>
              <w:br/>
            </w:r>
            <w:r w:rsidRPr="00D246CE">
              <w:rPr>
                <w:color w:val="auto"/>
                <w:sz w:val="24"/>
                <w:szCs w:val="24"/>
              </w:rPr>
              <w:t>Vietējo iedzīvotāju ekonomiskās intereses tiek pakārtotas projekta attīstītāja interesē</w:t>
            </w:r>
          </w:p>
        </w:tc>
        <w:tc>
          <w:tcPr>
            <w:tcW w:w="1311" w:type="dxa"/>
            <w:shd w:val="clear" w:color="auto" w:fill="FFFFFF" w:themeFill="background1"/>
            <w:noWrap/>
            <w:tcMar>
              <w:top w:w="75" w:type="dxa"/>
              <w:left w:w="75" w:type="dxa"/>
              <w:bottom w:w="75" w:type="dxa"/>
              <w:right w:w="75" w:type="dxa"/>
            </w:tcMar>
            <w:vAlign w:val="center"/>
          </w:tcPr>
          <w:p w14:paraId="04C858D1" w14:textId="5AF51CA5" w:rsidR="00E77215" w:rsidRPr="00D246CE" w:rsidRDefault="002E5BB1" w:rsidP="00E77215">
            <w:pPr>
              <w:jc w:val="left"/>
              <w:rPr>
                <w:color w:val="auto"/>
                <w:sz w:val="24"/>
                <w:szCs w:val="24"/>
              </w:rPr>
            </w:pPr>
            <w:r w:rsidRPr="00D246CE">
              <w:rPr>
                <w:color w:val="auto"/>
                <w:sz w:val="24"/>
                <w:szCs w:val="24"/>
              </w:rPr>
              <w:lastRenderedPageBreak/>
              <w:t>Ņemts vērā daļēji.</w:t>
            </w:r>
          </w:p>
        </w:tc>
        <w:tc>
          <w:tcPr>
            <w:tcW w:w="6308" w:type="dxa"/>
            <w:shd w:val="clear" w:color="auto" w:fill="FFFFFF" w:themeFill="background1"/>
            <w:noWrap/>
            <w:tcMar>
              <w:top w:w="75" w:type="dxa"/>
              <w:left w:w="75" w:type="dxa"/>
              <w:bottom w:w="75" w:type="dxa"/>
              <w:right w:w="75" w:type="dxa"/>
            </w:tcMar>
            <w:vAlign w:val="center"/>
          </w:tcPr>
          <w:p w14:paraId="04C858D2" w14:textId="7949C9C3" w:rsidR="00E77215" w:rsidRPr="00D246CE" w:rsidRDefault="002E5BB1" w:rsidP="00C46A84">
            <w:pPr>
              <w:rPr>
                <w:sz w:val="24"/>
                <w:szCs w:val="24"/>
              </w:rPr>
            </w:pPr>
            <w:r w:rsidRPr="00D246CE">
              <w:rPr>
                <w:rFonts w:eastAsia="Aptos"/>
                <w:sz w:val="24"/>
                <w:szCs w:val="24"/>
              </w:rPr>
              <w:t xml:space="preserve">Sniegtajā viedoklī nav pausts konkrēts iebildums, bet pausts vispārīgs viedoklis, kuru KEM pieņem zināšanai. Papildus tam KEM skaidro, ka konkrētajam projektam ir ticis veikts ietekmes uz vidi novērtējums (IVN) atbilstoši likumam "Par ietekmes uz vidi novērtējumu" un tajā ir vērtētas ietekmes uz vidi un izvirzīti nosacījumi ar kādiem darbība var tikt īstenota no vides aizsardzības viedokļa atbilstoši normatīvajiem aktiem, </w:t>
            </w:r>
            <w:r w:rsidR="00D1055D">
              <w:rPr>
                <w:rFonts w:eastAsia="Aptos"/>
                <w:sz w:val="24"/>
                <w:szCs w:val="24"/>
              </w:rPr>
              <w:t>lai pasargātu no potenciālas ietekmes gan iedzīvotāju veselību, gan dabas vērtības</w:t>
            </w:r>
            <w:r w:rsidRPr="00D246CE">
              <w:rPr>
                <w:rFonts w:eastAsia="Aptos"/>
                <w:sz w:val="24"/>
                <w:szCs w:val="24"/>
              </w:rPr>
              <w:t xml:space="preserve">., vērtējot potenciālās ietekmes no projekta </w:t>
            </w:r>
            <w:r w:rsidRPr="00D246CE">
              <w:rPr>
                <w:rFonts w:eastAsia="Aptos"/>
                <w:sz w:val="24"/>
                <w:szCs w:val="24"/>
              </w:rPr>
              <w:lastRenderedPageBreak/>
              <w:t>kopumā, nevis tikai lokāli.</w:t>
            </w:r>
            <w:r w:rsidRPr="00D246CE">
              <w:rPr>
                <w:sz w:val="24"/>
                <w:szCs w:val="24"/>
              </w:rPr>
              <w:t xml:space="preserve"> IVN procesa ietvaros netiek vērtēta ietekme uz sabiedrības vēlmi dzīvot noteiktā teritorijā, ņemot vērā, ka vēlme dzīvot noteiktā teritorijā ir individuāla izvēle.</w:t>
            </w:r>
          </w:p>
        </w:tc>
      </w:tr>
      <w:tr w:rsidR="00E77215" w14:paraId="04C858D9" w14:textId="77777777" w:rsidTr="7CADF647">
        <w:tc>
          <w:tcPr>
            <w:tcW w:w="617" w:type="dxa"/>
            <w:shd w:val="clear" w:color="auto" w:fill="FFFFFF" w:themeFill="background1"/>
            <w:noWrap/>
            <w:tcMar>
              <w:top w:w="75" w:type="dxa"/>
              <w:left w:w="75" w:type="dxa"/>
              <w:bottom w:w="75" w:type="dxa"/>
              <w:right w:w="75" w:type="dxa"/>
            </w:tcMar>
            <w:vAlign w:val="center"/>
          </w:tcPr>
          <w:p w14:paraId="04C858D4" w14:textId="77777777" w:rsidR="00E77215" w:rsidRPr="00D246CE" w:rsidRDefault="00E77215" w:rsidP="00E77215">
            <w:pPr>
              <w:jc w:val="center"/>
              <w:rPr>
                <w:sz w:val="24"/>
                <w:szCs w:val="24"/>
              </w:rPr>
            </w:pPr>
            <w:r w:rsidRPr="00D246CE">
              <w:rPr>
                <w:sz w:val="24"/>
                <w:szCs w:val="24"/>
              </w:rPr>
              <w:lastRenderedPageBreak/>
              <w:t>249.</w:t>
            </w:r>
          </w:p>
        </w:tc>
        <w:tc>
          <w:tcPr>
            <w:tcW w:w="3165" w:type="dxa"/>
            <w:shd w:val="clear" w:color="auto" w:fill="FFFFFF" w:themeFill="background1"/>
            <w:noWrap/>
            <w:tcMar>
              <w:top w:w="75" w:type="dxa"/>
              <w:left w:w="75" w:type="dxa"/>
              <w:bottom w:w="75" w:type="dxa"/>
              <w:right w:w="75" w:type="dxa"/>
            </w:tcMar>
            <w:vAlign w:val="center"/>
          </w:tcPr>
          <w:p w14:paraId="04C858D5" w14:textId="77777777" w:rsidR="00E77215" w:rsidRPr="00D246CE" w:rsidRDefault="00E77215" w:rsidP="00E77215">
            <w:pPr>
              <w:jc w:val="left"/>
              <w:rPr>
                <w:sz w:val="24"/>
                <w:szCs w:val="24"/>
              </w:rPr>
            </w:pPr>
            <w:r w:rsidRPr="00D246CE">
              <w:rPr>
                <w:sz w:val="24"/>
                <w:szCs w:val="24"/>
              </w:rPr>
              <w:t>Iveta Čivčiša</w:t>
            </w:r>
          </w:p>
        </w:tc>
        <w:tc>
          <w:tcPr>
            <w:tcW w:w="3166" w:type="dxa"/>
            <w:shd w:val="clear" w:color="auto" w:fill="FFFFFF" w:themeFill="background1"/>
            <w:noWrap/>
            <w:tcMar>
              <w:top w:w="75" w:type="dxa"/>
              <w:left w:w="75" w:type="dxa"/>
              <w:bottom w:w="75" w:type="dxa"/>
              <w:right w:w="75" w:type="dxa"/>
            </w:tcMar>
            <w:vAlign w:val="center"/>
          </w:tcPr>
          <w:p w14:paraId="04C858D6" w14:textId="77777777" w:rsidR="00E77215" w:rsidRPr="00D246CE" w:rsidRDefault="00E77215" w:rsidP="00E77215">
            <w:pPr>
              <w:jc w:val="left"/>
              <w:rPr>
                <w:sz w:val="24"/>
                <w:szCs w:val="24"/>
              </w:rPr>
            </w:pPr>
            <w:r w:rsidRPr="00D246CE">
              <w:rPr>
                <w:sz w:val="24"/>
                <w:szCs w:val="24"/>
              </w:rPr>
              <w:t>Alternatīvu salīdzinājums (7. nodaļa)</w:t>
            </w:r>
            <w:r w:rsidRPr="00D246CE">
              <w:rPr>
                <w:sz w:val="24"/>
                <w:szCs w:val="24"/>
              </w:rPr>
              <w:br/>
              <w:t>Alternatīvas tiek salīdzinātas tehniski un ekonomiski, neiekļaujot sociālās pieņemamības kritēriju.</w:t>
            </w:r>
            <w:r w:rsidRPr="00D246CE">
              <w:rPr>
                <w:sz w:val="24"/>
                <w:szCs w:val="24"/>
              </w:rPr>
              <w:br/>
              <w:t>Sabiedrības interešu ignorēšana</w:t>
            </w:r>
            <w:r w:rsidRPr="00D246CE">
              <w:rPr>
                <w:sz w:val="24"/>
                <w:szCs w:val="24"/>
              </w:rPr>
              <w:br/>
              <w:t>Netiek analizēta “neīstenošanas alternatīva” no sabiedrības skatpunkta.</w:t>
            </w:r>
            <w:r w:rsidRPr="00D246CE">
              <w:rPr>
                <w:sz w:val="24"/>
                <w:szCs w:val="24"/>
              </w:rPr>
              <w:br/>
              <w:t>Nav izvērtēta mazākas intensitātes vai citāda izvietojuma iespēja kā kompromiss ar vietējiem iedzīvotājiem.</w:t>
            </w:r>
            <w:r w:rsidRPr="00D246CE">
              <w:rPr>
                <w:sz w:val="24"/>
                <w:szCs w:val="24"/>
              </w:rPr>
              <w:br/>
              <w:t>Alternatīvu izvēle faktiski ir projekta optimizācija, nevis sabiedrības interešu līdzsvarošana.</w:t>
            </w:r>
          </w:p>
        </w:tc>
        <w:tc>
          <w:tcPr>
            <w:tcW w:w="1311" w:type="dxa"/>
            <w:shd w:val="clear" w:color="auto" w:fill="FFFFFF" w:themeFill="background1"/>
            <w:noWrap/>
            <w:tcMar>
              <w:top w:w="75" w:type="dxa"/>
              <w:left w:w="75" w:type="dxa"/>
              <w:bottom w:w="75" w:type="dxa"/>
              <w:right w:w="75" w:type="dxa"/>
            </w:tcMar>
            <w:vAlign w:val="center"/>
          </w:tcPr>
          <w:p w14:paraId="04C858D7" w14:textId="4361FD7B" w:rsidR="00E77215" w:rsidRPr="00D246CE" w:rsidRDefault="60FD176F" w:rsidP="00E77215">
            <w:pPr>
              <w:jc w:val="left"/>
              <w:rPr>
                <w:sz w:val="24"/>
                <w:szCs w:val="24"/>
              </w:rPr>
            </w:pPr>
            <w:r w:rsidRPr="00D246CE">
              <w:rPr>
                <w:sz w:val="24"/>
                <w:szCs w:val="24"/>
              </w:rPr>
              <w:t xml:space="preserve">Ņemts vērā daļēji. </w:t>
            </w:r>
          </w:p>
        </w:tc>
        <w:tc>
          <w:tcPr>
            <w:tcW w:w="6308" w:type="dxa"/>
            <w:shd w:val="clear" w:color="auto" w:fill="FFFFFF" w:themeFill="background1"/>
            <w:noWrap/>
            <w:tcMar>
              <w:top w:w="75" w:type="dxa"/>
              <w:left w:w="75" w:type="dxa"/>
              <w:bottom w:w="75" w:type="dxa"/>
              <w:right w:w="75" w:type="dxa"/>
            </w:tcMar>
            <w:vAlign w:val="center"/>
          </w:tcPr>
          <w:p w14:paraId="04C858D8" w14:textId="211F2D61" w:rsidR="00E77215" w:rsidRPr="00D246CE" w:rsidRDefault="60FD176F" w:rsidP="00C46A84">
            <w:pPr>
              <w:rPr>
                <w:sz w:val="24"/>
                <w:szCs w:val="24"/>
              </w:rPr>
            </w:pPr>
            <w:r w:rsidRPr="00D246CE">
              <w:rPr>
                <w:rFonts w:eastAsia="Aptos"/>
                <w:sz w:val="24"/>
                <w:szCs w:val="24"/>
              </w:rPr>
              <w:t xml:space="preserve">KEM skaidro, ka konkrētajam projektam ir ticis veikts ietekmes uz vidi novērtējums (IVN) atbilstoši likumam "Par ietekmes uz vidi novērtējumu" un tajā ir vērtētas ietekmes uz vidi un izvirzīti nosacījumi ar kādiem darbība var tikt īstenota no vides aizsardzības viedokļa atbilstoši normatīvajiem aktiem, </w:t>
            </w:r>
            <w:r w:rsidR="00D1055D">
              <w:rPr>
                <w:rFonts w:eastAsia="Aptos"/>
                <w:sz w:val="24"/>
                <w:szCs w:val="24"/>
              </w:rPr>
              <w:t>lai pasargātu no potenciālas ietekmes gan iedzīvotāju veselību, gan dabas vērtības</w:t>
            </w:r>
            <w:r w:rsidRPr="00D246CE">
              <w:rPr>
                <w:rFonts w:eastAsia="Aptos"/>
                <w:sz w:val="24"/>
                <w:szCs w:val="24"/>
              </w:rPr>
              <w:t xml:space="preserve">. </w:t>
            </w:r>
            <w:r w:rsidRPr="00D246CE">
              <w:rPr>
                <w:sz w:val="24"/>
                <w:szCs w:val="24"/>
              </w:rPr>
              <w:t xml:space="preserve"> Iespēju robežās un atbilstoši normatīvajiem </w:t>
            </w:r>
            <w:r w:rsidR="00833AE6">
              <w:rPr>
                <w:sz w:val="24"/>
                <w:szCs w:val="24"/>
              </w:rPr>
              <w:t xml:space="preserve">aktiem </w:t>
            </w:r>
            <w:r w:rsidRPr="00D246CE">
              <w:rPr>
                <w:sz w:val="24"/>
                <w:szCs w:val="24"/>
              </w:rPr>
              <w:t>tika veikta alternatīvu izvērtēšana</w:t>
            </w:r>
            <w:r w:rsidR="00015FD4">
              <w:rPr>
                <w:sz w:val="24"/>
                <w:szCs w:val="24"/>
              </w:rPr>
              <w:t>.</w:t>
            </w:r>
          </w:p>
        </w:tc>
      </w:tr>
      <w:tr w:rsidR="00E77215" w14:paraId="04C858DF" w14:textId="77777777" w:rsidTr="7CADF647">
        <w:tc>
          <w:tcPr>
            <w:tcW w:w="617" w:type="dxa"/>
            <w:shd w:val="clear" w:color="auto" w:fill="FFFFFF" w:themeFill="background1"/>
            <w:noWrap/>
            <w:tcMar>
              <w:top w:w="75" w:type="dxa"/>
              <w:left w:w="75" w:type="dxa"/>
              <w:bottom w:w="75" w:type="dxa"/>
              <w:right w:w="75" w:type="dxa"/>
            </w:tcMar>
            <w:vAlign w:val="center"/>
          </w:tcPr>
          <w:p w14:paraId="04C858DA" w14:textId="77777777" w:rsidR="00E77215" w:rsidRPr="00D246CE" w:rsidRDefault="00E77215" w:rsidP="00E77215">
            <w:pPr>
              <w:jc w:val="center"/>
              <w:rPr>
                <w:sz w:val="24"/>
                <w:szCs w:val="24"/>
              </w:rPr>
            </w:pPr>
            <w:r w:rsidRPr="00D246CE">
              <w:rPr>
                <w:sz w:val="24"/>
                <w:szCs w:val="24"/>
              </w:rPr>
              <w:lastRenderedPageBreak/>
              <w:t>250.</w:t>
            </w:r>
          </w:p>
        </w:tc>
        <w:tc>
          <w:tcPr>
            <w:tcW w:w="3165" w:type="dxa"/>
            <w:shd w:val="clear" w:color="auto" w:fill="FFFFFF" w:themeFill="background1"/>
            <w:noWrap/>
            <w:tcMar>
              <w:top w:w="75" w:type="dxa"/>
              <w:left w:w="75" w:type="dxa"/>
              <w:bottom w:w="75" w:type="dxa"/>
              <w:right w:w="75" w:type="dxa"/>
            </w:tcMar>
            <w:vAlign w:val="center"/>
          </w:tcPr>
          <w:p w14:paraId="04C858DB" w14:textId="77777777" w:rsidR="00E77215" w:rsidRPr="00D246CE" w:rsidRDefault="00E77215" w:rsidP="00E77215">
            <w:pPr>
              <w:jc w:val="left"/>
              <w:rPr>
                <w:sz w:val="24"/>
                <w:szCs w:val="24"/>
              </w:rPr>
            </w:pPr>
            <w:r w:rsidRPr="00D246CE">
              <w:rPr>
                <w:sz w:val="24"/>
                <w:szCs w:val="24"/>
              </w:rPr>
              <w:t>Fiziska persona</w:t>
            </w:r>
          </w:p>
        </w:tc>
        <w:tc>
          <w:tcPr>
            <w:tcW w:w="3166" w:type="dxa"/>
            <w:shd w:val="clear" w:color="auto" w:fill="FFFFFF" w:themeFill="background1"/>
            <w:noWrap/>
            <w:tcMar>
              <w:top w:w="75" w:type="dxa"/>
              <w:left w:w="75" w:type="dxa"/>
              <w:bottom w:w="75" w:type="dxa"/>
              <w:right w:w="75" w:type="dxa"/>
            </w:tcMar>
            <w:vAlign w:val="center"/>
          </w:tcPr>
          <w:p w14:paraId="04C858DC" w14:textId="77777777" w:rsidR="00E77215" w:rsidRPr="00D246CE" w:rsidRDefault="00E77215" w:rsidP="00E77215">
            <w:pPr>
              <w:jc w:val="left"/>
              <w:rPr>
                <w:sz w:val="24"/>
                <w:szCs w:val="24"/>
              </w:rPr>
            </w:pPr>
            <w:r w:rsidRPr="00D246CE">
              <w:rPr>
                <w:sz w:val="24"/>
                <w:szCs w:val="24"/>
              </w:rPr>
              <w:t>Iebilstu VES K2 Ventum būvniecībai. Tāda rīcība neatbilstu teritorijas plānojumam.Vēja parka teritorijā piemērojami Pāvilostas novada teritorijas plānojuma 2012. – 2024.gadam Teritorijas izmantošanas un apbūves noteikumi (turpmāk – “TIAN”). K2 Ventum iecere neatbilst TIAN, kas norāda, ka vēja parka teritorija ir pretrunā ar aktuālo teritorijas plānojumu, ka norāda, ka šādas ieceres MK akcepts būtu pretlikumīgs.</w:t>
            </w:r>
          </w:p>
        </w:tc>
        <w:tc>
          <w:tcPr>
            <w:tcW w:w="1311" w:type="dxa"/>
            <w:shd w:val="clear" w:color="auto" w:fill="FFFFFF" w:themeFill="background1"/>
            <w:noWrap/>
            <w:tcMar>
              <w:top w:w="75" w:type="dxa"/>
              <w:left w:w="75" w:type="dxa"/>
              <w:bottom w:w="75" w:type="dxa"/>
              <w:right w:w="75" w:type="dxa"/>
            </w:tcMar>
            <w:vAlign w:val="center"/>
          </w:tcPr>
          <w:p w14:paraId="0FF59002" w14:textId="30F2F921" w:rsidR="00E77215" w:rsidRPr="00D246CE" w:rsidRDefault="00E77215" w:rsidP="00E77215">
            <w:pPr>
              <w:jc w:val="left"/>
              <w:rPr>
                <w:sz w:val="24"/>
                <w:szCs w:val="24"/>
              </w:rPr>
            </w:pPr>
            <w:r w:rsidRPr="00D246CE">
              <w:rPr>
                <w:sz w:val="24"/>
                <w:szCs w:val="24"/>
              </w:rPr>
              <w:t>Ņemts vērā daļēji.</w:t>
            </w:r>
          </w:p>
          <w:p w14:paraId="04C858DD" w14:textId="28DBF77A" w:rsidR="00E77215" w:rsidRPr="00D246CE" w:rsidRDefault="00E77215" w:rsidP="00E77215">
            <w:pPr>
              <w:jc w:val="left"/>
              <w:rPr>
                <w:sz w:val="24"/>
                <w:szCs w:val="24"/>
              </w:rPr>
            </w:pPr>
          </w:p>
        </w:tc>
        <w:tc>
          <w:tcPr>
            <w:tcW w:w="6308" w:type="dxa"/>
            <w:shd w:val="clear" w:color="auto" w:fill="FFFFFF" w:themeFill="background1"/>
            <w:noWrap/>
            <w:tcMar>
              <w:top w:w="75" w:type="dxa"/>
              <w:left w:w="75" w:type="dxa"/>
              <w:bottom w:w="75" w:type="dxa"/>
              <w:right w:w="75" w:type="dxa"/>
            </w:tcMar>
            <w:vAlign w:val="center"/>
          </w:tcPr>
          <w:p w14:paraId="18180DA6" w14:textId="26721714" w:rsidR="00E77215" w:rsidRPr="00D246CE" w:rsidRDefault="00E77215" w:rsidP="00C46A84">
            <w:pPr>
              <w:rPr>
                <w:sz w:val="24"/>
                <w:szCs w:val="24"/>
              </w:rPr>
            </w:pPr>
            <w:r w:rsidRPr="00D246CE">
              <w:rPr>
                <w:rFonts w:eastAsia="Aptos"/>
                <w:sz w:val="24"/>
                <w:szCs w:val="24"/>
              </w:rPr>
              <w:t xml:space="preserve">Skaidrojam, ka teritorijas plānošana ir pašvaldības ekskluzīvā kompetence, lai pildītu pašvaldībām noteiktās autonomās funkcijas. Ņemot vērā minēto un to, ka pašvaldības iesaiste IVN procesā ietilpst pašvaldības autonomajā kompetencē, KEM nav tiesīga pārsniegt savas kompetences ietvarus un iejaukties tādu jautājumu risināšanā, kas ir pašvaldību autonomā kompetencē. </w:t>
            </w:r>
          </w:p>
          <w:p w14:paraId="248BF5E3" w14:textId="0107ABB4" w:rsidR="00E77215" w:rsidRPr="00D246CE" w:rsidRDefault="00E77215" w:rsidP="00C46A84">
            <w:pPr>
              <w:rPr>
                <w:rFonts w:eastAsia="Aptos"/>
                <w:sz w:val="24"/>
                <w:szCs w:val="24"/>
              </w:rPr>
            </w:pPr>
          </w:p>
          <w:p w14:paraId="04C858DE" w14:textId="42452B0D" w:rsidR="00E77215" w:rsidRPr="00D246CE" w:rsidRDefault="00E77215" w:rsidP="00C46A84">
            <w:pPr>
              <w:rPr>
                <w:rFonts w:eastAsia="Aptos"/>
                <w:sz w:val="24"/>
                <w:szCs w:val="24"/>
              </w:rPr>
            </w:pPr>
            <w:r w:rsidRPr="00D246CE">
              <w:rPr>
                <w:rFonts w:eastAsia="Verdana"/>
                <w:color w:val="525252"/>
                <w:sz w:val="24"/>
                <w:szCs w:val="24"/>
              </w:rPr>
              <w:t>gadījumā, ja darbība neatbilst attiecīgās pašvaldības teritorijas plānojumam, normatīvie akti, saskaņā ar spēkā esošo IVN jomas regulējumu, neliedz atbildīgajai institūcijai pieņemt paredzētās darbības IVN akcepta lēmumu, tomēr būvatļauju šādai darbībai nebūs pamata izdot. Savukārt Ministrijas sagatavotie grozījumi likumā “Par ietekmes uz vidi novērtējumu” paredz noteikt, ka pēc grozījumu stāšanās spēkā paredzētās darbības IVN akcepta lēmumu vairs neizdos darbībai, kas neatbilst attiecīgās pašvaldības teritorijas plānojumam.</w:t>
            </w:r>
          </w:p>
        </w:tc>
      </w:tr>
      <w:tr w:rsidR="00E77215" w14:paraId="04C858E5" w14:textId="77777777" w:rsidTr="7CADF647">
        <w:tc>
          <w:tcPr>
            <w:tcW w:w="617" w:type="dxa"/>
            <w:shd w:val="clear" w:color="auto" w:fill="FFFFFF" w:themeFill="background1"/>
            <w:noWrap/>
            <w:tcMar>
              <w:top w:w="75" w:type="dxa"/>
              <w:left w:w="75" w:type="dxa"/>
              <w:bottom w:w="75" w:type="dxa"/>
              <w:right w:w="75" w:type="dxa"/>
            </w:tcMar>
            <w:vAlign w:val="center"/>
          </w:tcPr>
          <w:p w14:paraId="04C858E0" w14:textId="77777777" w:rsidR="00E77215" w:rsidRPr="00D246CE" w:rsidRDefault="00E77215" w:rsidP="00E77215">
            <w:pPr>
              <w:jc w:val="center"/>
              <w:rPr>
                <w:sz w:val="24"/>
                <w:szCs w:val="24"/>
              </w:rPr>
            </w:pPr>
            <w:r w:rsidRPr="00D246CE">
              <w:rPr>
                <w:sz w:val="24"/>
                <w:szCs w:val="24"/>
              </w:rPr>
              <w:t>251.</w:t>
            </w:r>
          </w:p>
        </w:tc>
        <w:tc>
          <w:tcPr>
            <w:tcW w:w="3165" w:type="dxa"/>
            <w:shd w:val="clear" w:color="auto" w:fill="FFFFFF" w:themeFill="background1"/>
            <w:noWrap/>
            <w:tcMar>
              <w:top w:w="75" w:type="dxa"/>
              <w:left w:w="75" w:type="dxa"/>
              <w:bottom w:w="75" w:type="dxa"/>
              <w:right w:w="75" w:type="dxa"/>
            </w:tcMar>
            <w:vAlign w:val="center"/>
          </w:tcPr>
          <w:p w14:paraId="04C858E1" w14:textId="77777777" w:rsidR="00E77215" w:rsidRPr="00D246CE" w:rsidRDefault="00E77215" w:rsidP="00E77215">
            <w:pPr>
              <w:jc w:val="left"/>
              <w:rPr>
                <w:sz w:val="24"/>
                <w:szCs w:val="24"/>
              </w:rPr>
            </w:pPr>
            <w:r w:rsidRPr="00D246CE">
              <w:rPr>
                <w:sz w:val="24"/>
                <w:szCs w:val="24"/>
              </w:rPr>
              <w:t>Fiziska persona</w:t>
            </w:r>
          </w:p>
        </w:tc>
        <w:tc>
          <w:tcPr>
            <w:tcW w:w="3166" w:type="dxa"/>
            <w:shd w:val="clear" w:color="auto" w:fill="FFFFFF" w:themeFill="background1"/>
            <w:noWrap/>
            <w:tcMar>
              <w:top w:w="75" w:type="dxa"/>
              <w:left w:w="75" w:type="dxa"/>
              <w:bottom w:w="75" w:type="dxa"/>
              <w:right w:w="75" w:type="dxa"/>
            </w:tcMar>
            <w:vAlign w:val="center"/>
          </w:tcPr>
          <w:p w14:paraId="1BB547D0" w14:textId="77777777" w:rsidR="00E77215" w:rsidRPr="00CD2C72" w:rsidRDefault="00E77215" w:rsidP="00E77215">
            <w:pPr>
              <w:jc w:val="left"/>
              <w:rPr>
                <w:sz w:val="24"/>
                <w:szCs w:val="24"/>
              </w:rPr>
            </w:pPr>
            <w:r w:rsidRPr="00D246CE">
              <w:rPr>
                <w:sz w:val="24"/>
                <w:szCs w:val="24"/>
              </w:rPr>
              <w:t>Iebilstu. Dabas aizsardzības pārvalde nav atbalstījusi projekta attīstītāja IVN paustā nosacījuma “Tiks ņemts vērā būvprojekta izstrādes laikā” izmantošanu. IVN Ziņojumam ir jāsniedz pamatota informācija par sagaidāmajām ietekmēm un jāparedz konkrēti pasākumi to mazināšanai un nevar atsaukties uz pasākumiem, kas tikai “tiks izvērtēti”, bet nav zināms, vai tiks ņemti vērā būvprojektā.</w:t>
            </w:r>
            <w:r w:rsidRPr="00D246CE">
              <w:rPr>
                <w:sz w:val="24"/>
                <w:szCs w:val="24"/>
              </w:rPr>
              <w:br/>
            </w:r>
            <w:r w:rsidRPr="00D246CE">
              <w:rPr>
                <w:sz w:val="24"/>
                <w:szCs w:val="24"/>
              </w:rPr>
              <w:lastRenderedPageBreak/>
              <w:t>Dabas aizsardzības pārvalde nav guvusi pārliecību par to, vai un kādā apmērā plānots ievērot sugu un biotopu ekspertu atzinumos izvirzītās rekomendācijas un nosacījumus, lai varētu izdarīt secinājumu, ka paredzētajai darbībai nebūs būtiskas ietekmes uz biotopiem un īpaši aizsargājamām vaskulāro augu sugām.</w:t>
            </w:r>
            <w:r w:rsidRPr="00D246CE">
              <w:rPr>
                <w:sz w:val="24"/>
                <w:szCs w:val="24"/>
              </w:rPr>
              <w:br/>
              <w:t>Pašlaik valstī nav nekāda regulējuma, kas noteiktu VES negatīvās ietekmes apmēra nozīmīgumu.</w:t>
            </w:r>
          </w:p>
        </w:tc>
        <w:tc>
          <w:tcPr>
            <w:tcW w:w="1311" w:type="dxa"/>
            <w:shd w:val="clear" w:color="auto" w:fill="FFFFFF" w:themeFill="background1"/>
            <w:noWrap/>
            <w:tcMar>
              <w:top w:w="75" w:type="dxa"/>
              <w:left w:w="75" w:type="dxa"/>
              <w:bottom w:w="75" w:type="dxa"/>
              <w:right w:w="75" w:type="dxa"/>
            </w:tcMar>
            <w:vAlign w:val="center"/>
          </w:tcPr>
          <w:p w14:paraId="06F31D9A" w14:textId="30F2F921" w:rsidR="00E77215" w:rsidRPr="00D246CE" w:rsidRDefault="00E77215" w:rsidP="00E77215">
            <w:pPr>
              <w:jc w:val="left"/>
              <w:rPr>
                <w:sz w:val="24"/>
                <w:szCs w:val="24"/>
              </w:rPr>
            </w:pPr>
            <w:r w:rsidRPr="00D246CE">
              <w:rPr>
                <w:sz w:val="24"/>
                <w:szCs w:val="24"/>
              </w:rPr>
              <w:lastRenderedPageBreak/>
              <w:t>Ņemts vērā daļēji.</w:t>
            </w:r>
          </w:p>
          <w:p w14:paraId="04C858E3" w14:textId="398971FC" w:rsidR="00E77215" w:rsidRPr="00D246CE" w:rsidRDefault="00E77215" w:rsidP="00E77215">
            <w:pPr>
              <w:jc w:val="left"/>
              <w:rPr>
                <w:sz w:val="24"/>
                <w:szCs w:val="24"/>
              </w:rPr>
            </w:pPr>
          </w:p>
        </w:tc>
        <w:tc>
          <w:tcPr>
            <w:tcW w:w="6308" w:type="dxa"/>
            <w:shd w:val="clear" w:color="auto" w:fill="FFFFFF" w:themeFill="background1"/>
            <w:noWrap/>
            <w:tcMar>
              <w:top w:w="75" w:type="dxa"/>
              <w:left w:w="75" w:type="dxa"/>
              <w:bottom w:w="75" w:type="dxa"/>
              <w:right w:w="75" w:type="dxa"/>
            </w:tcMar>
            <w:vAlign w:val="center"/>
          </w:tcPr>
          <w:p w14:paraId="76F5652A" w14:textId="181C2BEF" w:rsidR="00E77215" w:rsidRPr="00D246CE" w:rsidRDefault="00E77215" w:rsidP="00C46A84">
            <w:pPr>
              <w:rPr>
                <w:sz w:val="24"/>
                <w:szCs w:val="24"/>
              </w:rPr>
            </w:pPr>
            <w:r w:rsidRPr="00D246CE">
              <w:rPr>
                <w:rFonts w:eastAsia="Aptos"/>
                <w:sz w:val="24"/>
                <w:szCs w:val="24"/>
              </w:rPr>
              <w:t xml:space="preserve">KEM skaidro, ka konkrētajam projektam ir ticis veikts ietekmes uz vidi novērtējums (IVN) atbilstoši likumam "Par ietekmes uz vidi novērtējumu" un tajā ir vērtētas ietekmes uz vidi un izvirzīti nosacījumi ar kādiem darbība var tikt īstenota no vides aizsardzības viedokļa atbilstoši normatīvajiem aktiem, </w:t>
            </w:r>
            <w:r w:rsidR="00D1055D">
              <w:rPr>
                <w:rFonts w:eastAsia="Aptos"/>
                <w:sz w:val="24"/>
                <w:szCs w:val="24"/>
              </w:rPr>
              <w:t>lai pasargātu no potenciālas ietekmes gan iedzīvotāju veselību, gan dabas vērtības</w:t>
            </w:r>
            <w:r w:rsidRPr="00D246CE">
              <w:rPr>
                <w:rFonts w:eastAsia="Aptos"/>
                <w:sz w:val="24"/>
                <w:szCs w:val="24"/>
              </w:rPr>
              <w:t xml:space="preserve">, </w:t>
            </w:r>
            <w:r w:rsidR="00370317">
              <w:rPr>
                <w:rFonts w:eastAsia="Aptos"/>
                <w:sz w:val="24"/>
                <w:szCs w:val="24"/>
              </w:rPr>
              <w:t xml:space="preserve">gan </w:t>
            </w:r>
            <w:r w:rsidR="004029DD">
              <w:rPr>
                <w:rFonts w:eastAsia="Aptos"/>
                <w:sz w:val="24"/>
                <w:szCs w:val="24"/>
              </w:rPr>
              <w:t xml:space="preserve">vērtīgās </w:t>
            </w:r>
            <w:r w:rsidR="00370317">
              <w:rPr>
                <w:rFonts w:eastAsia="Aptos"/>
                <w:sz w:val="24"/>
                <w:szCs w:val="24"/>
              </w:rPr>
              <w:t>ainavas</w:t>
            </w:r>
            <w:r w:rsidRPr="00D246CE">
              <w:rPr>
                <w:rFonts w:eastAsia="Aptos"/>
                <w:sz w:val="24"/>
                <w:szCs w:val="24"/>
              </w:rPr>
              <w:t xml:space="preserve">. Aicinām iepazīties ar kompetentās institūcijas IVN atzinumu konkrētajam projektam: </w:t>
            </w:r>
            <w:hyperlink r:id="rId347">
              <w:r w:rsidRPr="00D246CE">
                <w:rPr>
                  <w:rStyle w:val="Hyperlink"/>
                  <w:rFonts w:eastAsia="Aptos"/>
                  <w:sz w:val="24"/>
                  <w:szCs w:val="24"/>
                </w:rPr>
                <w:t>https://www.eva.gov.lv/lv/media/8771/download?attachment</w:t>
              </w:r>
            </w:hyperlink>
            <w:r w:rsidRPr="00D246CE">
              <w:rPr>
                <w:rFonts w:eastAsia="Aptos"/>
                <w:sz w:val="24"/>
                <w:szCs w:val="24"/>
              </w:rPr>
              <w:t xml:space="preserve">   </w:t>
            </w:r>
          </w:p>
          <w:p w14:paraId="04C858E4" w14:textId="1628EAB0" w:rsidR="00E77215" w:rsidRPr="00D246CE" w:rsidRDefault="00E77215" w:rsidP="00C46A84">
            <w:pPr>
              <w:rPr>
                <w:sz w:val="24"/>
                <w:szCs w:val="24"/>
              </w:rPr>
            </w:pPr>
            <w:r w:rsidRPr="00D246CE">
              <w:rPr>
                <w:rFonts w:eastAsia="Aptos"/>
                <w:sz w:val="24"/>
                <w:szCs w:val="24"/>
              </w:rPr>
              <w:t>Papildus minētajam skaidrojam, ka atzinumā ir norādīti virkne ar pasākumiem, kas jāsaskaņo ar DAP un bez kuru saskaņošanas ar DAP nav iespējams projektu virzīt tālāk, piemēram, viens no tādiem dokumentiem ir "Kaitējuma samazināšanas plāns", kurš ir jāsaskaņo ar DAP.</w:t>
            </w:r>
          </w:p>
        </w:tc>
      </w:tr>
      <w:tr w:rsidR="00E77215" w14:paraId="04C858EB" w14:textId="77777777" w:rsidTr="7CADF647">
        <w:tc>
          <w:tcPr>
            <w:tcW w:w="617" w:type="dxa"/>
            <w:shd w:val="clear" w:color="auto" w:fill="FFFFFF" w:themeFill="background1"/>
            <w:noWrap/>
            <w:tcMar>
              <w:top w:w="75" w:type="dxa"/>
              <w:left w:w="75" w:type="dxa"/>
              <w:bottom w:w="75" w:type="dxa"/>
              <w:right w:w="75" w:type="dxa"/>
            </w:tcMar>
            <w:vAlign w:val="center"/>
          </w:tcPr>
          <w:p w14:paraId="04C858E6" w14:textId="77777777" w:rsidR="00E77215" w:rsidRPr="00D246CE" w:rsidRDefault="00E77215" w:rsidP="00E77215">
            <w:pPr>
              <w:jc w:val="center"/>
              <w:rPr>
                <w:sz w:val="24"/>
                <w:szCs w:val="24"/>
              </w:rPr>
            </w:pPr>
            <w:r w:rsidRPr="00D246CE">
              <w:rPr>
                <w:sz w:val="24"/>
                <w:szCs w:val="24"/>
              </w:rPr>
              <w:t>252.</w:t>
            </w:r>
          </w:p>
        </w:tc>
        <w:tc>
          <w:tcPr>
            <w:tcW w:w="3165" w:type="dxa"/>
            <w:shd w:val="clear" w:color="auto" w:fill="FFFFFF" w:themeFill="background1"/>
            <w:noWrap/>
            <w:tcMar>
              <w:top w:w="75" w:type="dxa"/>
              <w:left w:w="75" w:type="dxa"/>
              <w:bottom w:w="75" w:type="dxa"/>
              <w:right w:w="75" w:type="dxa"/>
            </w:tcMar>
            <w:vAlign w:val="center"/>
          </w:tcPr>
          <w:p w14:paraId="04C858E7" w14:textId="77777777" w:rsidR="00E77215" w:rsidRPr="00D246CE" w:rsidRDefault="00E77215" w:rsidP="00E77215">
            <w:pPr>
              <w:jc w:val="left"/>
              <w:rPr>
                <w:sz w:val="24"/>
                <w:szCs w:val="24"/>
              </w:rPr>
            </w:pPr>
            <w:r w:rsidRPr="00D246CE">
              <w:rPr>
                <w:sz w:val="24"/>
                <w:szCs w:val="24"/>
              </w:rPr>
              <w:t>*Fiziska persona</w:t>
            </w:r>
          </w:p>
        </w:tc>
        <w:tc>
          <w:tcPr>
            <w:tcW w:w="3166" w:type="dxa"/>
            <w:shd w:val="clear" w:color="auto" w:fill="FFFFFF" w:themeFill="background1"/>
            <w:noWrap/>
            <w:tcMar>
              <w:top w:w="75" w:type="dxa"/>
              <w:left w:w="75" w:type="dxa"/>
              <w:bottom w:w="75" w:type="dxa"/>
              <w:right w:w="75" w:type="dxa"/>
            </w:tcMar>
            <w:vAlign w:val="center"/>
          </w:tcPr>
          <w:p w14:paraId="1490BFD8" w14:textId="77777777" w:rsidR="00E77215" w:rsidRPr="00CD2C72" w:rsidRDefault="00E77215" w:rsidP="00E77215">
            <w:pPr>
              <w:jc w:val="left"/>
              <w:rPr>
                <w:sz w:val="24"/>
                <w:szCs w:val="24"/>
              </w:rPr>
            </w:pPr>
            <w:r w:rsidRPr="00D246CE">
              <w:rPr>
                <w:sz w:val="24"/>
                <w:szCs w:val="24"/>
              </w:rPr>
              <w:t xml:space="preserve">Iebilstu kategoriski PRET K2 Ventum, jo* iedzīvotāju sūdzības par **trokšņu**, **ainavas** un **nekustamo īpašumu vērtības** ietekmi netiek pienācīgi ņemtas vērā, tās tiek atrunātas kā mazaktuālas no Palkavnieka puses 4.11.2025. Saeimas tautsaimniecības sēdē;* attīstītāju nevēlēšanās uzņemties atbildību par infrastruktūras izmaiņām,* ignorēta vietējo kopienu pretestība* pašvaldībām nav, kas kompensētu to, ka vēja </w:t>
            </w:r>
            <w:r w:rsidRPr="00D246CE">
              <w:rPr>
                <w:sz w:val="24"/>
                <w:szCs w:val="24"/>
              </w:rPr>
              <w:lastRenderedPageBreak/>
              <w:t>parks rada lokālu slogu, bet peļņa aizplūst citur;*nav izpētīti pēc fakta vietējo ģimeņu un kopienu ieguvumi un zaudējumi</w:t>
            </w:r>
          </w:p>
        </w:tc>
        <w:tc>
          <w:tcPr>
            <w:tcW w:w="1311" w:type="dxa"/>
            <w:shd w:val="clear" w:color="auto" w:fill="FFFFFF" w:themeFill="background1"/>
            <w:noWrap/>
            <w:tcMar>
              <w:top w:w="75" w:type="dxa"/>
              <w:left w:w="75" w:type="dxa"/>
              <w:bottom w:w="75" w:type="dxa"/>
              <w:right w:w="75" w:type="dxa"/>
            </w:tcMar>
            <w:vAlign w:val="center"/>
          </w:tcPr>
          <w:p w14:paraId="5BCCD1CE" w14:textId="30F2F921" w:rsidR="00E77215" w:rsidRPr="00D246CE" w:rsidRDefault="00E77215" w:rsidP="00E77215">
            <w:pPr>
              <w:jc w:val="left"/>
              <w:rPr>
                <w:sz w:val="24"/>
                <w:szCs w:val="24"/>
              </w:rPr>
            </w:pPr>
            <w:r w:rsidRPr="00D246CE">
              <w:rPr>
                <w:sz w:val="24"/>
                <w:szCs w:val="24"/>
              </w:rPr>
              <w:lastRenderedPageBreak/>
              <w:t>Ņemts vērā daļēji.</w:t>
            </w:r>
          </w:p>
          <w:p w14:paraId="04C858E9" w14:textId="502F768A" w:rsidR="00E77215" w:rsidRPr="00D246CE" w:rsidRDefault="00E77215" w:rsidP="00E77215">
            <w:pPr>
              <w:jc w:val="left"/>
              <w:rPr>
                <w:sz w:val="24"/>
                <w:szCs w:val="24"/>
              </w:rPr>
            </w:pPr>
          </w:p>
        </w:tc>
        <w:tc>
          <w:tcPr>
            <w:tcW w:w="6308" w:type="dxa"/>
            <w:shd w:val="clear" w:color="auto" w:fill="FFFFFF" w:themeFill="background1"/>
            <w:noWrap/>
            <w:tcMar>
              <w:top w:w="75" w:type="dxa"/>
              <w:left w:w="75" w:type="dxa"/>
              <w:bottom w:w="75" w:type="dxa"/>
              <w:right w:w="75" w:type="dxa"/>
            </w:tcMar>
            <w:vAlign w:val="center"/>
          </w:tcPr>
          <w:p w14:paraId="7B176F67" w14:textId="1E551EEB" w:rsidR="00E77215" w:rsidRPr="00D246CE" w:rsidRDefault="00E77215" w:rsidP="00C46A84">
            <w:pPr>
              <w:rPr>
                <w:rFonts w:eastAsia="Aptos"/>
                <w:sz w:val="24"/>
                <w:szCs w:val="24"/>
              </w:rPr>
            </w:pPr>
            <w:r w:rsidRPr="00D246CE">
              <w:rPr>
                <w:rFonts w:eastAsia="Aptos"/>
                <w:sz w:val="24"/>
                <w:szCs w:val="24"/>
              </w:rPr>
              <w:t xml:space="preserve">KEM skaidro, ka konkrētajam projektam ir ticis veikts ietekmes uz vidi novērtējums (IVN) atbilstoši likumam "Par ietekmes uz vidi novērtējumu" un tajā ir vērtētas ietekmes uz vidi un izvirzīti nosacījumi ar kādiem darbība var tikt īstenota no vides aizsardzības viedokļa atbilstoši normatīvajiem aktiem, </w:t>
            </w:r>
            <w:r w:rsidR="00D1055D">
              <w:rPr>
                <w:rFonts w:eastAsia="Aptos"/>
                <w:sz w:val="24"/>
                <w:szCs w:val="24"/>
              </w:rPr>
              <w:t>lai pasargātu no potenciālas ietekmes gan iedzīvotāju veselību, gan dabas vērtības</w:t>
            </w:r>
            <w:r w:rsidRPr="00D246CE">
              <w:rPr>
                <w:rFonts w:eastAsia="Aptos"/>
                <w:sz w:val="24"/>
                <w:szCs w:val="24"/>
              </w:rPr>
              <w:t>.</w:t>
            </w:r>
          </w:p>
          <w:p w14:paraId="16A93AD9" w14:textId="1459627C" w:rsidR="00E77215" w:rsidRPr="00D246CE" w:rsidRDefault="00E77215" w:rsidP="00C46A84">
            <w:pPr>
              <w:rPr>
                <w:sz w:val="24"/>
                <w:szCs w:val="24"/>
              </w:rPr>
            </w:pPr>
            <w:r w:rsidRPr="00D246CE">
              <w:rPr>
                <w:rFonts w:eastAsia="Aptos"/>
                <w:sz w:val="24"/>
                <w:szCs w:val="24"/>
              </w:rPr>
              <w:t xml:space="preserve">KEM vēlas informēt, ka, ņemot vērā sabiedrībā paustās bažas par VES radīto troksni, mirgošanas efektu, kā arī par VES darbības uzraudzību to dzīves ciklā, KEM ir konstatējusi nepieciešamību izstrādāt speciālu tiesisko regulējumu par VES ekspluatācijas prasībām, kas noteiks pieļaujamo trokšņa līmeni un mirgošanu noteiktos saules spīdēšanas apstākļos, tādējādi nodrošinot skaidru kārtību, kādā notiek prasību izpilde un uzraudzība. Neskatoties uz to, ka IVN procesā tiek rūpīgi vērtēta VES iespējamā ietekme uz cilvēku, viņa veselību un </w:t>
            </w:r>
            <w:r w:rsidRPr="00D246CE">
              <w:rPr>
                <w:rFonts w:eastAsia="Aptos"/>
                <w:sz w:val="24"/>
                <w:szCs w:val="24"/>
              </w:rPr>
              <w:lastRenderedPageBreak/>
              <w:t>drošību, bioloģisko daudzveidību, augsni, ainavu, kultūras un dabas mantojumu, šāds tiesiskais regulējums nodrošinās VES uzraudzību ne tikai pirms to ieviešanas, bet arī visā tā dzīves ciklā.</w:t>
            </w:r>
          </w:p>
          <w:p w14:paraId="5AC8BD1D" w14:textId="0089AD0A" w:rsidR="00E77215" w:rsidRPr="00D246CE" w:rsidRDefault="00E77215" w:rsidP="00C46A84">
            <w:pPr>
              <w:rPr>
                <w:sz w:val="24"/>
                <w:szCs w:val="24"/>
              </w:rPr>
            </w:pPr>
          </w:p>
          <w:p w14:paraId="04C858EA" w14:textId="4B3BFCD9" w:rsidR="00E77215" w:rsidRPr="00D246CE" w:rsidRDefault="00E77215" w:rsidP="00C46A84">
            <w:pPr>
              <w:rPr>
                <w:sz w:val="24"/>
                <w:szCs w:val="24"/>
              </w:rPr>
            </w:pPr>
            <w:r w:rsidRPr="00D246CE">
              <w:rPr>
                <w:rFonts w:eastAsia="Aptos"/>
                <w:sz w:val="24"/>
                <w:szCs w:val="24"/>
              </w:rPr>
              <w:t>Šobrīd tiek plānots, ka konsultācijas par jauno regulējumu tiks uzsāktas 2026. gada pirmajā ceturksnī ar mērķi, lai to apstiprinātu Ministru kabinetā iespējami drīzāk, bet ne vēlāk kā līdz 2026. gada beigām. Papildus KEM informē, ka 2026. gada pirmajā ceturksnī ir ieplānots organizēt pētījumu par VES ietekmes uz nekustamo īpašumu vērtību izvērtēšanu.</w:t>
            </w:r>
          </w:p>
        </w:tc>
      </w:tr>
      <w:tr w:rsidR="00E77215" w14:paraId="04C858F1" w14:textId="77777777" w:rsidTr="7CADF647">
        <w:tc>
          <w:tcPr>
            <w:tcW w:w="617" w:type="dxa"/>
            <w:shd w:val="clear" w:color="auto" w:fill="FFFFFF" w:themeFill="background1"/>
            <w:noWrap/>
            <w:tcMar>
              <w:top w:w="75" w:type="dxa"/>
              <w:left w:w="75" w:type="dxa"/>
              <w:bottom w:w="75" w:type="dxa"/>
              <w:right w:w="75" w:type="dxa"/>
            </w:tcMar>
            <w:vAlign w:val="center"/>
          </w:tcPr>
          <w:p w14:paraId="04C858EC" w14:textId="77777777" w:rsidR="00E77215" w:rsidRPr="00D246CE" w:rsidRDefault="00E77215" w:rsidP="00E77215">
            <w:pPr>
              <w:jc w:val="center"/>
              <w:rPr>
                <w:sz w:val="24"/>
                <w:szCs w:val="24"/>
              </w:rPr>
            </w:pPr>
            <w:r w:rsidRPr="00D246CE">
              <w:rPr>
                <w:sz w:val="24"/>
                <w:szCs w:val="24"/>
              </w:rPr>
              <w:lastRenderedPageBreak/>
              <w:t>253.</w:t>
            </w:r>
          </w:p>
        </w:tc>
        <w:tc>
          <w:tcPr>
            <w:tcW w:w="3165" w:type="dxa"/>
            <w:shd w:val="clear" w:color="auto" w:fill="FFFFFF" w:themeFill="background1"/>
            <w:noWrap/>
            <w:tcMar>
              <w:top w:w="75" w:type="dxa"/>
              <w:left w:w="75" w:type="dxa"/>
              <w:bottom w:w="75" w:type="dxa"/>
              <w:right w:w="75" w:type="dxa"/>
            </w:tcMar>
            <w:vAlign w:val="center"/>
          </w:tcPr>
          <w:p w14:paraId="04C858ED" w14:textId="77777777" w:rsidR="00E77215" w:rsidRPr="00D246CE" w:rsidRDefault="00E77215" w:rsidP="00E77215">
            <w:pPr>
              <w:jc w:val="left"/>
              <w:rPr>
                <w:sz w:val="24"/>
                <w:szCs w:val="24"/>
              </w:rPr>
            </w:pPr>
            <w:r w:rsidRPr="00D246CE">
              <w:rPr>
                <w:sz w:val="24"/>
                <w:szCs w:val="24"/>
              </w:rPr>
              <w:t>Edgars Vējkājs</w:t>
            </w:r>
          </w:p>
        </w:tc>
        <w:tc>
          <w:tcPr>
            <w:tcW w:w="3166" w:type="dxa"/>
            <w:shd w:val="clear" w:color="auto" w:fill="FFFFFF" w:themeFill="background1"/>
            <w:noWrap/>
            <w:tcMar>
              <w:top w:w="75" w:type="dxa"/>
              <w:left w:w="75" w:type="dxa"/>
              <w:bottom w:w="75" w:type="dxa"/>
              <w:right w:w="75" w:type="dxa"/>
            </w:tcMar>
            <w:vAlign w:val="center"/>
          </w:tcPr>
          <w:p w14:paraId="04C858EE" w14:textId="77777777" w:rsidR="00E77215" w:rsidRPr="00D246CE" w:rsidRDefault="00E77215" w:rsidP="00E77215">
            <w:pPr>
              <w:jc w:val="left"/>
              <w:rPr>
                <w:sz w:val="24"/>
                <w:szCs w:val="24"/>
              </w:rPr>
            </w:pPr>
            <w:r w:rsidRPr="00D246CE">
              <w:rPr>
                <w:sz w:val="24"/>
                <w:szCs w:val="24"/>
              </w:rPr>
              <w:t>Iebilstu pret ieceri!</w:t>
            </w:r>
          </w:p>
        </w:tc>
        <w:tc>
          <w:tcPr>
            <w:tcW w:w="1311" w:type="dxa"/>
            <w:shd w:val="clear" w:color="auto" w:fill="FFFFFF" w:themeFill="background1"/>
            <w:noWrap/>
            <w:tcMar>
              <w:top w:w="75" w:type="dxa"/>
              <w:left w:w="75" w:type="dxa"/>
              <w:bottom w:w="75" w:type="dxa"/>
              <w:right w:w="75" w:type="dxa"/>
            </w:tcMar>
            <w:vAlign w:val="center"/>
          </w:tcPr>
          <w:p w14:paraId="6B4A2265" w14:textId="30F2F921" w:rsidR="00E77215" w:rsidRPr="00D246CE" w:rsidRDefault="00E77215" w:rsidP="00E77215">
            <w:pPr>
              <w:jc w:val="left"/>
              <w:rPr>
                <w:sz w:val="24"/>
                <w:szCs w:val="24"/>
              </w:rPr>
            </w:pPr>
            <w:r w:rsidRPr="00D246CE">
              <w:rPr>
                <w:sz w:val="24"/>
                <w:szCs w:val="24"/>
              </w:rPr>
              <w:t>Ņemts vērā daļēji.</w:t>
            </w:r>
          </w:p>
          <w:p w14:paraId="04C858EF" w14:textId="1A21B924" w:rsidR="00E77215" w:rsidRPr="00D246CE" w:rsidRDefault="00E77215" w:rsidP="00E77215">
            <w:pPr>
              <w:jc w:val="left"/>
              <w:rPr>
                <w:sz w:val="24"/>
                <w:szCs w:val="24"/>
              </w:rPr>
            </w:pPr>
          </w:p>
        </w:tc>
        <w:tc>
          <w:tcPr>
            <w:tcW w:w="6308" w:type="dxa"/>
            <w:shd w:val="clear" w:color="auto" w:fill="FFFFFF" w:themeFill="background1"/>
            <w:noWrap/>
            <w:tcMar>
              <w:top w:w="75" w:type="dxa"/>
              <w:left w:w="75" w:type="dxa"/>
              <w:bottom w:w="75" w:type="dxa"/>
              <w:right w:w="75" w:type="dxa"/>
            </w:tcMar>
            <w:vAlign w:val="center"/>
          </w:tcPr>
          <w:p w14:paraId="04C858F0" w14:textId="24377064" w:rsidR="00E77215" w:rsidRPr="00D246CE" w:rsidRDefault="00E77215" w:rsidP="00C46A84">
            <w:pPr>
              <w:rPr>
                <w:sz w:val="24"/>
                <w:szCs w:val="24"/>
              </w:rPr>
            </w:pPr>
            <w:r w:rsidRPr="00D246CE">
              <w:rPr>
                <w:rFonts w:eastAsia="Aptos"/>
                <w:sz w:val="24"/>
                <w:szCs w:val="24"/>
              </w:rPr>
              <w:t xml:space="preserve">Sniegtajā viedoklī nav pausts konkrēts iebildums, bet pausts vispārīgs viedoklis, kuru KEM pieņem zināšanai. Papildus tam KEM skaidro, ka konkrētajam projektam ir ticis veikts ietekmes uz vidi novērtējums (IVN) atbilstoši likumam "Par ietekmes uz vidi novērtējumu" un tajā ir vērtētas ietekmes uz vidi un izvirzīti nosacījumi ar kādiem darbība var tikt īstenota no vides aizsardzības viedokļa atbilstoši normatīvajiem aktiem, </w:t>
            </w:r>
            <w:r w:rsidR="00D1055D">
              <w:rPr>
                <w:rFonts w:eastAsia="Aptos"/>
                <w:sz w:val="24"/>
                <w:szCs w:val="24"/>
              </w:rPr>
              <w:t>lai pasargātu no potenciālas ietekmes gan iedzīvotāju veselību, gan dabas vērtības</w:t>
            </w:r>
            <w:r w:rsidRPr="00D246CE">
              <w:rPr>
                <w:rFonts w:eastAsia="Aptos"/>
                <w:sz w:val="24"/>
                <w:szCs w:val="24"/>
              </w:rPr>
              <w:t>.</w:t>
            </w:r>
          </w:p>
        </w:tc>
      </w:tr>
      <w:tr w:rsidR="00E77215" w14:paraId="04C858F7" w14:textId="77777777" w:rsidTr="7CADF647">
        <w:tc>
          <w:tcPr>
            <w:tcW w:w="617" w:type="dxa"/>
            <w:shd w:val="clear" w:color="auto" w:fill="FFFFFF" w:themeFill="background1"/>
            <w:noWrap/>
            <w:tcMar>
              <w:top w:w="75" w:type="dxa"/>
              <w:left w:w="75" w:type="dxa"/>
              <w:bottom w:w="75" w:type="dxa"/>
              <w:right w:w="75" w:type="dxa"/>
            </w:tcMar>
            <w:vAlign w:val="center"/>
          </w:tcPr>
          <w:p w14:paraId="04C858F2" w14:textId="77777777" w:rsidR="00E77215" w:rsidRPr="00D246CE" w:rsidRDefault="00E77215" w:rsidP="00E77215">
            <w:pPr>
              <w:jc w:val="center"/>
              <w:rPr>
                <w:sz w:val="24"/>
                <w:szCs w:val="24"/>
              </w:rPr>
            </w:pPr>
            <w:r w:rsidRPr="00D246CE">
              <w:rPr>
                <w:sz w:val="24"/>
                <w:szCs w:val="24"/>
              </w:rPr>
              <w:t>254.</w:t>
            </w:r>
          </w:p>
        </w:tc>
        <w:tc>
          <w:tcPr>
            <w:tcW w:w="3165" w:type="dxa"/>
            <w:shd w:val="clear" w:color="auto" w:fill="FFFFFF" w:themeFill="background1"/>
            <w:noWrap/>
            <w:tcMar>
              <w:top w:w="75" w:type="dxa"/>
              <w:left w:w="75" w:type="dxa"/>
              <w:bottom w:w="75" w:type="dxa"/>
              <w:right w:w="75" w:type="dxa"/>
            </w:tcMar>
            <w:vAlign w:val="center"/>
          </w:tcPr>
          <w:p w14:paraId="04C858F3" w14:textId="77777777" w:rsidR="00E77215" w:rsidRPr="00D246CE" w:rsidRDefault="00E77215" w:rsidP="00E77215">
            <w:pPr>
              <w:jc w:val="left"/>
              <w:rPr>
                <w:sz w:val="24"/>
                <w:szCs w:val="24"/>
              </w:rPr>
            </w:pPr>
            <w:r w:rsidRPr="00D246CE">
              <w:rPr>
                <w:sz w:val="24"/>
                <w:szCs w:val="24"/>
              </w:rPr>
              <w:t>Fiziska persona</w:t>
            </w:r>
          </w:p>
        </w:tc>
        <w:tc>
          <w:tcPr>
            <w:tcW w:w="3166" w:type="dxa"/>
            <w:shd w:val="clear" w:color="auto" w:fill="FFFFFF" w:themeFill="background1"/>
            <w:noWrap/>
            <w:tcMar>
              <w:top w:w="75" w:type="dxa"/>
              <w:left w:w="75" w:type="dxa"/>
              <w:bottom w:w="75" w:type="dxa"/>
              <w:right w:w="75" w:type="dxa"/>
            </w:tcMar>
            <w:vAlign w:val="center"/>
          </w:tcPr>
          <w:p w14:paraId="6CA2F808" w14:textId="77777777" w:rsidR="00E77215" w:rsidRPr="00D246CE" w:rsidRDefault="00E77215" w:rsidP="00E77215">
            <w:pPr>
              <w:jc w:val="left"/>
              <w:rPr>
                <w:sz w:val="24"/>
                <w:szCs w:val="24"/>
              </w:rPr>
            </w:pPr>
            <w:r w:rsidRPr="00D246CE">
              <w:rPr>
                <w:sz w:val="24"/>
                <w:szCs w:val="24"/>
              </w:rPr>
              <w:br/>
              <w:t xml:space="preserve">Šis </w:t>
            </w:r>
            <w:r w:rsidRPr="00D246CE">
              <w:rPr>
                <w:sz w:val="24"/>
                <w:szCs w:val="24"/>
                <w:u w:val="single"/>
              </w:rPr>
              <w:t>iebildums</w:t>
            </w:r>
            <w:r w:rsidRPr="00D246CE">
              <w:rPr>
                <w:sz w:val="24"/>
                <w:szCs w:val="24"/>
              </w:rPr>
              <w:t xml:space="preserve"> balstās uz sešiem savstarpēji saistītiem argumentiem, kas kopāveido nepārvaramu šķērsli K2 Ventum projekta akceptēšanai.</w:t>
            </w:r>
            <w:r w:rsidRPr="00D246CE">
              <w:rPr>
                <w:sz w:val="24"/>
                <w:szCs w:val="24"/>
              </w:rPr>
              <w:br/>
            </w:r>
            <w:r w:rsidRPr="00D246CE">
              <w:rPr>
                <w:sz w:val="24"/>
                <w:szCs w:val="24"/>
              </w:rPr>
              <w:br/>
              <w:t>1. NACIONĀLĀS DROŠĪBAS RISKS (KRITISKS)</w:t>
            </w:r>
            <w:r w:rsidRPr="00D246CE">
              <w:rPr>
                <w:sz w:val="24"/>
                <w:szCs w:val="24"/>
              </w:rPr>
              <w:br/>
              <w:t xml:space="preserve">SIA "K2 Ventum" patiesā </w:t>
            </w:r>
            <w:r w:rsidRPr="00D246CE">
              <w:rPr>
                <w:sz w:val="24"/>
                <w:szCs w:val="24"/>
              </w:rPr>
              <w:lastRenderedPageBreak/>
              <w:t>labuma guvēja Armanda Sadauskadokumentētās saites ar Krievijas biznesa aprindām rada būtisku nacionālās drošības risku:</w:t>
            </w:r>
            <w:r w:rsidRPr="00D246CE">
              <w:rPr>
                <w:sz w:val="24"/>
                <w:szCs w:val="24"/>
              </w:rPr>
              <w:br/>
              <w:t>• Sadauskis ir biznesa partneris Andrejam Mirošņičenko (Krievijas/Šveicesuzņēmējs), kurš ir Golden Hill Energy (Šveice) īpašnieks1</w:t>
            </w:r>
            <w:r w:rsidRPr="00D246CE">
              <w:rPr>
                <w:sz w:val="24"/>
                <w:szCs w:val="24"/>
              </w:rPr>
              <w:br/>
              <w:t>• Golden Hill Energy kontrolē 18,66% no SIA "Naftimpeks" un 32,5% noSIA "Eko Kursa" (K2 Ventum mātes uzņēmums)1</w:t>
            </w:r>
            <w:r w:rsidRPr="00D246CE">
              <w:rPr>
                <w:sz w:val="24"/>
                <w:szCs w:val="24"/>
              </w:rPr>
              <w:br/>
              <w:t>• Sadauska termināļi pirms ES embargo saņēma Krievijas valsts kuģniecībasSovkomflot tankerus ar ~55 000 tonnām degvielas2</w:t>
            </w:r>
            <w:r w:rsidRPr="00D246CE">
              <w:rPr>
                <w:sz w:val="24"/>
                <w:szCs w:val="24"/>
              </w:rPr>
              <w:br/>
              <w:t>• Sadauskis figurē ICIJ Paradise Papers datubāzē kā Maltas ofšora uzņēmumaakcionārs3</w:t>
            </w:r>
            <w:r w:rsidRPr="00D246CE">
              <w:rPr>
                <w:sz w:val="24"/>
                <w:szCs w:val="24"/>
              </w:rPr>
              <w:br/>
            </w:r>
            <w:r w:rsidRPr="00D246CE">
              <w:rPr>
                <w:sz w:val="24"/>
                <w:szCs w:val="24"/>
              </w:rPr>
              <w:br/>
              <w:t>Secinājums: Stratēģiskas enerģētikas infrastruktūras nodošana personām ardokumentētām Krievijas biznesa saitēm ir pretrunā Latvijas nacionālās drošības interesēm.</w:t>
            </w:r>
            <w:r w:rsidRPr="00D246CE">
              <w:rPr>
                <w:sz w:val="24"/>
                <w:szCs w:val="24"/>
              </w:rPr>
              <w:br/>
            </w:r>
            <w:r w:rsidRPr="00D246CE">
              <w:rPr>
                <w:sz w:val="24"/>
                <w:szCs w:val="24"/>
              </w:rPr>
              <w:lastRenderedPageBreak/>
              <w:br/>
              <w:t>2. JAUDU PIETIEKAMĪBA UN PRIORITĀŠU NOTEIKŠANA</w:t>
            </w:r>
            <w:r w:rsidRPr="00D246CE">
              <w:rPr>
                <w:sz w:val="24"/>
                <w:szCs w:val="24"/>
              </w:rPr>
              <w:br/>
              <w:t>Latvijā pieteiktās vēja parku jaudas ir pietiekamas NEKP mērķusasniegšanai, kas ļauj valstij izvēlēties projektus bez Krievijas saistību riska. </w:t>
            </w:r>
            <w:r w:rsidRPr="00D246CE">
              <w:rPr>
                <w:sz w:val="24"/>
                <w:szCs w:val="24"/>
              </w:rPr>
              <w:br/>
            </w:r>
            <w:r w:rsidRPr="00D246CE">
              <w:rPr>
                <w:sz w:val="24"/>
                <w:szCs w:val="24"/>
              </w:rPr>
              <w:br/>
              <w:t>3. TERITORIĀLPLĀNOŠANAS NEATBILSTĪBA</w:t>
            </w:r>
            <w:r w:rsidRPr="00D246CE">
              <w:rPr>
                <w:sz w:val="24"/>
                <w:szCs w:val="24"/>
              </w:rPr>
              <w:br/>
              <w:t>Projekts neatbilst spēkā esošajam Pāvilostas novada teritorijas plānojumam(TIAN 303.p.). Pašvaldība noraidījusi lokālplānojuma izstrādes iesniegumu.</w:t>
            </w:r>
            <w:r w:rsidRPr="00D246CE">
              <w:rPr>
                <w:sz w:val="24"/>
                <w:szCs w:val="24"/>
              </w:rPr>
              <w:br/>
            </w:r>
            <w:r w:rsidRPr="00D246CE">
              <w:rPr>
                <w:sz w:val="24"/>
                <w:szCs w:val="24"/>
              </w:rPr>
              <w:br/>
              <w:t>4. AIZSARGJOSLU LIKUMA PĀRKĀPUMS</w:t>
            </w:r>
            <w:r w:rsidRPr="00D246CE">
              <w:rPr>
                <w:sz w:val="24"/>
                <w:szCs w:val="24"/>
              </w:rPr>
              <w:br/>
              <w:t>Projekta teritorija lielākoties atrodas Baltijas jūras piekrastes aizsargjoslā.VES nav iekļautas Aizsargjoslu likuma 36. pantā atļauto būvju sarakstā.</w:t>
            </w:r>
            <w:r w:rsidRPr="00D246CE">
              <w:rPr>
                <w:sz w:val="24"/>
                <w:szCs w:val="24"/>
              </w:rPr>
              <w:br/>
            </w:r>
            <w:r w:rsidRPr="00D246CE">
              <w:rPr>
                <w:sz w:val="24"/>
                <w:szCs w:val="24"/>
              </w:rPr>
              <w:br/>
              <w:t>5. PROCESUĀLIE PĀRKĀPUMI</w:t>
            </w:r>
            <w:r w:rsidRPr="00D246CE">
              <w:rPr>
                <w:sz w:val="24"/>
                <w:szCs w:val="24"/>
              </w:rPr>
              <w:br/>
              <w:t xml:space="preserve">IVN 4. redakcija būtiski </w:t>
            </w:r>
            <w:r w:rsidRPr="00D246CE">
              <w:rPr>
                <w:sz w:val="24"/>
                <w:szCs w:val="24"/>
              </w:rPr>
              <w:lastRenderedPageBreak/>
              <w:t>atšķiras no apspriestās 3. redakcijas. Atkārtotasabiedriskā apspriešana nav veikta. Pārkāptas Orhūsas konvencijas un Direktīvas 2014/52/ES prasības.</w:t>
            </w:r>
            <w:r w:rsidRPr="00D246CE">
              <w:rPr>
                <w:sz w:val="24"/>
                <w:szCs w:val="24"/>
              </w:rPr>
              <w:br/>
            </w:r>
            <w:r w:rsidRPr="00D246CE">
              <w:rPr>
                <w:sz w:val="24"/>
                <w:szCs w:val="24"/>
              </w:rPr>
              <w:br/>
              <w:t>6. ĪPAŠUMA TIESĪBU AIZSKĀRUMS</w:t>
            </w:r>
            <w:r w:rsidRPr="00D246CE">
              <w:rPr>
                <w:sz w:val="24"/>
                <w:szCs w:val="24"/>
              </w:rPr>
              <w:br/>
              <w:t>Sešu māju īpašniekiem 800 m aizsargjoslas dēļ tiek liegta turpmāka īpašumaattīstība - nesamērīgs Satversmes</w:t>
            </w:r>
            <w:r w:rsidRPr="00D246CE">
              <w:rPr>
                <w:sz w:val="24"/>
                <w:szCs w:val="24"/>
              </w:rPr>
              <w:br/>
              <w:t>105. panta pārkāpums.</w:t>
            </w:r>
            <w:r w:rsidRPr="00D246CE">
              <w:rPr>
                <w:sz w:val="24"/>
                <w:szCs w:val="24"/>
              </w:rPr>
              <w:br/>
            </w:r>
            <w:r w:rsidRPr="00D246CE">
              <w:rPr>
                <w:sz w:val="24"/>
                <w:szCs w:val="24"/>
              </w:rPr>
              <w:br/>
              <w:t>Pāri visam -  projekts realizācija ir apdraudējums CILVĒKA VESELĪBAI! </w:t>
            </w:r>
            <w:r w:rsidRPr="00D246CE">
              <w:rPr>
                <w:sz w:val="24"/>
                <w:szCs w:val="24"/>
              </w:rPr>
              <w:br/>
              <w:t>IVN ietvaros modelētie trokšņa un zemfrekvences trokšņa rezultāti, kā arī mirgošanas rādījumi vairākās viensētās būtiski pārsniedz izmantotos robežlielumus.</w:t>
            </w:r>
            <w:r w:rsidRPr="00D246CE">
              <w:rPr>
                <w:sz w:val="24"/>
                <w:szCs w:val="24"/>
              </w:rPr>
              <w:br/>
              <w:t xml:space="preserve">Tā kā Latvijā nepastāv šo parametru ierobežojošu normatīvu kontroles mehānismi, ierosinātāja solījumi tos ievērot nerada paļāvību. Neesoši normatīvi zemas frekvences trokšņa </w:t>
            </w:r>
            <w:r w:rsidRPr="00D246CE">
              <w:rPr>
                <w:sz w:val="24"/>
                <w:szCs w:val="24"/>
              </w:rPr>
              <w:lastRenderedPageBreak/>
              <w:t>novērtējumā apdraud iedzīvotājus no vēja parka radītām veselības problēmām.</w:t>
            </w:r>
            <w:r w:rsidRPr="00D246CE">
              <w:rPr>
                <w:sz w:val="24"/>
                <w:szCs w:val="24"/>
              </w:rPr>
              <w:br/>
              <w:t>Kā to pierāda starptautiski pētījumi, vēja parku attīstītāji nenodrošina patiesās trokšņa fiziskās sajūtas novērtējumu. IVN zemas frekevnces torksnis tiek novērtēts neatbilstošā fizikālā skalā.</w:t>
            </w:r>
            <w:r w:rsidRPr="00D246CE">
              <w:rPr>
                <w:sz w:val="24"/>
                <w:szCs w:val="24"/>
              </w:rPr>
              <w:br/>
            </w:r>
            <w:r w:rsidRPr="00D246CE">
              <w:rPr>
                <w:sz w:val="24"/>
                <w:szCs w:val="24"/>
              </w:rPr>
              <w:br/>
              <w:t>Latvijā nav definēts konkrēts mehānisms iedzīvotāju komunikācijai ar izstrādātāju trokšņa līmeņu pārsniegšanas gadījumā. MK akcepts šāda veida projektiem rada apdraudējumu sabiedrības veselībai kopumā.</w:t>
            </w:r>
            <w:r w:rsidRPr="00D246CE">
              <w:rPr>
                <w:sz w:val="24"/>
                <w:szCs w:val="24"/>
              </w:rPr>
              <w:br/>
            </w:r>
            <w:r w:rsidRPr="00D246CE">
              <w:rPr>
                <w:sz w:val="24"/>
                <w:szCs w:val="24"/>
              </w:rPr>
              <w:br/>
              <w:t>Noslēgumā-</w:t>
            </w:r>
            <w:r w:rsidRPr="00D246CE">
              <w:rPr>
                <w:sz w:val="24"/>
                <w:szCs w:val="24"/>
              </w:rPr>
              <w:br/>
              <w:t>Sabiedrības attieksme pret ieceri ir bijusi viena no visskaļākajām Latvijā. Absolūtais vairākums Sakas pagasta un Pāvilostas iedzīvotāju, viesu un ieinteresēto publiski ar balsi vai vārdu izteikuši savus argumentus PRET ieceres realizāciju:</w:t>
            </w:r>
            <w:r w:rsidRPr="00D246CE">
              <w:rPr>
                <w:sz w:val="24"/>
                <w:szCs w:val="24"/>
              </w:rPr>
              <w:br/>
              <w:t xml:space="preserve">    •    Atklāto vēstuli </w:t>
            </w:r>
            <w:r w:rsidRPr="00D246CE">
              <w:rPr>
                <w:sz w:val="24"/>
                <w:szCs w:val="24"/>
              </w:rPr>
              <w:lastRenderedPageBreak/>
              <w:t>Prezidentam 2024.gadā parakstīja 444 iedzīvotāji, lūdzot apstādināt ieceres turpmāku virzību;</w:t>
            </w:r>
            <w:r w:rsidRPr="00D246CE">
              <w:rPr>
                <w:sz w:val="24"/>
                <w:szCs w:val="24"/>
              </w:rPr>
              <w:br/>
              <w:t>    •    Pāvilostas tūrisma biedrības aptaujā 791 respondents norādīja, ka Pāvilostas pievilcība tiks apdraudēta, ja projekts tiks realizēts;</w:t>
            </w:r>
            <w:r w:rsidRPr="00D246CE">
              <w:rPr>
                <w:sz w:val="24"/>
                <w:szCs w:val="24"/>
              </w:rPr>
              <w:br/>
              <w:t>    •    Pirmās redakcijas sabiedriskajā apspriešana piedalījās 213 dalībnieki, no kuriem visi (izņemot ar projekta attīstītājiem saistītās personas) piecēlās kājās paužot savu attieksmi PRET ieceri;</w:t>
            </w:r>
            <w:r w:rsidRPr="00D246CE">
              <w:rPr>
                <w:sz w:val="24"/>
                <w:szCs w:val="24"/>
              </w:rPr>
              <w:br/>
              <w:t>    •    Iesniegumu PRET k2Ventum 3. redakciju 2025.gadā parakstīja 318 vietējo iedzīvotāju;</w:t>
            </w:r>
            <w:r w:rsidRPr="00D246CE">
              <w:rPr>
                <w:sz w:val="24"/>
                <w:szCs w:val="24"/>
              </w:rPr>
              <w:br/>
              <w:t>    •    Konferencei 2025.gada februāri pietiecās vairāk kā 150 klausītāji;</w:t>
            </w:r>
            <w:r w:rsidRPr="00D246CE">
              <w:rPr>
                <w:sz w:val="24"/>
                <w:szCs w:val="24"/>
              </w:rPr>
              <w:br/>
              <w:t>    •    Manabalss iniciatīva «Par Kurzemes piekrasti bez vēja elektrostacijām» 2025.gadā savāca 10 170 parakstus tādejādi aizstāvot Aizsargjoslu likumā noteiktās normas.</w:t>
            </w:r>
            <w:r w:rsidRPr="00D246CE">
              <w:rPr>
                <w:sz w:val="24"/>
                <w:szCs w:val="24"/>
              </w:rPr>
              <w:br/>
              <w:t xml:space="preserve">    •    k2Ventum 3.redakcijas </w:t>
            </w:r>
            <w:r w:rsidRPr="00D246CE">
              <w:rPr>
                <w:sz w:val="24"/>
                <w:szCs w:val="24"/>
              </w:rPr>
              <w:lastRenderedPageBreak/>
              <w:t>sabiedriskā apspriešanā piedalījās klātienē un attālināti piedalījās 689 cilvēki</w:t>
            </w:r>
            <w:r w:rsidRPr="00D246CE">
              <w:rPr>
                <w:sz w:val="24"/>
                <w:szCs w:val="24"/>
              </w:rPr>
              <w:br/>
            </w:r>
            <w:r w:rsidRPr="00D246CE">
              <w:rPr>
                <w:sz w:val="24"/>
                <w:szCs w:val="24"/>
              </w:rPr>
              <w:br/>
              <w:t>MK akcepts šim projektam pieviltu tūkstošiem šīs valsts iedzīvotāju, kas jūt draudus par savām mājām, mīļāko vasaras galamērķi kā arī Latvijas bagātību. Nevienā no IVN stadijām šī apjoma sabiedriskā iesaiste NAV novērtēta. Uz sabiedrības jautājumiem NAV atbildēts pēc būtības. Sabiedrība ir maldinātā, mānīta, uzpirkta un ietekmēta, lai tikai attīstītājs iegūtu labvēlīgu lēmumu.</w:t>
            </w:r>
            <w:r w:rsidRPr="00D246CE">
              <w:rPr>
                <w:sz w:val="24"/>
                <w:szCs w:val="24"/>
              </w:rPr>
              <w:br/>
            </w:r>
            <w:r w:rsidRPr="00D246CE">
              <w:rPr>
                <w:sz w:val="24"/>
                <w:szCs w:val="24"/>
              </w:rPr>
              <w:br/>
              <w:t>Prasījums- </w:t>
            </w:r>
            <w:r w:rsidRPr="00D246CE">
              <w:rPr>
                <w:sz w:val="24"/>
                <w:szCs w:val="24"/>
              </w:rPr>
              <w:br/>
              <w:t>Noraidīt MK rīkojuma projektu par K2 Ventum akceptēšanu</w:t>
            </w:r>
            <w:r w:rsidRPr="00D246CE">
              <w:rPr>
                <w:sz w:val="24"/>
                <w:szCs w:val="24"/>
              </w:rPr>
              <w:br/>
            </w:r>
          </w:p>
        </w:tc>
        <w:tc>
          <w:tcPr>
            <w:tcW w:w="1311" w:type="dxa"/>
            <w:shd w:val="clear" w:color="auto" w:fill="FFFFFF" w:themeFill="background1"/>
            <w:noWrap/>
            <w:tcMar>
              <w:top w:w="75" w:type="dxa"/>
              <w:left w:w="75" w:type="dxa"/>
              <w:bottom w:w="75" w:type="dxa"/>
              <w:right w:w="75" w:type="dxa"/>
            </w:tcMar>
            <w:vAlign w:val="center"/>
          </w:tcPr>
          <w:p w14:paraId="5CE74E9F" w14:textId="30F2F921" w:rsidR="00E77215" w:rsidRPr="00D246CE" w:rsidRDefault="00E77215" w:rsidP="00E77215">
            <w:pPr>
              <w:jc w:val="left"/>
              <w:rPr>
                <w:sz w:val="24"/>
                <w:szCs w:val="24"/>
              </w:rPr>
            </w:pPr>
            <w:r w:rsidRPr="00D246CE">
              <w:rPr>
                <w:sz w:val="24"/>
                <w:szCs w:val="24"/>
              </w:rPr>
              <w:lastRenderedPageBreak/>
              <w:t>Ņemts vērā daļēji.</w:t>
            </w:r>
          </w:p>
          <w:p w14:paraId="04C858F5" w14:textId="1F35FFFC" w:rsidR="00E77215" w:rsidRPr="00D246CE" w:rsidRDefault="00E77215" w:rsidP="00E77215">
            <w:pPr>
              <w:jc w:val="left"/>
              <w:rPr>
                <w:sz w:val="24"/>
                <w:szCs w:val="24"/>
              </w:rPr>
            </w:pPr>
          </w:p>
        </w:tc>
        <w:tc>
          <w:tcPr>
            <w:tcW w:w="6308" w:type="dxa"/>
            <w:shd w:val="clear" w:color="auto" w:fill="FFFFFF" w:themeFill="background1"/>
            <w:noWrap/>
            <w:tcMar>
              <w:top w:w="75" w:type="dxa"/>
              <w:left w:w="75" w:type="dxa"/>
              <w:bottom w:w="75" w:type="dxa"/>
              <w:right w:w="75" w:type="dxa"/>
            </w:tcMar>
            <w:vAlign w:val="center"/>
          </w:tcPr>
          <w:p w14:paraId="04C858F6" w14:textId="008E34F4" w:rsidR="00E77215" w:rsidRPr="00D246CE" w:rsidRDefault="00E77215" w:rsidP="00C46A84">
            <w:pPr>
              <w:rPr>
                <w:sz w:val="24"/>
                <w:szCs w:val="24"/>
              </w:rPr>
            </w:pPr>
            <w:r w:rsidRPr="00D246CE">
              <w:rPr>
                <w:rFonts w:eastAsia="Verdana"/>
                <w:color w:val="525252"/>
                <w:sz w:val="24"/>
                <w:szCs w:val="24"/>
              </w:rPr>
              <w:t>Viedoklis ir izvērtēts. KEM ļoti novērtē sabiedrības iesaisti un biedrības sniegto viedokli. Vienlaikus KEM vērš uzmanību, ka sabiedrības noskaņa pati par sevi bez pamatojuma nevar būt normatīvo aktu nepildīšanas pamats, jo katram tiesiskā valstī pieņemtam lēmumam ir jābūt izsvērtam un pamatotam.</w:t>
            </w:r>
            <w:r w:rsidRPr="00D246CE">
              <w:rPr>
                <w:sz w:val="24"/>
                <w:szCs w:val="24"/>
              </w:rPr>
              <w:br/>
            </w:r>
            <w:r w:rsidRPr="00D246CE">
              <w:rPr>
                <w:sz w:val="24"/>
                <w:szCs w:val="24"/>
              </w:rPr>
              <w:br/>
            </w:r>
            <w:r w:rsidRPr="00D246CE">
              <w:rPr>
                <w:rFonts w:eastAsia="Verdana"/>
                <w:color w:val="525252"/>
                <w:sz w:val="24"/>
                <w:szCs w:val="24"/>
              </w:rPr>
              <w:t>Konkrētajam projektam ir ticis veikts IVN atbilstoši likumam "Par ietekmes uz vidi novērtējumu" un tajā ir vērtētas ietekmes uz vidi un izvirzīti nosacījumi ar kādiem darbība var tikt īstenota no vides aizsardzības viedokļa atbilstoši normatīvajiem aktiem.</w:t>
            </w:r>
            <w:r w:rsidRPr="00D246CE">
              <w:rPr>
                <w:sz w:val="24"/>
                <w:szCs w:val="24"/>
              </w:rPr>
              <w:br/>
            </w:r>
            <w:r w:rsidRPr="00D246CE">
              <w:rPr>
                <w:sz w:val="24"/>
                <w:szCs w:val="24"/>
              </w:rPr>
              <w:lastRenderedPageBreak/>
              <w:br/>
            </w:r>
            <w:r w:rsidRPr="00D246CE">
              <w:rPr>
                <w:rFonts w:eastAsia="Verdana"/>
                <w:color w:val="525252"/>
                <w:sz w:val="24"/>
                <w:szCs w:val="24"/>
              </w:rPr>
              <w:t>KEM vēlas informēt, ka, ņemot vērā sabiedrībā paustās bažas par VES radīto troksni, mirgošanas efektu, kā arī par VES darbības uzraudzību to dzīves ciklā, KEM ir konstatējusi nepieciešamību izstrādāt speciālu tiesisko regulējumu par VES ekspluatācijas prasībām, kas noteiks pieļaujamo trokšņa līmeni un mirgošanu noteiktos saules spīdēšanas apstākļos, tādējādi nodrošinot skaidru kārtību, kādā notiek prasību izpilde un uzraudzība. Neskatoties uz to, ka IVN procesā tiek rūpīgi vērtēta VES iespējamā ietekme uz cilvēku, viņa veselību un drošību, bioloģisko daudzveidību, augsni, ainavu, kultūras un dabas mantojumu, šāds tiesiskais regulējums nodrošinās VES uzraudzību ne tikai pirms to ieviešanas, bet arī visā tā dzīves ciklā.</w:t>
            </w:r>
            <w:r w:rsidRPr="00D246CE">
              <w:rPr>
                <w:sz w:val="24"/>
                <w:szCs w:val="24"/>
              </w:rPr>
              <w:br/>
            </w:r>
            <w:r w:rsidRPr="00D246CE">
              <w:rPr>
                <w:sz w:val="24"/>
                <w:szCs w:val="24"/>
              </w:rPr>
              <w:br/>
            </w:r>
            <w:r w:rsidRPr="00D246CE">
              <w:rPr>
                <w:rFonts w:eastAsia="Verdana"/>
                <w:color w:val="525252"/>
                <w:sz w:val="24"/>
                <w:szCs w:val="24"/>
              </w:rPr>
              <w:t xml:space="preserve">Šobrīd tiek plānots, ka konsultācijas par jauno regulējumu tiks uzsāktas 2026. gada pirmajā ceturksnī ar mērķi, lai to apstiprinātu Ministru kabinetā iespējami drīzāk, bet ne vēlāk kā līdz 2026. gada beigām. </w:t>
            </w:r>
            <w:r w:rsidRPr="00D246CE">
              <w:rPr>
                <w:sz w:val="24"/>
                <w:szCs w:val="24"/>
              </w:rPr>
              <w:br/>
            </w:r>
            <w:r w:rsidRPr="00D246CE">
              <w:rPr>
                <w:sz w:val="24"/>
                <w:szCs w:val="24"/>
              </w:rPr>
              <w:br/>
            </w:r>
            <w:r w:rsidRPr="00D246CE">
              <w:rPr>
                <w:rFonts w:eastAsia="Verdana"/>
                <w:color w:val="525252"/>
                <w:sz w:val="24"/>
                <w:szCs w:val="24"/>
              </w:rPr>
              <w:t>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viens 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w:t>
            </w:r>
          </w:p>
        </w:tc>
      </w:tr>
      <w:tr w:rsidR="00E77215" w14:paraId="04C858FD" w14:textId="77777777" w:rsidTr="7CADF647">
        <w:tc>
          <w:tcPr>
            <w:tcW w:w="617" w:type="dxa"/>
            <w:shd w:val="clear" w:color="auto" w:fill="FFFFFF" w:themeFill="background1"/>
            <w:noWrap/>
            <w:tcMar>
              <w:top w:w="75" w:type="dxa"/>
              <w:left w:w="75" w:type="dxa"/>
              <w:bottom w:w="75" w:type="dxa"/>
              <w:right w:w="75" w:type="dxa"/>
            </w:tcMar>
            <w:vAlign w:val="center"/>
          </w:tcPr>
          <w:p w14:paraId="04C858F8" w14:textId="77777777" w:rsidR="00E77215" w:rsidRPr="00D246CE" w:rsidRDefault="00E77215" w:rsidP="00E77215">
            <w:pPr>
              <w:jc w:val="center"/>
              <w:rPr>
                <w:sz w:val="24"/>
                <w:szCs w:val="24"/>
              </w:rPr>
            </w:pPr>
            <w:r w:rsidRPr="00D246CE">
              <w:rPr>
                <w:sz w:val="24"/>
                <w:szCs w:val="24"/>
              </w:rPr>
              <w:lastRenderedPageBreak/>
              <w:t>255.</w:t>
            </w:r>
          </w:p>
        </w:tc>
        <w:tc>
          <w:tcPr>
            <w:tcW w:w="3165" w:type="dxa"/>
            <w:shd w:val="clear" w:color="auto" w:fill="FFFFFF" w:themeFill="background1"/>
            <w:noWrap/>
            <w:tcMar>
              <w:top w:w="75" w:type="dxa"/>
              <w:left w:w="75" w:type="dxa"/>
              <w:bottom w:w="75" w:type="dxa"/>
              <w:right w:w="75" w:type="dxa"/>
            </w:tcMar>
            <w:vAlign w:val="center"/>
          </w:tcPr>
          <w:p w14:paraId="04C858F9" w14:textId="77777777" w:rsidR="00E77215" w:rsidRPr="00D246CE" w:rsidRDefault="00E77215" w:rsidP="00E77215">
            <w:pPr>
              <w:jc w:val="left"/>
              <w:rPr>
                <w:sz w:val="24"/>
                <w:szCs w:val="24"/>
              </w:rPr>
            </w:pPr>
            <w:r w:rsidRPr="00D246CE">
              <w:rPr>
                <w:sz w:val="24"/>
                <w:szCs w:val="24"/>
              </w:rPr>
              <w:t>Andris Kalvāns</w:t>
            </w:r>
          </w:p>
        </w:tc>
        <w:tc>
          <w:tcPr>
            <w:tcW w:w="3166" w:type="dxa"/>
            <w:shd w:val="clear" w:color="auto" w:fill="FFFFFF" w:themeFill="background1"/>
            <w:noWrap/>
            <w:tcMar>
              <w:top w:w="75" w:type="dxa"/>
              <w:left w:w="75" w:type="dxa"/>
              <w:bottom w:w="75" w:type="dxa"/>
              <w:right w:w="75" w:type="dxa"/>
            </w:tcMar>
            <w:vAlign w:val="center"/>
          </w:tcPr>
          <w:p w14:paraId="04C858FA" w14:textId="77777777" w:rsidR="00E77215" w:rsidRPr="00D246CE" w:rsidRDefault="00E77215" w:rsidP="00E77215">
            <w:pPr>
              <w:jc w:val="left"/>
              <w:rPr>
                <w:sz w:val="24"/>
                <w:szCs w:val="24"/>
              </w:rPr>
            </w:pPr>
            <w:r w:rsidRPr="00D246CE">
              <w:rPr>
                <w:sz w:val="24"/>
                <w:szCs w:val="24"/>
              </w:rPr>
              <w:t>Iebilstu pret vēja parku būvniecību, jo projektos ir vairāki esošās likumdošanas normu pārkāpumi, bet mēs esam tiesiska valsts.</w:t>
            </w:r>
          </w:p>
        </w:tc>
        <w:tc>
          <w:tcPr>
            <w:tcW w:w="1311" w:type="dxa"/>
            <w:shd w:val="clear" w:color="auto" w:fill="FFFFFF" w:themeFill="background1"/>
            <w:noWrap/>
            <w:tcMar>
              <w:top w:w="75" w:type="dxa"/>
              <w:left w:w="75" w:type="dxa"/>
              <w:bottom w:w="75" w:type="dxa"/>
              <w:right w:w="75" w:type="dxa"/>
            </w:tcMar>
            <w:vAlign w:val="center"/>
          </w:tcPr>
          <w:p w14:paraId="088A645B" w14:textId="30F2F921" w:rsidR="00E77215" w:rsidRPr="00D246CE" w:rsidRDefault="00E77215" w:rsidP="00E77215">
            <w:pPr>
              <w:jc w:val="left"/>
              <w:rPr>
                <w:sz w:val="24"/>
                <w:szCs w:val="24"/>
              </w:rPr>
            </w:pPr>
            <w:r w:rsidRPr="00D246CE">
              <w:rPr>
                <w:sz w:val="24"/>
                <w:szCs w:val="24"/>
              </w:rPr>
              <w:t>Ņemts vērā daļēji.</w:t>
            </w:r>
          </w:p>
          <w:p w14:paraId="04C858FB" w14:textId="3773D805" w:rsidR="00E77215" w:rsidRPr="00D246CE" w:rsidRDefault="00E77215" w:rsidP="00E77215">
            <w:pPr>
              <w:jc w:val="left"/>
              <w:rPr>
                <w:sz w:val="24"/>
                <w:szCs w:val="24"/>
              </w:rPr>
            </w:pPr>
          </w:p>
        </w:tc>
        <w:tc>
          <w:tcPr>
            <w:tcW w:w="6308" w:type="dxa"/>
            <w:shd w:val="clear" w:color="auto" w:fill="FFFFFF" w:themeFill="background1"/>
            <w:noWrap/>
            <w:tcMar>
              <w:top w:w="75" w:type="dxa"/>
              <w:left w:w="75" w:type="dxa"/>
              <w:bottom w:w="75" w:type="dxa"/>
              <w:right w:w="75" w:type="dxa"/>
            </w:tcMar>
            <w:vAlign w:val="center"/>
          </w:tcPr>
          <w:p w14:paraId="04C858FC" w14:textId="00FA6A84" w:rsidR="00E77215" w:rsidRPr="00D246CE" w:rsidRDefault="00E77215" w:rsidP="00C46A84">
            <w:pPr>
              <w:rPr>
                <w:sz w:val="24"/>
                <w:szCs w:val="24"/>
              </w:rPr>
            </w:pPr>
            <w:r w:rsidRPr="00D246CE">
              <w:rPr>
                <w:rFonts w:eastAsia="Aptos"/>
                <w:sz w:val="24"/>
                <w:szCs w:val="24"/>
              </w:rPr>
              <w:t xml:space="preserve">Sniegtajā viedoklī nav pausts konkrēts iebildums, bet pausts vispārīgs viedoklis, kuru KEM pieņem zināšanai. Papildus tam KEM skaidro, ka konkrētajam projektam ir ticis veikts ietekmes uz vidi novērtējums (IVN) atbilstoši likumam "Par ietekmes uz vidi novērtējumu" un tajā ir vērtētas ietekmes uz vidi un izvirzīti nosacījumi ar kādiem darbība var tikt īstenota no vides aizsardzības viedokļa atbilstoši normatīvajiem aktiem, </w:t>
            </w:r>
            <w:r w:rsidR="00D1055D">
              <w:rPr>
                <w:rFonts w:eastAsia="Aptos"/>
                <w:sz w:val="24"/>
                <w:szCs w:val="24"/>
              </w:rPr>
              <w:t xml:space="preserve">lai pasargātu no potenciālas ietekmes gan iedzīvotāju veselību, gan </w:t>
            </w:r>
            <w:r w:rsidR="00D1055D">
              <w:rPr>
                <w:rFonts w:eastAsia="Aptos"/>
                <w:sz w:val="24"/>
                <w:szCs w:val="24"/>
              </w:rPr>
              <w:lastRenderedPageBreak/>
              <w:t>dabas vērtības</w:t>
            </w:r>
            <w:r w:rsidRPr="00D246CE">
              <w:rPr>
                <w:rFonts w:eastAsia="Aptos"/>
                <w:sz w:val="24"/>
                <w:szCs w:val="24"/>
              </w:rPr>
              <w:t>.</w:t>
            </w:r>
          </w:p>
        </w:tc>
      </w:tr>
      <w:tr w:rsidR="00E77215" w14:paraId="04C85903" w14:textId="77777777" w:rsidTr="7CADF647">
        <w:tc>
          <w:tcPr>
            <w:tcW w:w="617" w:type="dxa"/>
            <w:shd w:val="clear" w:color="auto" w:fill="FFFFFF" w:themeFill="background1"/>
            <w:noWrap/>
            <w:tcMar>
              <w:top w:w="75" w:type="dxa"/>
              <w:left w:w="75" w:type="dxa"/>
              <w:bottom w:w="75" w:type="dxa"/>
              <w:right w:w="75" w:type="dxa"/>
            </w:tcMar>
            <w:vAlign w:val="center"/>
          </w:tcPr>
          <w:p w14:paraId="04C858FE" w14:textId="77777777" w:rsidR="00E77215" w:rsidRPr="00D246CE" w:rsidRDefault="00E77215" w:rsidP="00E77215">
            <w:pPr>
              <w:jc w:val="center"/>
              <w:rPr>
                <w:sz w:val="24"/>
                <w:szCs w:val="24"/>
              </w:rPr>
            </w:pPr>
            <w:r w:rsidRPr="00D246CE">
              <w:rPr>
                <w:sz w:val="24"/>
                <w:szCs w:val="24"/>
              </w:rPr>
              <w:lastRenderedPageBreak/>
              <w:t>256.</w:t>
            </w:r>
          </w:p>
        </w:tc>
        <w:tc>
          <w:tcPr>
            <w:tcW w:w="3165" w:type="dxa"/>
            <w:shd w:val="clear" w:color="auto" w:fill="FFFFFF" w:themeFill="background1"/>
            <w:noWrap/>
            <w:tcMar>
              <w:top w:w="75" w:type="dxa"/>
              <w:left w:w="75" w:type="dxa"/>
              <w:bottom w:w="75" w:type="dxa"/>
              <w:right w:w="75" w:type="dxa"/>
            </w:tcMar>
            <w:vAlign w:val="center"/>
          </w:tcPr>
          <w:p w14:paraId="04C858FF" w14:textId="77777777" w:rsidR="00E77215" w:rsidRPr="00D246CE" w:rsidRDefault="00E77215" w:rsidP="00E77215">
            <w:pPr>
              <w:jc w:val="left"/>
              <w:rPr>
                <w:sz w:val="24"/>
                <w:szCs w:val="24"/>
              </w:rPr>
            </w:pPr>
            <w:r w:rsidRPr="00D246CE">
              <w:rPr>
                <w:sz w:val="24"/>
                <w:szCs w:val="24"/>
              </w:rPr>
              <w:t>*Fiziska persona</w:t>
            </w:r>
          </w:p>
        </w:tc>
        <w:tc>
          <w:tcPr>
            <w:tcW w:w="3166" w:type="dxa"/>
            <w:shd w:val="clear" w:color="auto" w:fill="FFFFFF" w:themeFill="background1"/>
            <w:noWrap/>
            <w:tcMar>
              <w:top w:w="75" w:type="dxa"/>
              <w:left w:w="75" w:type="dxa"/>
              <w:bottom w:w="75" w:type="dxa"/>
              <w:right w:w="75" w:type="dxa"/>
            </w:tcMar>
            <w:vAlign w:val="center"/>
          </w:tcPr>
          <w:p w14:paraId="04C85900" w14:textId="77777777" w:rsidR="00E77215" w:rsidRPr="00D246CE" w:rsidRDefault="00E77215" w:rsidP="00E77215">
            <w:pPr>
              <w:jc w:val="left"/>
              <w:rPr>
                <w:sz w:val="24"/>
                <w:szCs w:val="24"/>
              </w:rPr>
            </w:pPr>
            <w:r w:rsidRPr="00D246CE">
              <w:rPr>
                <w:sz w:val="24"/>
                <w:szCs w:val="24"/>
              </w:rPr>
              <w:t>Pret! Neatbalstu!</w:t>
            </w:r>
          </w:p>
        </w:tc>
        <w:tc>
          <w:tcPr>
            <w:tcW w:w="1311" w:type="dxa"/>
            <w:shd w:val="clear" w:color="auto" w:fill="FFFFFF" w:themeFill="background1"/>
            <w:noWrap/>
            <w:tcMar>
              <w:top w:w="75" w:type="dxa"/>
              <w:left w:w="75" w:type="dxa"/>
              <w:bottom w:w="75" w:type="dxa"/>
              <w:right w:w="75" w:type="dxa"/>
            </w:tcMar>
            <w:vAlign w:val="center"/>
          </w:tcPr>
          <w:p w14:paraId="04C85901" w14:textId="30F2F921" w:rsidR="00E77215" w:rsidRPr="00D246CE" w:rsidRDefault="00E77215" w:rsidP="00E77215">
            <w:pPr>
              <w:jc w:val="left"/>
              <w:rPr>
                <w:sz w:val="24"/>
                <w:szCs w:val="24"/>
              </w:rPr>
            </w:pPr>
            <w:r w:rsidRPr="00D246CE">
              <w:rPr>
                <w:sz w:val="24"/>
                <w:szCs w:val="24"/>
              </w:rPr>
              <w:t>Ņemts vērā daļēji.</w:t>
            </w:r>
          </w:p>
        </w:tc>
        <w:tc>
          <w:tcPr>
            <w:tcW w:w="6308" w:type="dxa"/>
            <w:shd w:val="clear" w:color="auto" w:fill="FFFFFF" w:themeFill="background1"/>
            <w:noWrap/>
            <w:tcMar>
              <w:top w:w="75" w:type="dxa"/>
              <w:left w:w="75" w:type="dxa"/>
              <w:bottom w:w="75" w:type="dxa"/>
              <w:right w:w="75" w:type="dxa"/>
            </w:tcMar>
            <w:vAlign w:val="center"/>
          </w:tcPr>
          <w:p w14:paraId="04C85902" w14:textId="02AF3AC7" w:rsidR="00E77215" w:rsidRPr="00D246CE" w:rsidRDefault="00E77215" w:rsidP="00C46A84">
            <w:pPr>
              <w:rPr>
                <w:sz w:val="24"/>
                <w:szCs w:val="24"/>
              </w:rPr>
            </w:pPr>
            <w:r w:rsidRPr="00D246CE">
              <w:rPr>
                <w:rFonts w:eastAsia="Aptos"/>
                <w:sz w:val="24"/>
                <w:szCs w:val="24"/>
              </w:rPr>
              <w:t xml:space="preserve">Sniegtajā viedoklī nav pausts konkrēts iebildums, bet pausts vispārīgs viedoklis, kuru KEM pieņem zināšanai. Papildus tam KEM skaidro, ka konkrētajam projektam ir ticis veikts ietekmes uz vidi novērtējums (IVN) atbilstoši likumam "Par ietekmes uz vidi novērtējumu" un tajā ir vērtētas ietekmes uz vidi un izvirzīti nosacījumi ar kādiem darbība var tikt īstenota no vides aizsardzības viedokļa atbilstoši normatīvajiem aktiem, </w:t>
            </w:r>
            <w:r w:rsidR="00D1055D">
              <w:rPr>
                <w:rFonts w:eastAsia="Aptos"/>
                <w:sz w:val="24"/>
                <w:szCs w:val="24"/>
              </w:rPr>
              <w:t>lai pasargātu no potenciālas ietekmes gan iedzīvotāju veselību, gan dabas vērtības</w:t>
            </w:r>
            <w:r w:rsidRPr="00D246CE">
              <w:rPr>
                <w:rFonts w:eastAsia="Aptos"/>
                <w:sz w:val="24"/>
                <w:szCs w:val="24"/>
              </w:rPr>
              <w:t>.</w:t>
            </w:r>
          </w:p>
        </w:tc>
      </w:tr>
      <w:tr w:rsidR="00E77215" w14:paraId="04C85909" w14:textId="77777777" w:rsidTr="7CADF647">
        <w:tc>
          <w:tcPr>
            <w:tcW w:w="617" w:type="dxa"/>
            <w:shd w:val="clear" w:color="auto" w:fill="FFFFFF" w:themeFill="background1"/>
            <w:noWrap/>
            <w:tcMar>
              <w:top w:w="75" w:type="dxa"/>
              <w:left w:w="75" w:type="dxa"/>
              <w:bottom w:w="75" w:type="dxa"/>
              <w:right w:w="75" w:type="dxa"/>
            </w:tcMar>
            <w:vAlign w:val="center"/>
          </w:tcPr>
          <w:p w14:paraId="04C85904" w14:textId="77777777" w:rsidR="00E77215" w:rsidRPr="00D246CE" w:rsidRDefault="00E77215" w:rsidP="00E77215">
            <w:pPr>
              <w:jc w:val="center"/>
              <w:rPr>
                <w:sz w:val="24"/>
                <w:szCs w:val="24"/>
              </w:rPr>
            </w:pPr>
            <w:r w:rsidRPr="00D246CE">
              <w:rPr>
                <w:sz w:val="24"/>
                <w:szCs w:val="24"/>
              </w:rPr>
              <w:t>257.</w:t>
            </w:r>
          </w:p>
        </w:tc>
        <w:tc>
          <w:tcPr>
            <w:tcW w:w="3165" w:type="dxa"/>
            <w:shd w:val="clear" w:color="auto" w:fill="FFFFFF" w:themeFill="background1"/>
            <w:noWrap/>
            <w:tcMar>
              <w:top w:w="75" w:type="dxa"/>
              <w:left w:w="75" w:type="dxa"/>
              <w:bottom w:w="75" w:type="dxa"/>
              <w:right w:w="75" w:type="dxa"/>
            </w:tcMar>
            <w:vAlign w:val="center"/>
          </w:tcPr>
          <w:p w14:paraId="04C85905" w14:textId="77777777" w:rsidR="00E77215" w:rsidRPr="00D246CE" w:rsidRDefault="00E77215" w:rsidP="00E77215">
            <w:pPr>
              <w:jc w:val="left"/>
              <w:rPr>
                <w:sz w:val="24"/>
                <w:szCs w:val="24"/>
              </w:rPr>
            </w:pPr>
            <w:r w:rsidRPr="00D246CE">
              <w:rPr>
                <w:sz w:val="24"/>
                <w:szCs w:val="24"/>
              </w:rPr>
              <w:t>Arvis Freibergs</w:t>
            </w:r>
          </w:p>
        </w:tc>
        <w:tc>
          <w:tcPr>
            <w:tcW w:w="3166" w:type="dxa"/>
            <w:shd w:val="clear" w:color="auto" w:fill="FFFFFF" w:themeFill="background1"/>
            <w:noWrap/>
            <w:tcMar>
              <w:top w:w="75" w:type="dxa"/>
              <w:left w:w="75" w:type="dxa"/>
              <w:bottom w:w="75" w:type="dxa"/>
              <w:right w:w="75" w:type="dxa"/>
            </w:tcMar>
            <w:vAlign w:val="center"/>
          </w:tcPr>
          <w:p w14:paraId="101C8DAD" w14:textId="77777777" w:rsidR="00E77215" w:rsidRPr="00CD2C72" w:rsidRDefault="00E77215" w:rsidP="00E77215">
            <w:pPr>
              <w:jc w:val="left"/>
              <w:rPr>
                <w:sz w:val="24"/>
                <w:szCs w:val="24"/>
              </w:rPr>
            </w:pPr>
            <w:r w:rsidRPr="00D246CE">
              <w:rPr>
                <w:sz w:val="24"/>
                <w:szCs w:val="24"/>
              </w:rPr>
              <w:t>Kategoriski iebilstu pret "Vēja elektrostaciju parka "K2 Ventum" būvniecību Dienvidkurzemes novada Sakas pagastā un Kuldīgas novada Allsungas pagastā.</w:t>
            </w:r>
            <w:r w:rsidRPr="00D246CE">
              <w:rPr>
                <w:sz w:val="24"/>
                <w:szCs w:val="24"/>
              </w:rPr>
              <w:br/>
              <w:t xml:space="preserve">Mums ir jāsaglabā Latvijas daba šodien un nākamajām paaudzēm. Latvijai un īpaši  aizsargājamajām dabas teritorijām jābūt brīvām no vidi un cilvēkus degradējošas būvniecības. Kurš atbildēs par zaudējumiem, kuri tiek nodarīti dabai un cilvēkiem? Kurš personīgi uzņemsies pilnu atbildību par postījumiem dabai un rekultivāciju. Lai visi ierēdņi un amatpersonas, kuri iesaistīti lēmuma pieņemšanā par vēja </w:t>
            </w:r>
            <w:r w:rsidRPr="00D246CE">
              <w:rPr>
                <w:sz w:val="24"/>
                <w:szCs w:val="24"/>
              </w:rPr>
              <w:lastRenderedPageBreak/>
              <w:t>parku būvniecības akceptu, uzņemas pilnu personīgo materiālo atbildību uz 50 gadiem par iespējamiem zaudējumiem dabai, cilvēkiem kā arī par vides rekultivāciju pēc ekspluatāc;ias laika beigām. </w:t>
            </w:r>
            <w:r w:rsidRPr="00D246CE">
              <w:rPr>
                <w:sz w:val="24"/>
                <w:szCs w:val="24"/>
              </w:rPr>
              <w:br/>
              <w:t>Vai amatpersonas ir pienācīgi izvērtējušas SIA K2 Ventum patiesā labuma guvējus? Liela daļa īpašnieku ir slēpti aiz daudzpakāpju ārvalstu meitas uzņēmumiem, kuru patiesā labuma guvēji nav zināmi. Kādas garantijas un atbildību var nodrošināt Sabiedrības ar ierobežotu atbildību ar minimālo pamatkapitālu? </w:t>
            </w:r>
            <w:r w:rsidRPr="00D246CE">
              <w:rPr>
                <w:sz w:val="24"/>
                <w:szCs w:val="24"/>
              </w:rPr>
              <w:br/>
              <w:t>Latvijas daba ir jāsaglabā nākamajām paaudzēm un sabiedrības ieguvums no tīras dabas ir lielāks kā īstermiņa projekts ar vidi degradējošu būvniecību. </w:t>
            </w:r>
          </w:p>
        </w:tc>
        <w:tc>
          <w:tcPr>
            <w:tcW w:w="1311" w:type="dxa"/>
            <w:shd w:val="clear" w:color="auto" w:fill="FFFFFF" w:themeFill="background1"/>
            <w:noWrap/>
            <w:tcMar>
              <w:top w:w="75" w:type="dxa"/>
              <w:left w:w="75" w:type="dxa"/>
              <w:bottom w:w="75" w:type="dxa"/>
              <w:right w:w="75" w:type="dxa"/>
            </w:tcMar>
            <w:vAlign w:val="center"/>
          </w:tcPr>
          <w:p w14:paraId="04C85907" w14:textId="0FE0878B" w:rsidR="00E77215" w:rsidRPr="00D246CE" w:rsidRDefault="00E77215" w:rsidP="00E77215">
            <w:pPr>
              <w:jc w:val="left"/>
              <w:rPr>
                <w:sz w:val="24"/>
                <w:szCs w:val="24"/>
              </w:rPr>
            </w:pPr>
            <w:r w:rsidRPr="00D246CE">
              <w:rPr>
                <w:sz w:val="24"/>
                <w:szCs w:val="24"/>
              </w:rPr>
              <w:lastRenderedPageBreak/>
              <w:t>Ņemts vērā daļēji.</w:t>
            </w:r>
          </w:p>
        </w:tc>
        <w:tc>
          <w:tcPr>
            <w:tcW w:w="6308" w:type="dxa"/>
            <w:shd w:val="clear" w:color="auto" w:fill="FFFFFF" w:themeFill="background1"/>
            <w:noWrap/>
            <w:tcMar>
              <w:top w:w="75" w:type="dxa"/>
              <w:left w:w="75" w:type="dxa"/>
              <w:bottom w:w="75" w:type="dxa"/>
              <w:right w:w="75" w:type="dxa"/>
            </w:tcMar>
            <w:vAlign w:val="center"/>
          </w:tcPr>
          <w:p w14:paraId="3E95399F" w14:textId="072D546A" w:rsidR="00E77215" w:rsidRPr="00D246CE" w:rsidRDefault="00E77215" w:rsidP="00D246CE">
            <w:pPr>
              <w:rPr>
                <w:sz w:val="24"/>
                <w:szCs w:val="24"/>
              </w:rPr>
            </w:pPr>
            <w:r w:rsidRPr="00D246CE">
              <w:rPr>
                <w:rFonts w:eastAsia="Aptos"/>
                <w:sz w:val="24"/>
                <w:szCs w:val="24"/>
              </w:rPr>
              <w:t xml:space="preserve">KEM skaidro, ka konkrētajam projektam ir ticis veikts ietekmes uz vidi novērtējums (IVN) atbilstoši likumam "Par ietekmes uz vidi novērtējumu" un tajā ir vērtētas ietekmes uz vidi un izvirzīti nosacījumi ar kādiem darbība var tikt īstenota no vides aizsardzības viedokļa atbilstoši normatīvajiem aktiem, </w:t>
            </w:r>
            <w:r w:rsidR="00D1055D">
              <w:rPr>
                <w:rFonts w:eastAsia="Aptos"/>
                <w:sz w:val="24"/>
                <w:szCs w:val="24"/>
              </w:rPr>
              <w:t>lai pasargātu no potenciālas ietekmes gan iedzīvotāju veselību, gan dabas vērtības</w:t>
            </w:r>
            <w:r w:rsidRPr="00D246CE">
              <w:rPr>
                <w:rFonts w:eastAsia="Aptos"/>
                <w:sz w:val="24"/>
                <w:szCs w:val="24"/>
              </w:rPr>
              <w:t>.</w:t>
            </w:r>
          </w:p>
          <w:p w14:paraId="04C85908" w14:textId="4DD4F94C" w:rsidR="00E77215" w:rsidRPr="00D246CE" w:rsidRDefault="00E77215" w:rsidP="00E77215">
            <w:pPr>
              <w:jc w:val="left"/>
              <w:rPr>
                <w:sz w:val="24"/>
                <w:szCs w:val="24"/>
              </w:rPr>
            </w:pPr>
          </w:p>
        </w:tc>
      </w:tr>
      <w:tr w:rsidR="00E77215" w14:paraId="04C8590F" w14:textId="77777777" w:rsidTr="7CADF647">
        <w:tc>
          <w:tcPr>
            <w:tcW w:w="617" w:type="dxa"/>
            <w:shd w:val="clear" w:color="auto" w:fill="FFFFFF" w:themeFill="background1"/>
            <w:noWrap/>
            <w:tcMar>
              <w:top w:w="75" w:type="dxa"/>
              <w:left w:w="75" w:type="dxa"/>
              <w:bottom w:w="75" w:type="dxa"/>
              <w:right w:w="75" w:type="dxa"/>
            </w:tcMar>
            <w:vAlign w:val="center"/>
          </w:tcPr>
          <w:p w14:paraId="04C8590A" w14:textId="77777777" w:rsidR="00E77215" w:rsidRPr="00D246CE" w:rsidRDefault="00E77215" w:rsidP="00E77215">
            <w:pPr>
              <w:jc w:val="center"/>
              <w:rPr>
                <w:sz w:val="24"/>
                <w:szCs w:val="24"/>
              </w:rPr>
            </w:pPr>
            <w:r w:rsidRPr="00D246CE">
              <w:rPr>
                <w:sz w:val="24"/>
                <w:szCs w:val="24"/>
              </w:rPr>
              <w:t>258.</w:t>
            </w:r>
          </w:p>
        </w:tc>
        <w:tc>
          <w:tcPr>
            <w:tcW w:w="3165" w:type="dxa"/>
            <w:shd w:val="clear" w:color="auto" w:fill="FFFFFF" w:themeFill="background1"/>
            <w:noWrap/>
            <w:tcMar>
              <w:top w:w="75" w:type="dxa"/>
              <w:left w:w="75" w:type="dxa"/>
              <w:bottom w:w="75" w:type="dxa"/>
              <w:right w:w="75" w:type="dxa"/>
            </w:tcMar>
            <w:vAlign w:val="center"/>
          </w:tcPr>
          <w:p w14:paraId="04C8590B" w14:textId="77777777" w:rsidR="00E77215" w:rsidRPr="00D246CE" w:rsidRDefault="00E77215" w:rsidP="00E77215">
            <w:pPr>
              <w:jc w:val="left"/>
              <w:rPr>
                <w:sz w:val="24"/>
                <w:szCs w:val="24"/>
              </w:rPr>
            </w:pPr>
            <w:r w:rsidRPr="00D246CE">
              <w:rPr>
                <w:sz w:val="24"/>
                <w:szCs w:val="24"/>
              </w:rPr>
              <w:t>Dainis Strujevičs</w:t>
            </w:r>
          </w:p>
        </w:tc>
        <w:tc>
          <w:tcPr>
            <w:tcW w:w="3166" w:type="dxa"/>
            <w:shd w:val="clear" w:color="auto" w:fill="FFFFFF" w:themeFill="background1"/>
            <w:noWrap/>
            <w:tcMar>
              <w:top w:w="75" w:type="dxa"/>
              <w:left w:w="75" w:type="dxa"/>
              <w:bottom w:w="75" w:type="dxa"/>
              <w:right w:w="75" w:type="dxa"/>
            </w:tcMar>
            <w:vAlign w:val="center"/>
          </w:tcPr>
          <w:p w14:paraId="04C8590C" w14:textId="77777777" w:rsidR="00E77215" w:rsidRPr="00D246CE" w:rsidRDefault="00E77215" w:rsidP="00E77215">
            <w:pPr>
              <w:jc w:val="left"/>
              <w:rPr>
                <w:sz w:val="24"/>
                <w:szCs w:val="24"/>
              </w:rPr>
            </w:pPr>
            <w:r w:rsidRPr="00D246CE">
              <w:rPr>
                <w:sz w:val="24"/>
                <w:szCs w:val="24"/>
              </w:rPr>
              <w:t>Māzā mīļā Latvija nedrīkt tikt piemēslota ar bezjēdzīgiem propelleriem,kas paredzēta ļoti lielas naudas atmazgāšanai!!!</w:t>
            </w:r>
            <w:r w:rsidRPr="00D246CE">
              <w:rPr>
                <w:sz w:val="24"/>
                <w:szCs w:val="24"/>
              </w:rPr>
              <w:br/>
              <w:t>Tas viss notiek ar tautai naidīgās valdības atbalstu. </w:t>
            </w:r>
            <w:r w:rsidRPr="00D246CE">
              <w:rPr>
                <w:sz w:val="24"/>
                <w:szCs w:val="24"/>
              </w:rPr>
              <w:br/>
              <w:t xml:space="preserve"> NOST AR VĒJ </w:t>
            </w:r>
            <w:r w:rsidRPr="00D246CE">
              <w:rPr>
                <w:sz w:val="24"/>
                <w:szCs w:val="24"/>
              </w:rPr>
              <w:lastRenderedPageBreak/>
              <w:t>ĢNERĀTORU NEJĒDZĪGU ZEMES PIEMĒSLOŠANU!!!</w:t>
            </w:r>
          </w:p>
        </w:tc>
        <w:tc>
          <w:tcPr>
            <w:tcW w:w="1311" w:type="dxa"/>
            <w:shd w:val="clear" w:color="auto" w:fill="FFFFFF" w:themeFill="background1"/>
            <w:noWrap/>
            <w:tcMar>
              <w:top w:w="75" w:type="dxa"/>
              <w:left w:w="75" w:type="dxa"/>
              <w:bottom w:w="75" w:type="dxa"/>
              <w:right w:w="75" w:type="dxa"/>
            </w:tcMar>
            <w:vAlign w:val="center"/>
          </w:tcPr>
          <w:p w14:paraId="04C8590D" w14:textId="21E0AA00" w:rsidR="00E77215" w:rsidRPr="00D246CE" w:rsidRDefault="00E77215" w:rsidP="00E77215">
            <w:pPr>
              <w:jc w:val="left"/>
              <w:rPr>
                <w:sz w:val="24"/>
                <w:szCs w:val="24"/>
              </w:rPr>
            </w:pPr>
            <w:r w:rsidRPr="00D246CE">
              <w:rPr>
                <w:sz w:val="24"/>
                <w:szCs w:val="24"/>
              </w:rPr>
              <w:lastRenderedPageBreak/>
              <w:t>Ņemts vērā daļēji.</w:t>
            </w:r>
          </w:p>
        </w:tc>
        <w:tc>
          <w:tcPr>
            <w:tcW w:w="6308" w:type="dxa"/>
            <w:shd w:val="clear" w:color="auto" w:fill="FFFFFF" w:themeFill="background1"/>
            <w:noWrap/>
            <w:tcMar>
              <w:top w:w="75" w:type="dxa"/>
              <w:left w:w="75" w:type="dxa"/>
              <w:bottom w:w="75" w:type="dxa"/>
              <w:right w:w="75" w:type="dxa"/>
            </w:tcMar>
            <w:vAlign w:val="center"/>
          </w:tcPr>
          <w:p w14:paraId="68109099" w14:textId="79578E41" w:rsidR="00E77215" w:rsidRPr="00D246CE" w:rsidRDefault="00E77215" w:rsidP="00D246CE">
            <w:pPr>
              <w:rPr>
                <w:sz w:val="24"/>
                <w:szCs w:val="24"/>
              </w:rPr>
            </w:pPr>
            <w:r w:rsidRPr="00D246CE">
              <w:rPr>
                <w:rFonts w:eastAsia="Aptos"/>
                <w:sz w:val="24"/>
                <w:szCs w:val="24"/>
              </w:rPr>
              <w:t xml:space="preserve">KEM skaidro, ka konkrētajam projektam ir ticis veikts ietekmes uz vidi novērtējums (IVN) atbilstoši likumam "Par ietekmes uz vidi novērtējumu" un tajā ir vērtētas ietekmes uz vidi un izvirzīti nosacījumi ar kādiem darbība var tikt īstenota no vides aizsardzības viedokļa atbilstoši normatīvajiem aktiem, </w:t>
            </w:r>
            <w:r w:rsidR="00D1055D">
              <w:rPr>
                <w:rFonts w:eastAsia="Aptos"/>
                <w:sz w:val="24"/>
                <w:szCs w:val="24"/>
              </w:rPr>
              <w:t>lai pasargātu no potenciālas ietekmes gan iedzīvotāju veselību, gan dabas vērtības</w:t>
            </w:r>
            <w:r w:rsidRPr="00D246CE">
              <w:rPr>
                <w:rFonts w:eastAsia="Aptos"/>
                <w:sz w:val="24"/>
                <w:szCs w:val="24"/>
              </w:rPr>
              <w:t>.</w:t>
            </w:r>
          </w:p>
          <w:p w14:paraId="04C8590E" w14:textId="72F9F094" w:rsidR="00E77215" w:rsidRPr="00D246CE" w:rsidRDefault="00E77215" w:rsidP="00E77215">
            <w:pPr>
              <w:jc w:val="left"/>
              <w:rPr>
                <w:sz w:val="24"/>
                <w:szCs w:val="24"/>
              </w:rPr>
            </w:pPr>
          </w:p>
        </w:tc>
      </w:tr>
      <w:tr w:rsidR="00E77215" w14:paraId="04C85915" w14:textId="77777777" w:rsidTr="7CADF647">
        <w:tc>
          <w:tcPr>
            <w:tcW w:w="617" w:type="dxa"/>
            <w:shd w:val="clear" w:color="auto" w:fill="FFFFFF" w:themeFill="background1"/>
            <w:noWrap/>
            <w:tcMar>
              <w:top w:w="75" w:type="dxa"/>
              <w:left w:w="75" w:type="dxa"/>
              <w:bottom w:w="75" w:type="dxa"/>
              <w:right w:w="75" w:type="dxa"/>
            </w:tcMar>
            <w:vAlign w:val="center"/>
          </w:tcPr>
          <w:p w14:paraId="04C85910" w14:textId="77777777" w:rsidR="00E77215" w:rsidRPr="00D246CE" w:rsidRDefault="00E77215" w:rsidP="00E77215">
            <w:pPr>
              <w:jc w:val="center"/>
              <w:rPr>
                <w:sz w:val="24"/>
                <w:szCs w:val="24"/>
              </w:rPr>
            </w:pPr>
            <w:r w:rsidRPr="00D246CE">
              <w:rPr>
                <w:sz w:val="24"/>
                <w:szCs w:val="24"/>
              </w:rPr>
              <w:lastRenderedPageBreak/>
              <w:t>259.</w:t>
            </w:r>
          </w:p>
        </w:tc>
        <w:tc>
          <w:tcPr>
            <w:tcW w:w="3165" w:type="dxa"/>
            <w:shd w:val="clear" w:color="auto" w:fill="FFFFFF" w:themeFill="background1"/>
            <w:noWrap/>
            <w:tcMar>
              <w:top w:w="75" w:type="dxa"/>
              <w:left w:w="75" w:type="dxa"/>
              <w:bottom w:w="75" w:type="dxa"/>
              <w:right w:w="75" w:type="dxa"/>
            </w:tcMar>
            <w:vAlign w:val="center"/>
          </w:tcPr>
          <w:p w14:paraId="04C85911" w14:textId="77777777" w:rsidR="00E77215" w:rsidRPr="00D246CE" w:rsidRDefault="00E77215" w:rsidP="00E77215">
            <w:pPr>
              <w:jc w:val="left"/>
              <w:rPr>
                <w:sz w:val="24"/>
                <w:szCs w:val="24"/>
              </w:rPr>
            </w:pPr>
            <w:r w:rsidRPr="00D246CE">
              <w:rPr>
                <w:sz w:val="24"/>
                <w:szCs w:val="24"/>
              </w:rPr>
              <w:t>Fiziska persona</w:t>
            </w:r>
          </w:p>
        </w:tc>
        <w:tc>
          <w:tcPr>
            <w:tcW w:w="3166" w:type="dxa"/>
            <w:shd w:val="clear" w:color="auto" w:fill="FFFFFF" w:themeFill="background1"/>
            <w:noWrap/>
            <w:tcMar>
              <w:top w:w="75" w:type="dxa"/>
              <w:left w:w="75" w:type="dxa"/>
              <w:bottom w:w="75" w:type="dxa"/>
              <w:right w:w="75" w:type="dxa"/>
            </w:tcMar>
            <w:vAlign w:val="center"/>
          </w:tcPr>
          <w:p w14:paraId="3273CEE9" w14:textId="77777777" w:rsidR="00E77215" w:rsidRPr="00CD2C72" w:rsidRDefault="00E77215" w:rsidP="00E77215">
            <w:pPr>
              <w:jc w:val="left"/>
              <w:rPr>
                <w:sz w:val="24"/>
                <w:szCs w:val="24"/>
              </w:rPr>
            </w:pPr>
            <w:r w:rsidRPr="00D246CE">
              <w:rPr>
                <w:sz w:val="24"/>
                <w:szCs w:val="24"/>
              </w:rPr>
              <w:t>Kategoriski iebilstu pret vēja parku izveidošanu jebkurā Latvijas valsts novadā. Tiek masveidā izcirsti meži un iznīcinātas savvaļas dzīvnieku mājvietas, ogulāji un sēņu sugas lai tiktu iebetonēti videi kaitīgas vēja turbīnas. Notriekto dzīvnieku skaits uz šoseju Ventspils- Rīga ir trīskāršojies, tiešā ietekmē pēc šādu staciju izveides. Absolūti nepieņemami, lielas stāvas turbīnas māju tuvumā. Nav neviena fiziska pierādījuma, ka tiek labvēlīgi ietekmētas Lauksaimniecības zemes, un blakus dzīvojošo iedzīvotāju veselība. Vairāk ir saskatāms zaudējums nekā ieguvums. </w:t>
            </w:r>
          </w:p>
        </w:tc>
        <w:tc>
          <w:tcPr>
            <w:tcW w:w="1311" w:type="dxa"/>
            <w:shd w:val="clear" w:color="auto" w:fill="FFFFFF" w:themeFill="background1"/>
            <w:noWrap/>
            <w:tcMar>
              <w:top w:w="75" w:type="dxa"/>
              <w:left w:w="75" w:type="dxa"/>
              <w:bottom w:w="75" w:type="dxa"/>
              <w:right w:w="75" w:type="dxa"/>
            </w:tcMar>
            <w:vAlign w:val="center"/>
          </w:tcPr>
          <w:p w14:paraId="04C85913" w14:textId="2872BFF2" w:rsidR="00E77215" w:rsidRPr="00D246CE" w:rsidRDefault="00E77215" w:rsidP="00E77215">
            <w:pPr>
              <w:jc w:val="left"/>
              <w:rPr>
                <w:sz w:val="24"/>
                <w:szCs w:val="24"/>
              </w:rPr>
            </w:pPr>
            <w:r w:rsidRPr="00D246CE">
              <w:rPr>
                <w:sz w:val="24"/>
                <w:szCs w:val="24"/>
              </w:rPr>
              <w:t>Ņemts vērā daļēji.</w:t>
            </w:r>
          </w:p>
        </w:tc>
        <w:tc>
          <w:tcPr>
            <w:tcW w:w="6308" w:type="dxa"/>
            <w:shd w:val="clear" w:color="auto" w:fill="FFFFFF" w:themeFill="background1"/>
            <w:noWrap/>
            <w:tcMar>
              <w:top w:w="75" w:type="dxa"/>
              <w:left w:w="75" w:type="dxa"/>
              <w:bottom w:w="75" w:type="dxa"/>
              <w:right w:w="75" w:type="dxa"/>
            </w:tcMar>
            <w:vAlign w:val="center"/>
          </w:tcPr>
          <w:p w14:paraId="6426D7F6" w14:textId="2B81E829" w:rsidR="00E77215" w:rsidRPr="00D246CE" w:rsidRDefault="00E77215" w:rsidP="00D246CE">
            <w:pPr>
              <w:rPr>
                <w:sz w:val="24"/>
                <w:szCs w:val="24"/>
              </w:rPr>
            </w:pPr>
            <w:r w:rsidRPr="00D246CE">
              <w:rPr>
                <w:rFonts w:eastAsia="Aptos"/>
                <w:sz w:val="24"/>
                <w:szCs w:val="24"/>
              </w:rPr>
              <w:t xml:space="preserve">KEM skaidro, ka konkrētajam projektam ir ticis veikts ietekmes uz vidi novērtējums (IVN) atbilstoši likumam "Par ietekmes uz vidi novērtējumu" un tajā ir vērtētas ietekmes uz vidi un izvirzīti nosacījumi ar kādiem darbība var tikt īstenota no vides aizsardzības viedokļa atbilstoši normatīvajiem aktiem, </w:t>
            </w:r>
            <w:r w:rsidR="00D1055D">
              <w:rPr>
                <w:rFonts w:eastAsia="Aptos"/>
                <w:sz w:val="24"/>
                <w:szCs w:val="24"/>
              </w:rPr>
              <w:t>lai pasargātu no potenciālas ietekmes gan iedzīvotāju veselību, gan dabas vērtības</w:t>
            </w:r>
            <w:r w:rsidRPr="00D246CE">
              <w:rPr>
                <w:rFonts w:eastAsia="Aptos"/>
                <w:sz w:val="24"/>
                <w:szCs w:val="24"/>
              </w:rPr>
              <w:t>.</w:t>
            </w:r>
          </w:p>
          <w:p w14:paraId="04C85914" w14:textId="10B77AE3" w:rsidR="00E77215" w:rsidRPr="00D246CE" w:rsidRDefault="00E77215" w:rsidP="00E77215">
            <w:pPr>
              <w:jc w:val="left"/>
              <w:rPr>
                <w:sz w:val="24"/>
                <w:szCs w:val="24"/>
              </w:rPr>
            </w:pPr>
          </w:p>
        </w:tc>
      </w:tr>
      <w:tr w:rsidR="00E77215" w14:paraId="04C8591B" w14:textId="77777777" w:rsidTr="7CADF647">
        <w:tc>
          <w:tcPr>
            <w:tcW w:w="617" w:type="dxa"/>
            <w:shd w:val="clear" w:color="auto" w:fill="FFFFFF" w:themeFill="background1"/>
            <w:noWrap/>
            <w:tcMar>
              <w:top w:w="75" w:type="dxa"/>
              <w:left w:w="75" w:type="dxa"/>
              <w:bottom w:w="75" w:type="dxa"/>
              <w:right w:w="75" w:type="dxa"/>
            </w:tcMar>
            <w:vAlign w:val="center"/>
          </w:tcPr>
          <w:p w14:paraId="04C85916" w14:textId="77777777" w:rsidR="00E77215" w:rsidRPr="00D246CE" w:rsidRDefault="00E77215" w:rsidP="00E77215">
            <w:pPr>
              <w:jc w:val="center"/>
              <w:rPr>
                <w:sz w:val="24"/>
                <w:szCs w:val="24"/>
              </w:rPr>
            </w:pPr>
            <w:r w:rsidRPr="00D246CE">
              <w:rPr>
                <w:sz w:val="24"/>
                <w:szCs w:val="24"/>
              </w:rPr>
              <w:t>260.</w:t>
            </w:r>
          </w:p>
        </w:tc>
        <w:tc>
          <w:tcPr>
            <w:tcW w:w="3165" w:type="dxa"/>
            <w:shd w:val="clear" w:color="auto" w:fill="FFFFFF" w:themeFill="background1"/>
            <w:noWrap/>
            <w:tcMar>
              <w:top w:w="75" w:type="dxa"/>
              <w:left w:w="75" w:type="dxa"/>
              <w:bottom w:w="75" w:type="dxa"/>
              <w:right w:w="75" w:type="dxa"/>
            </w:tcMar>
            <w:vAlign w:val="center"/>
          </w:tcPr>
          <w:p w14:paraId="04C85917" w14:textId="77777777" w:rsidR="00E77215" w:rsidRPr="00D246CE" w:rsidRDefault="00E77215" w:rsidP="00E77215">
            <w:pPr>
              <w:jc w:val="left"/>
              <w:rPr>
                <w:sz w:val="24"/>
                <w:szCs w:val="24"/>
              </w:rPr>
            </w:pPr>
            <w:r w:rsidRPr="00D246CE">
              <w:rPr>
                <w:sz w:val="24"/>
                <w:szCs w:val="24"/>
              </w:rPr>
              <w:t>Fiziska persona</w:t>
            </w:r>
          </w:p>
        </w:tc>
        <w:tc>
          <w:tcPr>
            <w:tcW w:w="3166" w:type="dxa"/>
            <w:shd w:val="clear" w:color="auto" w:fill="FFFFFF" w:themeFill="background1"/>
            <w:noWrap/>
            <w:tcMar>
              <w:top w:w="75" w:type="dxa"/>
              <w:left w:w="75" w:type="dxa"/>
              <w:bottom w:w="75" w:type="dxa"/>
              <w:right w:w="75" w:type="dxa"/>
            </w:tcMar>
            <w:vAlign w:val="center"/>
          </w:tcPr>
          <w:p w14:paraId="04C85918" w14:textId="77777777" w:rsidR="00E77215" w:rsidRPr="00D246CE" w:rsidRDefault="00E77215" w:rsidP="00E77215">
            <w:pPr>
              <w:jc w:val="left"/>
              <w:rPr>
                <w:sz w:val="24"/>
                <w:szCs w:val="24"/>
              </w:rPr>
            </w:pPr>
            <w:r w:rsidRPr="00D246CE">
              <w:rPr>
                <w:sz w:val="24"/>
                <w:szCs w:val="24"/>
              </w:rPr>
              <w:t>Kategoriski iebilstu! Pret jebkādu vēja fermu būvniecību Latvijā! </w:t>
            </w:r>
            <w:r w:rsidRPr="00D246CE">
              <w:rPr>
                <w:sz w:val="24"/>
                <w:szCs w:val="24"/>
              </w:rPr>
              <w:br/>
              <w:t>Nav pieļaujams, ka vietējo iedzīvotāju viedokļi netiek ņemti vērā! </w:t>
            </w:r>
            <w:r w:rsidRPr="00D246CE">
              <w:rPr>
                <w:sz w:val="24"/>
                <w:szCs w:val="24"/>
              </w:rPr>
              <w:br/>
              <w:t xml:space="preserve">Ceru, ka karma būs tainīga visiem iesaistītajiem vēja parku un saules paneļu </w:t>
            </w:r>
            <w:r w:rsidRPr="00D246CE">
              <w:rPr>
                <w:sz w:val="24"/>
                <w:szCs w:val="24"/>
              </w:rPr>
              <w:lastRenderedPageBreak/>
              <w:t>būvniekiem, izstrādātājiem, noteikumu un likumu pieņēmējiem.</w:t>
            </w:r>
            <w:r w:rsidRPr="00D246CE">
              <w:rPr>
                <w:sz w:val="24"/>
                <w:szCs w:val="24"/>
              </w:rPr>
              <w:br/>
              <w:t>Ļaujiet zemei elpot! Tā ir mūsu mūsu mājas, nevis vēja parku un saules paneļu kapsēta!</w:t>
            </w:r>
          </w:p>
        </w:tc>
        <w:tc>
          <w:tcPr>
            <w:tcW w:w="1311" w:type="dxa"/>
            <w:shd w:val="clear" w:color="auto" w:fill="FFFFFF" w:themeFill="background1"/>
            <w:noWrap/>
            <w:tcMar>
              <w:top w:w="75" w:type="dxa"/>
              <w:left w:w="75" w:type="dxa"/>
              <w:bottom w:w="75" w:type="dxa"/>
              <w:right w:w="75" w:type="dxa"/>
            </w:tcMar>
            <w:vAlign w:val="center"/>
          </w:tcPr>
          <w:p w14:paraId="04C85919" w14:textId="0DC6B93A" w:rsidR="00E77215" w:rsidRPr="00D246CE" w:rsidRDefault="0083681C" w:rsidP="00E77215">
            <w:pPr>
              <w:jc w:val="left"/>
              <w:rPr>
                <w:sz w:val="24"/>
                <w:szCs w:val="24"/>
              </w:rPr>
            </w:pPr>
            <w:r>
              <w:rPr>
                <w:sz w:val="24"/>
                <w:szCs w:val="24"/>
              </w:rPr>
              <w:lastRenderedPageBreak/>
              <w:t xml:space="preserve">Nav ņemts vērā </w:t>
            </w:r>
          </w:p>
        </w:tc>
        <w:tc>
          <w:tcPr>
            <w:tcW w:w="6308" w:type="dxa"/>
            <w:shd w:val="clear" w:color="auto" w:fill="FFFFFF" w:themeFill="background1"/>
            <w:noWrap/>
            <w:tcMar>
              <w:top w:w="75" w:type="dxa"/>
              <w:left w:w="75" w:type="dxa"/>
              <w:bottom w:w="75" w:type="dxa"/>
              <w:right w:w="75" w:type="dxa"/>
            </w:tcMar>
            <w:vAlign w:val="center"/>
          </w:tcPr>
          <w:p w14:paraId="04C8591A" w14:textId="5188168D" w:rsidR="00E77215" w:rsidRPr="00D246CE" w:rsidRDefault="0083681C" w:rsidP="00E77215">
            <w:pPr>
              <w:jc w:val="left"/>
              <w:rPr>
                <w:sz w:val="24"/>
                <w:szCs w:val="24"/>
              </w:rPr>
            </w:pPr>
            <w:r w:rsidRPr="00D246CE">
              <w:rPr>
                <w:rFonts w:eastAsia="Aptos"/>
                <w:sz w:val="24"/>
                <w:szCs w:val="24"/>
              </w:rPr>
              <w:t>Viedoklis nav formulēts tā, lai to varētu pilnvērtīgi izvērtēt.</w:t>
            </w:r>
          </w:p>
        </w:tc>
      </w:tr>
      <w:tr w:rsidR="00E77215" w14:paraId="04C85921" w14:textId="77777777" w:rsidTr="7CADF647">
        <w:tc>
          <w:tcPr>
            <w:tcW w:w="617" w:type="dxa"/>
            <w:shd w:val="clear" w:color="auto" w:fill="FFFFFF" w:themeFill="background1"/>
            <w:noWrap/>
            <w:tcMar>
              <w:top w:w="75" w:type="dxa"/>
              <w:left w:w="75" w:type="dxa"/>
              <w:bottom w:w="75" w:type="dxa"/>
              <w:right w:w="75" w:type="dxa"/>
            </w:tcMar>
            <w:vAlign w:val="center"/>
          </w:tcPr>
          <w:p w14:paraId="04C8591C" w14:textId="77777777" w:rsidR="00E77215" w:rsidRPr="00D246CE" w:rsidRDefault="00E77215" w:rsidP="00E77215">
            <w:pPr>
              <w:jc w:val="center"/>
              <w:rPr>
                <w:sz w:val="24"/>
                <w:szCs w:val="24"/>
              </w:rPr>
            </w:pPr>
            <w:r w:rsidRPr="00D246CE">
              <w:rPr>
                <w:sz w:val="24"/>
                <w:szCs w:val="24"/>
              </w:rPr>
              <w:t>261.</w:t>
            </w:r>
          </w:p>
        </w:tc>
        <w:tc>
          <w:tcPr>
            <w:tcW w:w="3165" w:type="dxa"/>
            <w:shd w:val="clear" w:color="auto" w:fill="FFFFFF" w:themeFill="background1"/>
            <w:noWrap/>
            <w:tcMar>
              <w:top w:w="75" w:type="dxa"/>
              <w:left w:w="75" w:type="dxa"/>
              <w:bottom w:w="75" w:type="dxa"/>
              <w:right w:w="75" w:type="dxa"/>
            </w:tcMar>
            <w:vAlign w:val="center"/>
          </w:tcPr>
          <w:p w14:paraId="04C8591D" w14:textId="77777777" w:rsidR="00E77215" w:rsidRPr="00D246CE" w:rsidRDefault="00E77215" w:rsidP="00E77215">
            <w:pPr>
              <w:jc w:val="left"/>
              <w:rPr>
                <w:sz w:val="24"/>
                <w:szCs w:val="24"/>
              </w:rPr>
            </w:pPr>
            <w:r w:rsidRPr="00D246CE">
              <w:rPr>
                <w:sz w:val="24"/>
                <w:szCs w:val="24"/>
              </w:rPr>
              <w:t>Fiziska persona</w:t>
            </w:r>
          </w:p>
        </w:tc>
        <w:tc>
          <w:tcPr>
            <w:tcW w:w="3166" w:type="dxa"/>
            <w:shd w:val="clear" w:color="auto" w:fill="FFFFFF" w:themeFill="background1"/>
            <w:noWrap/>
            <w:tcMar>
              <w:top w:w="75" w:type="dxa"/>
              <w:left w:w="75" w:type="dxa"/>
              <w:bottom w:w="75" w:type="dxa"/>
              <w:right w:w="75" w:type="dxa"/>
            </w:tcMar>
            <w:vAlign w:val="center"/>
          </w:tcPr>
          <w:p w14:paraId="1FD588CE" w14:textId="77777777" w:rsidR="00E77215" w:rsidRPr="00CD2C72" w:rsidRDefault="00E77215" w:rsidP="00E77215">
            <w:pPr>
              <w:jc w:val="left"/>
              <w:rPr>
                <w:sz w:val="24"/>
                <w:szCs w:val="24"/>
              </w:rPr>
            </w:pPr>
            <w:r w:rsidRPr="00D246CE">
              <w:rPr>
                <w:sz w:val="24"/>
                <w:szCs w:val="24"/>
              </w:rPr>
              <w:t>ESMU PRET IESĀKTO VĒJA PARKU PROJEKTU REALIZĀCIJU UN JEBKĀDU JAUNU VĒJA PARKU IZBŪVES AKCEPTU DOŠANU.</w:t>
            </w:r>
            <w:r w:rsidRPr="00D246CE">
              <w:rPr>
                <w:sz w:val="24"/>
                <w:szCs w:val="24"/>
              </w:rPr>
              <w:br/>
            </w:r>
            <w:r w:rsidRPr="00D246CE">
              <w:rPr>
                <w:sz w:val="24"/>
                <w:szCs w:val="24"/>
              </w:rPr>
              <w:br/>
              <w:t>1. NEPATIESA INFORMĀCIJA EVA ATZINUMĀ</w:t>
            </w:r>
            <w:r w:rsidRPr="00D246CE">
              <w:rPr>
                <w:sz w:val="24"/>
                <w:szCs w:val="24"/>
              </w:rPr>
              <w:br/>
              <w:t>“K2 Ventum vēja elektrostaciju parka būvniecība un elektropārvades pieslēguma izveide Dienvidkurzemes novadā un Kuldīgas novadā, Ietekmes uz vidi novērtējuma ziņojuma, ceturtajā redakcijā ir nepatiesi norādīts (2.4.punkts), ka K2Ventum vēja parka būvniecības iecere atbilst spēkā esošajam teritorijas plānojumam un tiesību aktiem.</w:t>
            </w:r>
            <w:r w:rsidRPr="00D246CE">
              <w:rPr>
                <w:sz w:val="24"/>
                <w:szCs w:val="24"/>
              </w:rPr>
              <w:br/>
              <w:t xml:space="preserve">Pašlaik spēkā esošajā teritorijas plānojumā šī </w:t>
            </w:r>
            <w:r w:rsidRPr="00D246CE">
              <w:rPr>
                <w:sz w:val="24"/>
                <w:szCs w:val="24"/>
              </w:rPr>
              <w:lastRenderedPageBreak/>
              <w:t>teritorija nav vēja parku būvniecībai atļautā zona, kā arī pašvaldība ir noraidījusi attīstītāja iesniegumu lokālplānojuma izstrādei.</w:t>
            </w:r>
            <w:r w:rsidRPr="00D246CE">
              <w:rPr>
                <w:sz w:val="24"/>
                <w:szCs w:val="24"/>
              </w:rPr>
              <w:br/>
              <w:t>=&gt; Enerģētikas un vides aģentūras atzinumā paustais ir nepatiess, kas norāda, ka šādas ieceres MK akcepts būtu pretlikumīgs.</w:t>
            </w:r>
            <w:r w:rsidRPr="00D246CE">
              <w:rPr>
                <w:sz w:val="24"/>
                <w:szCs w:val="24"/>
              </w:rPr>
              <w:br/>
            </w:r>
            <w:r w:rsidRPr="00D246CE">
              <w:rPr>
                <w:sz w:val="24"/>
                <w:szCs w:val="24"/>
              </w:rPr>
              <w:br/>
              <w:t>2. NEATBILSTĪBA TERITORIJAS PLĀNOJUMAM</w:t>
            </w:r>
            <w:r w:rsidRPr="00D246CE">
              <w:rPr>
                <w:sz w:val="24"/>
                <w:szCs w:val="24"/>
              </w:rPr>
              <w:br/>
              <w:t>Vēja parka teritorijā piemērojami Pāvilostas novada teritorijas plānojuma 2012. – 2024.gadam Teritorijas izmantošanas un apbūves noteikumi (turpmāk – “TIAN”).</w:t>
            </w:r>
            <w:r w:rsidRPr="00D246CE">
              <w:rPr>
                <w:sz w:val="24"/>
                <w:szCs w:val="24"/>
              </w:rPr>
              <w:br/>
              <w:t>TIAN 303. punktā ir noteikts: “Vēja elektrostaciju ar maksimālo jaudu vairāk kā 20 kilovati plānošana un būvniecība, kā arī esošo izmantošana atļauta tikai teritorijas plānojuma grafiskās daļas noteiktajās vietās Lauku zemēs ar indeksiem LR – 5 un LR – 9.”</w:t>
            </w:r>
            <w:r w:rsidRPr="00D246CE">
              <w:rPr>
                <w:sz w:val="24"/>
                <w:szCs w:val="24"/>
              </w:rPr>
              <w:br/>
              <w:t xml:space="preserve">=&gt; K2 vēja parks neatrodas </w:t>
            </w:r>
            <w:r w:rsidRPr="00D246CE">
              <w:rPr>
                <w:sz w:val="24"/>
                <w:szCs w:val="24"/>
              </w:rPr>
              <w:lastRenderedPageBreak/>
              <w:t>zemēs ar indeksiem LR – 5 un LR – 9, līdz ar to tā būvniecības iecere neatbilst TIAN, kas norāda, ka vēja parka teritorija ir pretrunā ar aktuālo teritorijas plānojumu, ka norāda, ka šādas ieceres MK akcepts būtu pretlikumīgs</w:t>
            </w:r>
            <w:r w:rsidRPr="00D246CE">
              <w:rPr>
                <w:sz w:val="24"/>
                <w:szCs w:val="24"/>
              </w:rPr>
              <w:br/>
            </w:r>
            <w:r w:rsidRPr="00D246CE">
              <w:rPr>
                <w:sz w:val="24"/>
                <w:szCs w:val="24"/>
              </w:rPr>
              <w:br/>
              <w:t>3. AIZSARGJOSLU LIKUMA NEIEVĒROŠANA</w:t>
            </w:r>
            <w:r w:rsidRPr="00D246CE">
              <w:rPr>
                <w:sz w:val="24"/>
                <w:szCs w:val="24"/>
              </w:rPr>
              <w:br/>
              <w:t>Absolūti liekākā daļa paredzētās vēja parka teritorijas atrodas Baltijas jūras un Rīgas līča piekrastes aizsargjoslā.</w:t>
            </w:r>
            <w:r w:rsidRPr="00D246CE">
              <w:rPr>
                <w:sz w:val="24"/>
                <w:szCs w:val="24"/>
              </w:rPr>
              <w:br/>
              <w:t xml:space="preserve">Aizsargjoslu likuma 36.panta pirmās daļas 2.punktā noteikti šādi ierobežojumi Baltijas jūras un Rīgas līča piekrastes aizsargjoslā: “ārpus pilsētām un ciemiem uz katra zemes īpašuma atļauts izvietot vienu viensētu ar palīgēkām, viesnīcu un tai līdzīga lietojuma ēku, tūrismam nepieciešamo skatu torni, šajā pantā minēto infrastruktūras vai inženierkomunikāciju būvi atbilstoši vietējās pašvaldības teritorijas </w:t>
            </w:r>
            <w:r w:rsidRPr="00D246CE">
              <w:rPr>
                <w:sz w:val="24"/>
                <w:szCs w:val="24"/>
              </w:rPr>
              <w:lastRenderedPageBreak/>
              <w:t>plānojumam. Sadalot zemes gabalu vairākos zemes gabalos, katra zemes gabala platība nedrīkst būt mazāka par trim hektāriem, izņemot gadījumus, kad atdalāmais zemes gabals ir nepieciešams šajā pantā minētās infrastruktūras vai inženierkomunikāciju būvniecībai vai uzturēšanai un tā apbūves nosacījumus paredz vietējās pašvaldības teritorijas plānojumā”.</w:t>
            </w:r>
            <w:r w:rsidRPr="00D246CE">
              <w:rPr>
                <w:sz w:val="24"/>
                <w:szCs w:val="24"/>
              </w:rPr>
              <w:br/>
              <w:t>VES navstarp Aizsargjoslu likuma 36.pantā norādītajām “infrastruktūras vai inženierkomunikāciju būvēm”. Līdz ar to VES būvniecība Baltijas jūras un Rīgas līča piekrastes aizsargjoslā, tajā skaitā 5 km ierobežotas saimnieciskās darbības joslā, ir aizliegta.</w:t>
            </w:r>
            <w:r w:rsidRPr="00D246CE">
              <w:rPr>
                <w:sz w:val="24"/>
                <w:szCs w:val="24"/>
              </w:rPr>
              <w:br/>
              <w:t>EVA atzinumā tiek apgalvots, ka Aizsargjoslu likuma normas nav jāpiemēro, jo tās esot pretrunā jaunākam normatīvajam aktam – Enerģētiskās drošības un neatkarības veicināšanai nepieciešamās atvieglotās</w:t>
            </w:r>
            <w:r w:rsidRPr="00D246CE">
              <w:rPr>
                <w:sz w:val="24"/>
                <w:szCs w:val="24"/>
              </w:rPr>
              <w:br/>
            </w:r>
            <w:r w:rsidRPr="00D246CE">
              <w:rPr>
                <w:sz w:val="24"/>
                <w:szCs w:val="24"/>
              </w:rPr>
              <w:lastRenderedPageBreak/>
              <w:t>energoapgādes būvju būvniecības kārtības likums</w:t>
            </w:r>
            <w:r w:rsidRPr="00D246CE">
              <w:rPr>
                <w:sz w:val="24"/>
                <w:szCs w:val="24"/>
              </w:rPr>
              <w:br/>
              <w:t>Aizsargjoslu likuma normas ir uzskatāmas par speciālajām normām, kuras attiecas uz noteiktām teritorijām ar īpašu regulējumu, un tām ir augstāks spēks par Enerģētiskās drošības un neatkarības veicināšanai nepieciešamās atvieglotās energoapgādes būvju būvniecības kārtības likumu, kurš attiecas uz visu Latvijas teritoriju.</w:t>
            </w:r>
            <w:r w:rsidRPr="00D246CE">
              <w:rPr>
                <w:sz w:val="24"/>
                <w:szCs w:val="24"/>
              </w:rPr>
              <w:br/>
              <w:t>=&gt; Ievērojot tiesisko kārtību, šādas ieceres MK akcepts būtu pretlikumīgs!</w:t>
            </w:r>
            <w:r w:rsidRPr="00D246CE">
              <w:rPr>
                <w:sz w:val="24"/>
                <w:szCs w:val="24"/>
              </w:rPr>
              <w:br/>
            </w:r>
            <w:r w:rsidRPr="00D246CE">
              <w:rPr>
                <w:sz w:val="24"/>
                <w:szCs w:val="24"/>
              </w:rPr>
              <w:br/>
              <w:t>4. IVN ZIŅOJUMA APSPRIEŠANA</w:t>
            </w:r>
            <w:r w:rsidRPr="00D246CE">
              <w:rPr>
                <w:sz w:val="24"/>
                <w:szCs w:val="24"/>
              </w:rPr>
              <w:br/>
              <w:t xml:space="preserve">Projekta ietekmes uz vidi ziņojuma 4. redakcija būtiski atšķiras no publiski apspriestās 3. redakcijas — tajā ir mainīts vēja turbīnu skaits un izvietojums, ieviesta jauna B alternatīva, mainot atmežojamās teritorijas un pievedceļu konfigurāciju. Šādas izmaiņas kvalificējas kā “būtiskas izmaiņas”, kas saskaņā ar likuma “Par </w:t>
            </w:r>
            <w:r w:rsidRPr="00D246CE">
              <w:rPr>
                <w:sz w:val="24"/>
                <w:szCs w:val="24"/>
              </w:rPr>
              <w:lastRenderedPageBreak/>
              <w:t>ietekmes uz vidi novērtējumu” mērķi, Orhūsas Konvencijas 6. pantu un Direktīvas 2014/52/ES 6. pantu prasa atkārtotu sabiedrisko apspriešanu.</w:t>
            </w:r>
            <w:r w:rsidRPr="00D246CE">
              <w:rPr>
                <w:sz w:val="24"/>
                <w:szCs w:val="24"/>
              </w:rPr>
              <w:br/>
              <w:t>=&gt; Tā kā šāda apspriešana nav organizēta un nav notikusi, tad atzinums ir izdots, būtiski pārkāpjot sabiedrības līdzdalības un tiesiskuma principus. Ievērojot tiesisko kārtību, šādas ieceres MK akcepts būtu pretlikumīgs!</w:t>
            </w:r>
            <w:r w:rsidRPr="00D246CE">
              <w:rPr>
                <w:sz w:val="24"/>
                <w:szCs w:val="24"/>
              </w:rPr>
              <w:br/>
            </w:r>
            <w:r w:rsidRPr="00D246CE">
              <w:rPr>
                <w:sz w:val="24"/>
                <w:szCs w:val="24"/>
              </w:rPr>
              <w:br/>
              <w:t>5. SABIEDRĪBAS IEBILDUMI</w:t>
            </w:r>
            <w:r w:rsidRPr="00D246CE">
              <w:rPr>
                <w:sz w:val="24"/>
                <w:szCs w:val="24"/>
              </w:rPr>
              <w:br/>
              <w:t xml:space="preserve">Ziņojuma 4. redakcijā nav izvērtēti sabiedrības iebildumi par ietekmes uz vidi novērtējuma 3. redakciju. Minētie iebildumi ir būtiski, tomēr 4. redakcijā šie iebildumi nav ne izvērtēti, ne noraidīti ar argumentiem, bet vienkārši ignorēti. Tas ir pretrunā Novērtējuma likuma 15. panta trešajai daļai, Ministru kabineta 2015. gada 13. janvāra noteikumu Nr.18 “Kārtība, kādā novērtē paredzētās darbības ietekmi uz </w:t>
            </w:r>
            <w:r w:rsidRPr="00D246CE">
              <w:rPr>
                <w:sz w:val="24"/>
                <w:szCs w:val="24"/>
              </w:rPr>
              <w:lastRenderedPageBreak/>
              <w:t>vidi un akceptē paredzēto darbību” 2. pielikuma 18. punktam un Direktīvas 2014/52/ES 6. panta prasībām  nodrošināt, lai sabiedrībā izteiktie viedokļi un iebildumi tiktu ņemti vērā pirms atzinuma pieņemšanas.</w:t>
            </w:r>
            <w:r w:rsidRPr="00D246CE">
              <w:rPr>
                <w:sz w:val="24"/>
                <w:szCs w:val="24"/>
              </w:rPr>
              <w:br/>
              <w:t>=&gt; Šāds būtisku argumentu neizvērtējums padara gan ziņojuma 4. redakciju, gan atzinumu par procesuāli un materiāltiesiski nepilnīgu un prettiesisku. Ievērojot tiesisko kārtību, šādas ieceres MK akcepts būtu pretlikumīgs!</w:t>
            </w:r>
            <w:r w:rsidRPr="00D246CE">
              <w:rPr>
                <w:sz w:val="24"/>
                <w:szCs w:val="24"/>
              </w:rPr>
              <w:br/>
              <w:t>6. IVN NORMU IEVĒROŠANA – DABA</w:t>
            </w:r>
            <w:r w:rsidRPr="00D246CE">
              <w:rPr>
                <w:sz w:val="24"/>
                <w:szCs w:val="24"/>
              </w:rPr>
              <w:br/>
              <w:t>Dabas aizsardzības pārvalde nav atbalstījusi projekta attīstītāja IVN paustā nosacījuma “Tiks ņemts vērā būvprojekta izstrādes laikā” izmantošanu. IVN Ziņojumam ir jāsniedz pamatota informācija par sagaidāmajām ietekmēm un jāparedz konkrēti pasākumi to mazināšanai un nevar atsaukties uz pasākumiem, kas tikai “tiks izvērtēti”, bet nav zināms, vai tiks ņemti vērā būvprojektā.</w:t>
            </w:r>
            <w:r w:rsidRPr="00D246CE">
              <w:rPr>
                <w:sz w:val="24"/>
                <w:szCs w:val="24"/>
              </w:rPr>
              <w:br/>
            </w:r>
            <w:r w:rsidRPr="00D246CE">
              <w:rPr>
                <w:sz w:val="24"/>
                <w:szCs w:val="24"/>
              </w:rPr>
              <w:lastRenderedPageBreak/>
              <w:t>Dabas aizsardzības pārvalde nav guvusi pārliecību par to, vai un kādā apmērā plānots ievērot sugu un biotopu ekspertu atzinumos izvirzītās rekomendācijas un nosacījumus, lai varētu izdarīt secinājumu, ka Paredzētajai darbībai nebūs būtiskas ietekmes uz biotopiem un īpaši aizsargājamām vaskulāro augu sugām.</w:t>
            </w:r>
            <w:r w:rsidRPr="00D246CE">
              <w:rPr>
                <w:sz w:val="24"/>
                <w:szCs w:val="24"/>
              </w:rPr>
              <w:br/>
              <w:t>=&gt; Pašlaik valstī nepastāv nekāda regulējuma, kas noteiktu VES ietekmes apmēra nozīmīgumu, līdz ar to ir milzīga vieta interpretācijai, kas no pašreizējās pieredzes ar vēja attīstītājiem nebūs vērsta uz iedzīvotāju un dabas pasargāšanu. Šāda projekta MK akcepts varētu neatgriezeniski ietekmēt piekrastes biotopu un vaskulāro augu sugas.</w:t>
            </w:r>
            <w:r w:rsidRPr="00D246CE">
              <w:rPr>
                <w:sz w:val="24"/>
                <w:szCs w:val="24"/>
              </w:rPr>
              <w:br/>
            </w:r>
            <w:r w:rsidRPr="00D246CE">
              <w:rPr>
                <w:sz w:val="24"/>
                <w:szCs w:val="24"/>
              </w:rPr>
              <w:br/>
              <w:t>7. ZEMES ĪPAŠNIEKU AKCEPTS</w:t>
            </w:r>
            <w:r w:rsidRPr="00D246CE">
              <w:rPr>
                <w:sz w:val="24"/>
                <w:szCs w:val="24"/>
              </w:rPr>
              <w:br/>
              <w:t xml:space="preserve">Vairākām ieceres teritoriju sarakstā iekļautām zemes vienībām nav ņemtas vērā Vispārīgo plānošanas </w:t>
            </w:r>
            <w:r w:rsidRPr="00D246CE">
              <w:rPr>
                <w:sz w:val="24"/>
                <w:szCs w:val="24"/>
              </w:rPr>
              <w:lastRenderedPageBreak/>
              <w:t>noteikumu 163.punkta prasības. Iesniegumam nav pievienota informācija par zemes īpašnieku informēšanu par plānotajiem Teritorijas plānojuma grozījumiem, kā arī nav pievienota neviena zemes īpašnieka piekrišana lokālplānojuma izstrādei, lai izmainītu Teritorijas plānojumā noteiktās funkcionālās zonas no Mežu teritorijas (M) un Lauku teritorijas (L) uz jaunu indeksētu apakšzonu funkcionālajās zonās</w:t>
            </w:r>
            <w:r w:rsidRPr="00D246CE">
              <w:rPr>
                <w:sz w:val="24"/>
                <w:szCs w:val="24"/>
              </w:rPr>
              <w:br/>
              <w:t>Meža teritorija (M) un Lauku zemes (L), kurās tiktu pieļauta energoapgādes uzņēmuma apbūve,</w:t>
            </w:r>
            <w:r w:rsidRPr="00D246CE">
              <w:rPr>
                <w:sz w:val="24"/>
                <w:szCs w:val="24"/>
              </w:rPr>
              <w:br/>
              <w:t>ietverot vēja elektrostaciju un vēja parku izvietošanas iespējas, kā arī veikt no tā izrietošas izmaiņas.</w:t>
            </w:r>
            <w:r w:rsidRPr="00D246CE">
              <w:rPr>
                <w:sz w:val="24"/>
                <w:szCs w:val="24"/>
              </w:rPr>
              <w:br/>
              <w:t xml:space="preserve">Ierosinātājam akcepta saņemšanai jāiesniedz zemes īpašnieku piekrišana lokālplānojuma izstrādei, lai izmanītu funkcionālās zonas ar iespēju būvēt vēja elektrostacijas. Bez zemes īpašnieku piekrišanas MK </w:t>
            </w:r>
            <w:r w:rsidRPr="00D246CE">
              <w:rPr>
                <w:sz w:val="24"/>
                <w:szCs w:val="24"/>
              </w:rPr>
              <w:lastRenderedPageBreak/>
              <w:t>akcepts ir prettiesisks!</w:t>
            </w:r>
            <w:r w:rsidRPr="00D246CE">
              <w:rPr>
                <w:sz w:val="24"/>
                <w:szCs w:val="24"/>
              </w:rPr>
              <w:br/>
              <w:t>8. APGRŪTINĀJUMS ZEMJU ĪPAŠNIEKIEM</w:t>
            </w:r>
            <w:r w:rsidRPr="00D246CE">
              <w:rPr>
                <w:sz w:val="24"/>
                <w:szCs w:val="24"/>
              </w:rPr>
              <w:br/>
              <w:t>MK Vispārīgie teritorijas plānošanas, izmantošanas un apbūves noteikumiNr.240 paredz vēja elektrostaciju izbūvi ne tuvāk kā 800m no dzīvojamās apbūves līdz vēja elektrostacijām ar jaudu virs 2MW. Ja noteikumu norma tiek piemērota, tad rodas situācija, izvietojot vēja elektrostaciju uz zemes īpašnieka robežas, ievērojot 800m attālumu, daļa īpašuma ir apgrūtināta un nekāda turpmākā dzīvojamā apbūve šajā teritorijā nav pieļaujama. Tā vēja elektrostacijas izbūve pārkāpj Satversmē nodefinētās tiesības uz īpašumu un tā izmantošanas tiesības.</w:t>
            </w:r>
            <w:r w:rsidRPr="00D246CE">
              <w:rPr>
                <w:sz w:val="24"/>
                <w:szCs w:val="24"/>
              </w:rPr>
              <w:br/>
              <w:t>=&gt; k2Ventum projekta kontekstā šādi ir 6 māju īpašnieki, no kuriem dažiem apgrūtinātās zemes joslas platums ir gandrīz 300m.</w:t>
            </w:r>
            <w:r w:rsidRPr="00D246CE">
              <w:rPr>
                <w:sz w:val="24"/>
                <w:szCs w:val="24"/>
              </w:rPr>
              <w:br/>
              <w:t>Projekta MK akcepts rada būtisku Satversmē nodefinēto tiesību pārkāpumu!</w:t>
            </w:r>
            <w:r w:rsidRPr="00D246CE">
              <w:rPr>
                <w:sz w:val="24"/>
                <w:szCs w:val="24"/>
              </w:rPr>
              <w:br/>
            </w:r>
            <w:r w:rsidRPr="00D246CE">
              <w:rPr>
                <w:sz w:val="24"/>
                <w:szCs w:val="24"/>
              </w:rPr>
              <w:br/>
            </w:r>
            <w:r w:rsidRPr="00D246CE">
              <w:rPr>
                <w:sz w:val="24"/>
                <w:szCs w:val="24"/>
              </w:rPr>
              <w:lastRenderedPageBreak/>
              <w:t>9. IVN NORMU IEVĒROŠANA – CILVĒKA VESELĪBA</w:t>
            </w:r>
            <w:r w:rsidRPr="00D246CE">
              <w:rPr>
                <w:sz w:val="24"/>
                <w:szCs w:val="24"/>
              </w:rPr>
              <w:br/>
              <w:t>IVN ietvaros modelētie trokšņa un zemfrekvences trokšņa rezultāti, kā arī mirgošanas rādījumi vairākās viensētās būtiski pārsniedz izmantotos robežlielumus.</w:t>
            </w:r>
            <w:r w:rsidRPr="00D246CE">
              <w:rPr>
                <w:sz w:val="24"/>
                <w:szCs w:val="24"/>
              </w:rPr>
              <w:br/>
              <w:t>Tā kā Latvijā nepastāv šo parametru ierobežojošo normatīvu un kontroles mehānismu ierosinātāja solījumi tos ievērot nerada paļāvību. Neesoši normatīvi zemas frekvences trokšņa novērtējumā apdraud iedzīvotājus no vēja parka radītām veselības problēmām.</w:t>
            </w:r>
            <w:r w:rsidRPr="00D246CE">
              <w:rPr>
                <w:sz w:val="24"/>
                <w:szCs w:val="24"/>
              </w:rPr>
              <w:br/>
              <w:t>Kā to pierāda starptautiski pētījumi, vēja parku attīstītāji nenodrošina patiesās trokšņa fiziskās sajūtas novērtējumu. IVN zemas frekevnces torksnis tiek novērtēts neatbilstošā fizikālā skalā.</w:t>
            </w:r>
            <w:r w:rsidRPr="00D246CE">
              <w:rPr>
                <w:sz w:val="24"/>
                <w:szCs w:val="24"/>
              </w:rPr>
              <w:br/>
              <w:t xml:space="preserve">=&gt; Latvijā nav definēts konkrēts mehānisms iedzīvotāju komunikācijai ar izstrādātāju trokšņa līmeņu pārsniegšanas gadījumā. MK akcepts šāda veida projektiem </w:t>
            </w:r>
            <w:r w:rsidRPr="00D246CE">
              <w:rPr>
                <w:sz w:val="24"/>
                <w:szCs w:val="24"/>
              </w:rPr>
              <w:lastRenderedPageBreak/>
              <w:t>rada apdraudējumu sabiedrības veselībai.</w:t>
            </w:r>
            <w:r w:rsidRPr="00D246CE">
              <w:rPr>
                <w:sz w:val="24"/>
                <w:szCs w:val="24"/>
              </w:rPr>
              <w:br/>
            </w:r>
            <w:r w:rsidRPr="00D246CE">
              <w:rPr>
                <w:sz w:val="24"/>
                <w:szCs w:val="24"/>
              </w:rPr>
              <w:br/>
              <w:t>10. SABIEDRĪBAS NOSKAŅA ATTIECĪBĀ UZ PLĀNOTO DARBĪBU</w:t>
            </w:r>
            <w:r w:rsidRPr="00D246CE">
              <w:rPr>
                <w:sz w:val="24"/>
                <w:szCs w:val="24"/>
              </w:rPr>
              <w:br/>
              <w:t>Sabiedrības attieksme pret ieceri ir bijusi viena no visskaļākajām Latvijā. Absolūtais vairākums Sakas pagasta un Pāvilostas iedzīvotāju, viesu un ieinteresēto publiski ar balsi vai vārdu izteikuši savus argumentus PRET ieceres realizāciju:</w:t>
            </w:r>
            <w:r w:rsidRPr="00D246CE">
              <w:rPr>
                <w:sz w:val="24"/>
                <w:szCs w:val="24"/>
              </w:rPr>
              <w:br/>
              <w:t>Atklāto vēstuli Prezidentam 2024.gadā parakstīja 444 iedzīvotāji, lūdzot apstādināt ieceres turpmāku virzību;</w:t>
            </w:r>
            <w:r w:rsidRPr="00D246CE">
              <w:rPr>
                <w:sz w:val="24"/>
                <w:szCs w:val="24"/>
              </w:rPr>
              <w:br/>
              <w:t>Pāvilostas tūrisma biedrības aptaujā 791 respondents norādīja, ka Pāvilostas pievilcība tiks apdraudēta, ja projekts tiks realizēts;</w:t>
            </w:r>
            <w:r w:rsidRPr="00D246CE">
              <w:rPr>
                <w:sz w:val="24"/>
                <w:szCs w:val="24"/>
              </w:rPr>
              <w:br/>
              <w:t>Pirmās redakcijas sabiedriskajā apspriešana piedalījās 213 dalībnieki, no kuriem visi (izņemot ar projekta attīstītājiem saistītās personas) piecēlās kājās paužot savu attieksmi PRET ieceri;</w:t>
            </w:r>
            <w:r w:rsidRPr="00D246CE">
              <w:rPr>
                <w:sz w:val="24"/>
                <w:szCs w:val="24"/>
              </w:rPr>
              <w:br/>
            </w:r>
            <w:r w:rsidRPr="00D246CE">
              <w:rPr>
                <w:sz w:val="24"/>
                <w:szCs w:val="24"/>
              </w:rPr>
              <w:lastRenderedPageBreak/>
              <w:t>Iesniegumu PRET k2Ventum 3. redakciju 2025.gadā parakstīja 318 vietējo iedzīvotāju;</w:t>
            </w:r>
            <w:r w:rsidRPr="00D246CE">
              <w:rPr>
                <w:sz w:val="24"/>
                <w:szCs w:val="24"/>
              </w:rPr>
              <w:br/>
              <w:t>Konferencei 2025.gada februāri pietiecās vairāk kā 150 klausītāji;</w:t>
            </w:r>
            <w:r w:rsidRPr="00D246CE">
              <w:rPr>
                <w:sz w:val="24"/>
                <w:szCs w:val="24"/>
              </w:rPr>
              <w:br/>
              <w:t>Manabalss iniciatīva «Par Kurzemes piekrasti bez vēja elektrostacijām» 2025.gadā savāca 10 170 parakstus tādejādi aizstāvot Aizsargjoslu likumā noteiktās normas.</w:t>
            </w:r>
            <w:r w:rsidRPr="00D246CE">
              <w:rPr>
                <w:sz w:val="24"/>
                <w:szCs w:val="24"/>
              </w:rPr>
              <w:br/>
              <w:t>k2Ventum 3.redakcijas sabiedriskā apspriešanā piedalījās klātienē un attālināti piedalījās 689 cilvēki</w:t>
            </w:r>
            <w:r w:rsidRPr="00D246CE">
              <w:rPr>
                <w:sz w:val="24"/>
                <w:szCs w:val="24"/>
              </w:rPr>
              <w:br/>
              <w:t>=&gt; MK akcepts šim projektam pieviltu tūkstošiem šīs valsts iedzīvotāju, kas jūt draudus par savām mājām, mīļāko vasaras galamērķi kā arī Latvijas bagātību. Nevienā no IVN stadijām šī apjoma sabiedriskā iesaiste NAV novērtēta. Uz sabiedrības jautājumiem NAV atbildēts pēc būtības. Sabiedrība ir maldinātā, mānīta, uzpirkta un ietekmēta, lai tikai attīstītājs iegūtu labvēlīgu lēmumu.</w:t>
            </w:r>
            <w:r w:rsidRPr="00D246CE">
              <w:rPr>
                <w:sz w:val="24"/>
                <w:szCs w:val="24"/>
              </w:rPr>
              <w:br/>
            </w:r>
            <w:r w:rsidRPr="00D246CE">
              <w:rPr>
                <w:sz w:val="24"/>
                <w:szCs w:val="24"/>
              </w:rPr>
              <w:br/>
            </w:r>
            <w:r w:rsidRPr="00D246CE">
              <w:rPr>
                <w:sz w:val="24"/>
                <w:szCs w:val="24"/>
              </w:rPr>
              <w:lastRenderedPageBreak/>
              <w:t>VALSTS VARA VĒJA PARKU IERĪKOŠANAS/IZBŪVES JAUTĀJUMOS DARBOJAS PRETĒJI LATVIJAS SABIEDRĪBAS INTERESĒM, KAS KĀ IR ZINĀMS JAU NO CITU VALSTU PIEREDZES, KĀ ARĪ NO NEANGAŽĒTU ZINĀTNIEKU SNIEGTAJIEM VĒRTĒJUMIEM UN PĒTĪJUMIEM - NODARA KAITĒJUMU CILVĒKU VESELĪBAI,  DZĪVNIEKIEM, DABAI, VIDEI UN AINAVAI.  VISU VĒJA PARKU IZBŪVE IR JĀPĀRTRAUC UN TURPMĀKĀS DARBĪBAS IR JĀPĀRTRAUC, TĀ NAV NE SAIMNIECISKI NE EKONOMISKI PAMATOTA.</w:t>
            </w:r>
          </w:p>
        </w:tc>
        <w:tc>
          <w:tcPr>
            <w:tcW w:w="1311" w:type="dxa"/>
            <w:shd w:val="clear" w:color="auto" w:fill="FFFFFF" w:themeFill="background1"/>
            <w:noWrap/>
            <w:tcMar>
              <w:top w:w="75" w:type="dxa"/>
              <w:left w:w="75" w:type="dxa"/>
              <w:bottom w:w="75" w:type="dxa"/>
              <w:right w:w="75" w:type="dxa"/>
            </w:tcMar>
            <w:vAlign w:val="center"/>
          </w:tcPr>
          <w:p w14:paraId="04C8591F" w14:textId="4894E952" w:rsidR="00E77215" w:rsidRPr="00D246CE" w:rsidRDefault="00E77215" w:rsidP="00E77215">
            <w:pPr>
              <w:jc w:val="left"/>
              <w:rPr>
                <w:sz w:val="24"/>
                <w:szCs w:val="24"/>
              </w:rPr>
            </w:pPr>
            <w:r w:rsidRPr="00D246CE">
              <w:rPr>
                <w:sz w:val="24"/>
                <w:szCs w:val="24"/>
              </w:rPr>
              <w:lastRenderedPageBreak/>
              <w:t xml:space="preserve">Ņemts vērā daļēji. </w:t>
            </w:r>
          </w:p>
        </w:tc>
        <w:tc>
          <w:tcPr>
            <w:tcW w:w="6308" w:type="dxa"/>
            <w:shd w:val="clear" w:color="auto" w:fill="FFFFFF" w:themeFill="background1"/>
            <w:noWrap/>
            <w:tcMar>
              <w:top w:w="75" w:type="dxa"/>
              <w:left w:w="75" w:type="dxa"/>
              <w:bottom w:w="75" w:type="dxa"/>
              <w:right w:w="75" w:type="dxa"/>
            </w:tcMar>
            <w:vAlign w:val="center"/>
          </w:tcPr>
          <w:p w14:paraId="04C85920" w14:textId="47315A11" w:rsidR="00E77215" w:rsidRPr="00D246CE" w:rsidRDefault="00E77215" w:rsidP="00C46A84">
            <w:pPr>
              <w:rPr>
                <w:sz w:val="24"/>
                <w:szCs w:val="24"/>
              </w:rPr>
            </w:pPr>
            <w:r w:rsidRPr="00D246CE">
              <w:rPr>
                <w:rFonts w:eastAsia="Verdana"/>
                <w:color w:val="525252"/>
                <w:sz w:val="24"/>
                <w:szCs w:val="24"/>
              </w:rPr>
              <w:t>Viedoklis ir izvērtēts. KEM ļoti novērtē sabiedrības iesaisti un biedrības sniegto viedokli. Vienlaikus KEM vērš uzmanību, ka sabiedrības noskaņa pati par sevi bez pamatojuma nevar būt normatīvo aktu nepildīšanas pamats, jo katram tiesiskā valstī pieņemtam lēmumam ir jābūt izsvērtam un pamatotam.</w:t>
            </w:r>
            <w:r w:rsidRPr="00D246CE">
              <w:rPr>
                <w:sz w:val="24"/>
                <w:szCs w:val="24"/>
              </w:rPr>
              <w:br/>
            </w:r>
            <w:r w:rsidRPr="00D246CE">
              <w:rPr>
                <w:sz w:val="24"/>
                <w:szCs w:val="24"/>
              </w:rPr>
              <w:br/>
            </w:r>
            <w:r w:rsidRPr="00D246CE">
              <w:rPr>
                <w:rFonts w:eastAsia="Verdana"/>
                <w:color w:val="525252"/>
                <w:sz w:val="24"/>
                <w:szCs w:val="24"/>
              </w:rPr>
              <w:t>Konkrētajam projektam ir ticis veikts IVN atbilstoši likumam "Par ietekmes uz vidi novērtējumu" un tajā ir vērtētas ietekmes uz vidi un izvirzīti nosacījumi ar kādiem darbība var tikt īstenota no vides aizsardzības viedokļa atbilstoši normatīvajiem aktiem.</w:t>
            </w:r>
            <w:r w:rsidRPr="00D246CE">
              <w:rPr>
                <w:sz w:val="24"/>
                <w:szCs w:val="24"/>
              </w:rPr>
              <w:br/>
            </w:r>
            <w:r w:rsidRPr="00D246CE">
              <w:rPr>
                <w:sz w:val="24"/>
                <w:szCs w:val="24"/>
              </w:rPr>
              <w:br/>
            </w:r>
            <w:r w:rsidRPr="00D246CE">
              <w:rPr>
                <w:rFonts w:eastAsia="Verdana"/>
                <w:color w:val="525252"/>
                <w:sz w:val="24"/>
                <w:szCs w:val="24"/>
              </w:rPr>
              <w:t>KEM vēlas informēt, ka, ņemot vērā sabiedrībā paustās bažas par VES radīto troksni, mirgošanas efektu, kā arī par VES darbības uzraudzību to dzīves ciklā, KEM ir konstatējusi nepieciešamību izstrādāt speciālu tiesisko regulējumu par VES ekspluatācijas prasībām, kas noteiks pieļaujamo trokšņa līmeni un mirgošanu noteiktos saules spīdēšanas apstākļos, tādējādi nodrošinot skaidru kārtību, kādā notiek prasību izpilde un uzraudzība. Neskatoties uz to, ka IVN procesā tiek rūpīgi vērtēta VES iespējamā ietekme uz cilvēku, viņa veselību un drošību, bioloģisko daudzveidību, augsni, ainavu, kultūras un dabas mantojumu, šāds tiesiskais regulējums nodrošinās VES uzraudzību ne tikai pirms to ieviešanas, bet arī visā tā dzīves ciklā.</w:t>
            </w:r>
            <w:r w:rsidRPr="00D246CE">
              <w:rPr>
                <w:sz w:val="24"/>
                <w:szCs w:val="24"/>
              </w:rPr>
              <w:br/>
            </w:r>
            <w:r w:rsidRPr="00D246CE">
              <w:rPr>
                <w:sz w:val="24"/>
                <w:szCs w:val="24"/>
              </w:rPr>
              <w:lastRenderedPageBreak/>
              <w:br/>
            </w:r>
            <w:r w:rsidRPr="00D246CE">
              <w:rPr>
                <w:rFonts w:eastAsia="Verdana"/>
                <w:color w:val="525252"/>
                <w:sz w:val="24"/>
                <w:szCs w:val="24"/>
              </w:rPr>
              <w:t xml:space="preserve">Šobrīd tiek plānots, ka konsultācijas par jauno regulējumu tiks uzsāktas 2026. gada pirmajā ceturksnī ar mērķi, lai to apstiprinātu Ministru kabinetā iespējami drīzāk, bet ne vēlāk kā līdz 2026. gada beigām. </w:t>
            </w:r>
            <w:r w:rsidRPr="00D246CE">
              <w:rPr>
                <w:sz w:val="24"/>
                <w:szCs w:val="24"/>
              </w:rPr>
              <w:br/>
            </w:r>
            <w:r w:rsidRPr="00D246CE">
              <w:rPr>
                <w:sz w:val="24"/>
                <w:szCs w:val="24"/>
              </w:rPr>
              <w:br/>
            </w:r>
            <w:r w:rsidRPr="00D246CE">
              <w:rPr>
                <w:rFonts w:eastAsia="Verdana"/>
                <w:color w:val="525252"/>
                <w:sz w:val="24"/>
                <w:szCs w:val="24"/>
              </w:rPr>
              <w:t>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viens 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w:t>
            </w:r>
          </w:p>
        </w:tc>
      </w:tr>
      <w:tr w:rsidR="00E77215" w14:paraId="04C85927" w14:textId="77777777" w:rsidTr="7CADF647">
        <w:tc>
          <w:tcPr>
            <w:tcW w:w="617" w:type="dxa"/>
            <w:shd w:val="clear" w:color="auto" w:fill="FFFFFF" w:themeFill="background1"/>
            <w:noWrap/>
            <w:tcMar>
              <w:top w:w="75" w:type="dxa"/>
              <w:left w:w="75" w:type="dxa"/>
              <w:bottom w:w="75" w:type="dxa"/>
              <w:right w:w="75" w:type="dxa"/>
            </w:tcMar>
            <w:vAlign w:val="center"/>
          </w:tcPr>
          <w:p w14:paraId="04C85922" w14:textId="77777777" w:rsidR="00E77215" w:rsidRPr="00D246CE" w:rsidRDefault="00E77215" w:rsidP="00E77215">
            <w:pPr>
              <w:jc w:val="center"/>
              <w:rPr>
                <w:sz w:val="24"/>
                <w:szCs w:val="24"/>
              </w:rPr>
            </w:pPr>
            <w:r w:rsidRPr="00D246CE">
              <w:rPr>
                <w:sz w:val="24"/>
                <w:szCs w:val="24"/>
              </w:rPr>
              <w:lastRenderedPageBreak/>
              <w:t>262.</w:t>
            </w:r>
          </w:p>
        </w:tc>
        <w:tc>
          <w:tcPr>
            <w:tcW w:w="3165" w:type="dxa"/>
            <w:shd w:val="clear" w:color="auto" w:fill="FFFFFF" w:themeFill="background1"/>
            <w:noWrap/>
            <w:tcMar>
              <w:top w:w="75" w:type="dxa"/>
              <w:left w:w="75" w:type="dxa"/>
              <w:bottom w:w="75" w:type="dxa"/>
              <w:right w:w="75" w:type="dxa"/>
            </w:tcMar>
            <w:vAlign w:val="center"/>
          </w:tcPr>
          <w:p w14:paraId="04C85923" w14:textId="77777777" w:rsidR="00E77215" w:rsidRPr="00D246CE" w:rsidRDefault="00E77215" w:rsidP="00E77215">
            <w:pPr>
              <w:jc w:val="left"/>
              <w:rPr>
                <w:sz w:val="24"/>
                <w:szCs w:val="24"/>
              </w:rPr>
            </w:pPr>
            <w:r w:rsidRPr="00D246CE">
              <w:rPr>
                <w:sz w:val="24"/>
                <w:szCs w:val="24"/>
              </w:rPr>
              <w:t>Fiziska persona</w:t>
            </w:r>
          </w:p>
        </w:tc>
        <w:tc>
          <w:tcPr>
            <w:tcW w:w="3166" w:type="dxa"/>
            <w:shd w:val="clear" w:color="auto" w:fill="FFFFFF" w:themeFill="background1"/>
            <w:noWrap/>
            <w:tcMar>
              <w:top w:w="75" w:type="dxa"/>
              <w:left w:w="75" w:type="dxa"/>
              <w:bottom w:w="75" w:type="dxa"/>
              <w:right w:w="75" w:type="dxa"/>
            </w:tcMar>
            <w:vAlign w:val="center"/>
          </w:tcPr>
          <w:p w14:paraId="5DEDF73D" w14:textId="77777777" w:rsidR="00E77215" w:rsidRPr="00CD2C72" w:rsidRDefault="00E77215" w:rsidP="00E77215">
            <w:pPr>
              <w:jc w:val="left"/>
              <w:rPr>
                <w:sz w:val="24"/>
                <w:szCs w:val="24"/>
              </w:rPr>
            </w:pPr>
            <w:r w:rsidRPr="00D246CE">
              <w:rPr>
                <w:sz w:val="24"/>
                <w:szCs w:val="24"/>
              </w:rPr>
              <w:t>Iebilstu kategoriski PRET K2 Ventum, jo</w:t>
            </w:r>
            <w:r w:rsidRPr="00D246CE">
              <w:rPr>
                <w:sz w:val="24"/>
                <w:szCs w:val="24"/>
              </w:rPr>
              <w:br/>
              <w:t xml:space="preserve">* iedzīvotāju sūdzības par **trokšņu**, **ainavas** un **nekustamo īpašumu vērtības** ietekmi netiek pienācīgi ņemtas vērā, tās tiek izsmietas kā mazaktuālas no </w:t>
            </w:r>
            <w:r w:rsidRPr="00D246CE">
              <w:rPr>
                <w:sz w:val="24"/>
                <w:szCs w:val="24"/>
              </w:rPr>
              <w:lastRenderedPageBreak/>
              <w:t>Palkavnieka puses 4.11.2025. Saeimas tautsaimniecības sēdē;</w:t>
            </w:r>
            <w:r w:rsidRPr="00D246CE">
              <w:rPr>
                <w:sz w:val="24"/>
                <w:szCs w:val="24"/>
              </w:rPr>
              <w:br/>
              <w:t>* attīstītāju nevēlēšanās uzņemties atbildību par infrastruktūras izmaiņām,</w:t>
            </w:r>
            <w:r w:rsidRPr="00D246CE">
              <w:rPr>
                <w:sz w:val="24"/>
                <w:szCs w:val="24"/>
              </w:rPr>
              <w:br/>
              <w:t>* ignorēta vietējo kopienu pretestība</w:t>
            </w:r>
            <w:r w:rsidRPr="00D246CE">
              <w:rPr>
                <w:sz w:val="24"/>
                <w:szCs w:val="24"/>
              </w:rPr>
              <w:br/>
              <w:t>* pašvaldībām nav, kas kompensētu to, ka vēja parks rada lokālu slogu, bet peļņa aizplūst citur;</w:t>
            </w:r>
            <w:r w:rsidRPr="00D246CE">
              <w:rPr>
                <w:sz w:val="24"/>
                <w:szCs w:val="24"/>
              </w:rPr>
              <w:br/>
              <w:t>*nav izpētīti pēc fakta  vietējo ģimeņu un kopienu ieguvumi un zaudējumi</w:t>
            </w:r>
          </w:p>
        </w:tc>
        <w:tc>
          <w:tcPr>
            <w:tcW w:w="1311" w:type="dxa"/>
            <w:shd w:val="clear" w:color="auto" w:fill="FFFFFF" w:themeFill="background1"/>
            <w:noWrap/>
            <w:tcMar>
              <w:top w:w="75" w:type="dxa"/>
              <w:left w:w="75" w:type="dxa"/>
              <w:bottom w:w="75" w:type="dxa"/>
              <w:right w:w="75" w:type="dxa"/>
            </w:tcMar>
            <w:vAlign w:val="center"/>
          </w:tcPr>
          <w:p w14:paraId="04C85925" w14:textId="42B23038" w:rsidR="00E77215" w:rsidRPr="00D246CE" w:rsidRDefault="00E77215" w:rsidP="00E77215">
            <w:pPr>
              <w:jc w:val="left"/>
              <w:rPr>
                <w:sz w:val="24"/>
                <w:szCs w:val="24"/>
              </w:rPr>
            </w:pPr>
            <w:r w:rsidRPr="00D246CE">
              <w:rPr>
                <w:sz w:val="24"/>
                <w:szCs w:val="24"/>
              </w:rPr>
              <w:lastRenderedPageBreak/>
              <w:t>Ņemts vērā daļēji.</w:t>
            </w:r>
          </w:p>
        </w:tc>
        <w:tc>
          <w:tcPr>
            <w:tcW w:w="6308" w:type="dxa"/>
            <w:shd w:val="clear" w:color="auto" w:fill="FFFFFF" w:themeFill="background1"/>
            <w:noWrap/>
            <w:tcMar>
              <w:top w:w="75" w:type="dxa"/>
              <w:left w:w="75" w:type="dxa"/>
              <w:bottom w:w="75" w:type="dxa"/>
              <w:right w:w="75" w:type="dxa"/>
            </w:tcMar>
            <w:vAlign w:val="center"/>
          </w:tcPr>
          <w:p w14:paraId="50F3B84A" w14:textId="6A192257" w:rsidR="00E77215" w:rsidRPr="00D246CE" w:rsidRDefault="00E77215" w:rsidP="00C46A84">
            <w:pPr>
              <w:rPr>
                <w:sz w:val="24"/>
                <w:szCs w:val="24"/>
              </w:rPr>
            </w:pPr>
            <w:r w:rsidRPr="00D246CE">
              <w:rPr>
                <w:rFonts w:eastAsia="Aptos"/>
                <w:sz w:val="24"/>
                <w:szCs w:val="24"/>
              </w:rPr>
              <w:t xml:space="preserve">KEM skaidro, ka konkrētajam projektam ir ticis veikts ietekmes uz vidi novērtējums (IVN) atbilstoši likumam "Par ietekmes uz vidi novērtējumu" un tajā ir vērtētas ietekmes uz vidi un izvirzīti nosacījumi ar kādiem darbība var tikt īstenota no vides aizsardzības viedokļa atbilstoši normatīvajiem aktiem, </w:t>
            </w:r>
            <w:r w:rsidR="00D1055D">
              <w:rPr>
                <w:rFonts w:eastAsia="Aptos"/>
                <w:sz w:val="24"/>
                <w:szCs w:val="24"/>
              </w:rPr>
              <w:t>lai pasargātu no potenciālas ietekmes gan iedzīvotāju veselību, gan dabas vērtības</w:t>
            </w:r>
            <w:r w:rsidRPr="00D246CE">
              <w:rPr>
                <w:rFonts w:eastAsia="Aptos"/>
                <w:sz w:val="24"/>
                <w:szCs w:val="24"/>
              </w:rPr>
              <w:t>.</w:t>
            </w:r>
          </w:p>
          <w:p w14:paraId="1BE95B17" w14:textId="57F2B5CA" w:rsidR="00E77215" w:rsidRPr="00D246CE" w:rsidRDefault="00E77215" w:rsidP="00C46A84">
            <w:pPr>
              <w:rPr>
                <w:sz w:val="24"/>
                <w:szCs w:val="24"/>
              </w:rPr>
            </w:pPr>
            <w:r w:rsidRPr="00D246CE">
              <w:rPr>
                <w:rFonts w:eastAsia="Aptos"/>
                <w:sz w:val="24"/>
                <w:szCs w:val="24"/>
              </w:rPr>
              <w:t xml:space="preserve">KEM vēlas informēt, ka, ņemot vērā sabiedrībā paustās bažas </w:t>
            </w:r>
            <w:r w:rsidRPr="00D246CE">
              <w:rPr>
                <w:rFonts w:eastAsia="Aptos"/>
                <w:sz w:val="24"/>
                <w:szCs w:val="24"/>
              </w:rPr>
              <w:lastRenderedPageBreak/>
              <w:t>par VES radīto troksni, mirgošanas efektu, kā arī par VES darbības uzraudzību to dzīves ciklā, KEM ir konstatējusi nepieciešamību izstrādāt speciālu tiesisko regulējumu par VES ekspluatācijas prasībām, kas noteiks pieļaujamo trokšņa līmeni un mirgošanu noteiktos saules spīdēšanas apstākļos, tādējādi nodrošinot skaidru kārtību, kādā notiek prasību izpilde un uzraudzība. Neskatoties uz to, ka IVN procesā tiek rūpīgi vērtēta VES iespējamā ietekme uz cilvēku, viņa veselību un drošību, bioloģisko daudzveidību, augsni, ainavu, kultūras un dabas mantojumu, šāds tiesiskais regulējums nodrošinās VES uzraudzību ne tikai pirms to ieviešanas, bet arī visā tā dzīves ciklā.</w:t>
            </w:r>
          </w:p>
          <w:p w14:paraId="62C0C916" w14:textId="0089AD0A" w:rsidR="00E77215" w:rsidRPr="00D246CE" w:rsidRDefault="00E77215" w:rsidP="00C46A84">
            <w:pPr>
              <w:rPr>
                <w:sz w:val="24"/>
                <w:szCs w:val="24"/>
              </w:rPr>
            </w:pPr>
          </w:p>
          <w:p w14:paraId="04C85926" w14:textId="5E2DD178" w:rsidR="00E77215" w:rsidRPr="00D246CE" w:rsidRDefault="00E77215" w:rsidP="00C46A84">
            <w:pPr>
              <w:rPr>
                <w:sz w:val="24"/>
                <w:szCs w:val="24"/>
              </w:rPr>
            </w:pPr>
            <w:r w:rsidRPr="00D246CE">
              <w:rPr>
                <w:rFonts w:eastAsia="Aptos"/>
                <w:sz w:val="24"/>
                <w:szCs w:val="24"/>
              </w:rPr>
              <w:t>Šobrīd tiek plānots, ka konsultācijas par jauno regulējumu tiks uzsāktas 2026. gada pirmajā ceturksnī ar mērķi, lai to apstiprinātu Ministru kabinetā iespējami drīzāk, bet ne vēlāk kā līdz 2026. gada beigām. Papildus KEM informē, ka 2026. gada pirmajā ceturksnī ir ieplānots organizēt pētījumu par VES ietekmes uz nekustamo īpašumu vērtību izvērtēšanu.</w:t>
            </w:r>
          </w:p>
        </w:tc>
      </w:tr>
      <w:tr w:rsidR="00E77215" w14:paraId="04C8592D" w14:textId="77777777" w:rsidTr="7CADF647">
        <w:tc>
          <w:tcPr>
            <w:tcW w:w="617" w:type="dxa"/>
            <w:shd w:val="clear" w:color="auto" w:fill="FFFFFF" w:themeFill="background1"/>
            <w:noWrap/>
            <w:tcMar>
              <w:top w:w="75" w:type="dxa"/>
              <w:left w:w="75" w:type="dxa"/>
              <w:bottom w:w="75" w:type="dxa"/>
              <w:right w:w="75" w:type="dxa"/>
            </w:tcMar>
            <w:vAlign w:val="center"/>
          </w:tcPr>
          <w:p w14:paraId="04C85928" w14:textId="77777777" w:rsidR="00E77215" w:rsidRPr="00D246CE" w:rsidRDefault="00E77215" w:rsidP="00E77215">
            <w:pPr>
              <w:jc w:val="center"/>
              <w:rPr>
                <w:sz w:val="24"/>
                <w:szCs w:val="24"/>
              </w:rPr>
            </w:pPr>
            <w:r w:rsidRPr="00D246CE">
              <w:rPr>
                <w:sz w:val="24"/>
                <w:szCs w:val="24"/>
              </w:rPr>
              <w:lastRenderedPageBreak/>
              <w:t>263.</w:t>
            </w:r>
          </w:p>
        </w:tc>
        <w:tc>
          <w:tcPr>
            <w:tcW w:w="3165" w:type="dxa"/>
            <w:shd w:val="clear" w:color="auto" w:fill="FFFFFF" w:themeFill="background1"/>
            <w:noWrap/>
            <w:tcMar>
              <w:top w:w="75" w:type="dxa"/>
              <w:left w:w="75" w:type="dxa"/>
              <w:bottom w:w="75" w:type="dxa"/>
              <w:right w:w="75" w:type="dxa"/>
            </w:tcMar>
            <w:vAlign w:val="center"/>
          </w:tcPr>
          <w:p w14:paraId="04C85929" w14:textId="77777777" w:rsidR="00E77215" w:rsidRPr="00D246CE" w:rsidRDefault="00E77215" w:rsidP="00E77215">
            <w:pPr>
              <w:jc w:val="left"/>
              <w:rPr>
                <w:sz w:val="24"/>
                <w:szCs w:val="24"/>
              </w:rPr>
            </w:pPr>
            <w:r w:rsidRPr="00D246CE">
              <w:rPr>
                <w:sz w:val="24"/>
                <w:szCs w:val="24"/>
              </w:rPr>
              <w:t>Fiziska persona</w:t>
            </w:r>
          </w:p>
        </w:tc>
        <w:tc>
          <w:tcPr>
            <w:tcW w:w="3166" w:type="dxa"/>
            <w:shd w:val="clear" w:color="auto" w:fill="FFFFFF" w:themeFill="background1"/>
            <w:noWrap/>
            <w:tcMar>
              <w:top w:w="75" w:type="dxa"/>
              <w:left w:w="75" w:type="dxa"/>
              <w:bottom w:w="75" w:type="dxa"/>
              <w:right w:w="75" w:type="dxa"/>
            </w:tcMar>
            <w:vAlign w:val="center"/>
          </w:tcPr>
          <w:p w14:paraId="04C8592A" w14:textId="77777777" w:rsidR="00E77215" w:rsidRPr="00D246CE" w:rsidRDefault="00E77215" w:rsidP="00E77215">
            <w:pPr>
              <w:jc w:val="left"/>
              <w:rPr>
                <w:sz w:val="24"/>
                <w:szCs w:val="24"/>
              </w:rPr>
            </w:pPr>
            <w:r w:rsidRPr="00D246CE">
              <w:rPr>
                <w:sz w:val="24"/>
                <w:szCs w:val="24"/>
              </w:rPr>
              <w:t>Pieprasu ņemt vērā iedzīvotāju pausto viedokli PRET VES "K2 Ventum"!</w:t>
            </w:r>
          </w:p>
        </w:tc>
        <w:tc>
          <w:tcPr>
            <w:tcW w:w="1311" w:type="dxa"/>
            <w:shd w:val="clear" w:color="auto" w:fill="FFFFFF" w:themeFill="background1"/>
            <w:noWrap/>
            <w:tcMar>
              <w:top w:w="75" w:type="dxa"/>
              <w:left w:w="75" w:type="dxa"/>
              <w:bottom w:w="75" w:type="dxa"/>
              <w:right w:w="75" w:type="dxa"/>
            </w:tcMar>
            <w:vAlign w:val="center"/>
          </w:tcPr>
          <w:p w14:paraId="548A45A9" w14:textId="528B93BE" w:rsidR="002E5BB1" w:rsidRPr="00D246CE" w:rsidRDefault="7499F712" w:rsidP="00CD2C72">
            <w:pPr>
              <w:jc w:val="left"/>
              <w:rPr>
                <w:sz w:val="24"/>
                <w:szCs w:val="24"/>
              </w:rPr>
            </w:pPr>
            <w:r w:rsidRPr="00D246CE">
              <w:rPr>
                <w:sz w:val="24"/>
                <w:szCs w:val="24"/>
              </w:rPr>
              <w:t>Nav ņemts vērā.</w:t>
            </w:r>
          </w:p>
          <w:p w14:paraId="04C8592B" w14:textId="0684C751" w:rsidR="00E77215" w:rsidRPr="00D246CE" w:rsidRDefault="00E77215" w:rsidP="00E77215">
            <w:pPr>
              <w:jc w:val="left"/>
              <w:rPr>
                <w:sz w:val="24"/>
                <w:szCs w:val="24"/>
              </w:rPr>
            </w:pPr>
          </w:p>
        </w:tc>
        <w:tc>
          <w:tcPr>
            <w:tcW w:w="6308" w:type="dxa"/>
            <w:shd w:val="clear" w:color="auto" w:fill="FFFFFF" w:themeFill="background1"/>
            <w:noWrap/>
            <w:tcMar>
              <w:top w:w="75" w:type="dxa"/>
              <w:left w:w="75" w:type="dxa"/>
              <w:bottom w:w="75" w:type="dxa"/>
              <w:right w:w="75" w:type="dxa"/>
            </w:tcMar>
            <w:vAlign w:val="center"/>
          </w:tcPr>
          <w:p w14:paraId="04C8592C" w14:textId="28C80294" w:rsidR="00E77215" w:rsidRPr="00D246CE" w:rsidRDefault="00E77215" w:rsidP="00E77215">
            <w:pPr>
              <w:jc w:val="left"/>
              <w:rPr>
                <w:sz w:val="24"/>
                <w:szCs w:val="24"/>
              </w:rPr>
            </w:pPr>
            <w:r w:rsidRPr="00D246CE">
              <w:rPr>
                <w:rFonts w:eastAsia="Aptos"/>
                <w:sz w:val="24"/>
                <w:szCs w:val="24"/>
              </w:rPr>
              <w:t>Viedoklis nav formulēts tā, lai to varētu pilnvērtīgi izvērtēt.</w:t>
            </w:r>
          </w:p>
        </w:tc>
      </w:tr>
      <w:tr w:rsidR="00E77215" w14:paraId="04C85933" w14:textId="77777777" w:rsidTr="7CADF647">
        <w:tc>
          <w:tcPr>
            <w:tcW w:w="617" w:type="dxa"/>
            <w:shd w:val="clear" w:color="auto" w:fill="FFFFFF" w:themeFill="background1"/>
            <w:noWrap/>
            <w:tcMar>
              <w:top w:w="75" w:type="dxa"/>
              <w:left w:w="75" w:type="dxa"/>
              <w:bottom w:w="75" w:type="dxa"/>
              <w:right w:w="75" w:type="dxa"/>
            </w:tcMar>
            <w:vAlign w:val="center"/>
          </w:tcPr>
          <w:p w14:paraId="04C8592E" w14:textId="77777777" w:rsidR="00E77215" w:rsidRPr="00D246CE" w:rsidRDefault="00E77215" w:rsidP="00E77215">
            <w:pPr>
              <w:jc w:val="center"/>
              <w:rPr>
                <w:sz w:val="24"/>
                <w:szCs w:val="24"/>
              </w:rPr>
            </w:pPr>
            <w:r w:rsidRPr="00D246CE">
              <w:rPr>
                <w:sz w:val="24"/>
                <w:szCs w:val="24"/>
              </w:rPr>
              <w:t>264.</w:t>
            </w:r>
          </w:p>
        </w:tc>
        <w:tc>
          <w:tcPr>
            <w:tcW w:w="3165" w:type="dxa"/>
            <w:shd w:val="clear" w:color="auto" w:fill="FFFFFF" w:themeFill="background1"/>
            <w:noWrap/>
            <w:tcMar>
              <w:top w:w="75" w:type="dxa"/>
              <w:left w:w="75" w:type="dxa"/>
              <w:bottom w:w="75" w:type="dxa"/>
              <w:right w:w="75" w:type="dxa"/>
            </w:tcMar>
            <w:vAlign w:val="center"/>
          </w:tcPr>
          <w:p w14:paraId="04C8592F" w14:textId="77777777" w:rsidR="00E77215" w:rsidRPr="00D246CE" w:rsidRDefault="00E77215" w:rsidP="00E77215">
            <w:pPr>
              <w:jc w:val="left"/>
              <w:rPr>
                <w:sz w:val="24"/>
                <w:szCs w:val="24"/>
              </w:rPr>
            </w:pPr>
            <w:r w:rsidRPr="00D246CE">
              <w:rPr>
                <w:sz w:val="24"/>
                <w:szCs w:val="24"/>
              </w:rPr>
              <w:t>Fiziska persona</w:t>
            </w:r>
          </w:p>
        </w:tc>
        <w:tc>
          <w:tcPr>
            <w:tcW w:w="3166" w:type="dxa"/>
            <w:shd w:val="clear" w:color="auto" w:fill="FFFFFF" w:themeFill="background1"/>
            <w:noWrap/>
            <w:tcMar>
              <w:top w:w="75" w:type="dxa"/>
              <w:left w:w="75" w:type="dxa"/>
              <w:bottom w:w="75" w:type="dxa"/>
              <w:right w:w="75" w:type="dxa"/>
            </w:tcMar>
            <w:vAlign w:val="center"/>
          </w:tcPr>
          <w:p w14:paraId="04C85930" w14:textId="77777777" w:rsidR="00E77215" w:rsidRPr="00D246CE" w:rsidRDefault="00E77215" w:rsidP="00E77215">
            <w:pPr>
              <w:jc w:val="left"/>
              <w:rPr>
                <w:sz w:val="24"/>
                <w:szCs w:val="24"/>
              </w:rPr>
            </w:pPr>
            <w:r w:rsidRPr="00D246CE">
              <w:rPr>
                <w:sz w:val="24"/>
                <w:szCs w:val="24"/>
              </w:rPr>
              <w:t xml:space="preserve">Iebilstu PRET paredzētās Vēja elektrostaciju parka izbūves. Šī izbūve kaitē Latvijas cilvēkam,  dzīvniekiem un dabai. VES izbūve ir mīts ka tā rada elektrības neatkarību un suverenitāti LATVIJĀ. Latvija jau ir NEATKARIGA ELEKTRĪBAS RAŽOŠANĀ. </w:t>
            </w:r>
            <w:r w:rsidRPr="00D246CE">
              <w:rPr>
                <w:sz w:val="24"/>
                <w:szCs w:val="24"/>
              </w:rPr>
              <w:lastRenderedPageBreak/>
              <w:t>Beidziet mānīt tautu. Mūsu Zemē VES NAV VAJADZĪGI.</w:t>
            </w:r>
          </w:p>
        </w:tc>
        <w:tc>
          <w:tcPr>
            <w:tcW w:w="1311" w:type="dxa"/>
            <w:shd w:val="clear" w:color="auto" w:fill="FFFFFF" w:themeFill="background1"/>
            <w:noWrap/>
            <w:tcMar>
              <w:top w:w="75" w:type="dxa"/>
              <w:left w:w="75" w:type="dxa"/>
              <w:bottom w:w="75" w:type="dxa"/>
              <w:right w:w="75" w:type="dxa"/>
            </w:tcMar>
            <w:vAlign w:val="center"/>
          </w:tcPr>
          <w:p w14:paraId="59EC42DD" w14:textId="528B93BE" w:rsidR="002E5BB1" w:rsidRPr="00D246CE" w:rsidRDefault="7AB25C1E" w:rsidP="00CD2C72">
            <w:pPr>
              <w:jc w:val="left"/>
              <w:rPr>
                <w:sz w:val="24"/>
                <w:szCs w:val="24"/>
              </w:rPr>
            </w:pPr>
            <w:r w:rsidRPr="00D246CE">
              <w:rPr>
                <w:sz w:val="24"/>
                <w:szCs w:val="24"/>
              </w:rPr>
              <w:lastRenderedPageBreak/>
              <w:t>Nav ņemts vērā.</w:t>
            </w:r>
          </w:p>
          <w:p w14:paraId="04C85931" w14:textId="26B8D4F5" w:rsidR="00E77215" w:rsidRPr="00D246CE" w:rsidRDefault="00E77215" w:rsidP="00E77215">
            <w:pPr>
              <w:jc w:val="left"/>
              <w:rPr>
                <w:sz w:val="24"/>
                <w:szCs w:val="24"/>
              </w:rPr>
            </w:pPr>
          </w:p>
        </w:tc>
        <w:tc>
          <w:tcPr>
            <w:tcW w:w="6308" w:type="dxa"/>
            <w:shd w:val="clear" w:color="auto" w:fill="FFFFFF" w:themeFill="background1"/>
            <w:noWrap/>
            <w:tcMar>
              <w:top w:w="75" w:type="dxa"/>
              <w:left w:w="75" w:type="dxa"/>
              <w:bottom w:w="75" w:type="dxa"/>
              <w:right w:w="75" w:type="dxa"/>
            </w:tcMar>
            <w:vAlign w:val="center"/>
          </w:tcPr>
          <w:p w14:paraId="04C85932" w14:textId="6DEE4537" w:rsidR="00E77215" w:rsidRPr="00D246CE" w:rsidRDefault="00E77215" w:rsidP="00E77215">
            <w:pPr>
              <w:jc w:val="left"/>
              <w:rPr>
                <w:sz w:val="24"/>
                <w:szCs w:val="24"/>
              </w:rPr>
            </w:pPr>
            <w:r w:rsidRPr="00D246CE">
              <w:rPr>
                <w:rFonts w:eastAsia="Aptos"/>
                <w:sz w:val="24"/>
                <w:szCs w:val="24"/>
              </w:rPr>
              <w:t>Viedoklis nav formulēts tā, lai to varētu pilnvērtīgi izvērtēt.</w:t>
            </w:r>
          </w:p>
        </w:tc>
      </w:tr>
      <w:tr w:rsidR="00E77215" w14:paraId="04C85939" w14:textId="77777777" w:rsidTr="7CADF647">
        <w:tc>
          <w:tcPr>
            <w:tcW w:w="617" w:type="dxa"/>
            <w:shd w:val="clear" w:color="auto" w:fill="FFFFFF" w:themeFill="background1"/>
            <w:noWrap/>
            <w:tcMar>
              <w:top w:w="75" w:type="dxa"/>
              <w:left w:w="75" w:type="dxa"/>
              <w:bottom w:w="75" w:type="dxa"/>
              <w:right w:w="75" w:type="dxa"/>
            </w:tcMar>
            <w:vAlign w:val="center"/>
          </w:tcPr>
          <w:p w14:paraId="04C85934" w14:textId="77777777" w:rsidR="00E77215" w:rsidRPr="00D246CE" w:rsidRDefault="00E77215" w:rsidP="00E77215">
            <w:pPr>
              <w:jc w:val="center"/>
              <w:rPr>
                <w:sz w:val="24"/>
                <w:szCs w:val="24"/>
              </w:rPr>
            </w:pPr>
            <w:r w:rsidRPr="00D246CE">
              <w:rPr>
                <w:sz w:val="24"/>
                <w:szCs w:val="24"/>
              </w:rPr>
              <w:t>265.</w:t>
            </w:r>
          </w:p>
        </w:tc>
        <w:tc>
          <w:tcPr>
            <w:tcW w:w="3165" w:type="dxa"/>
            <w:shd w:val="clear" w:color="auto" w:fill="FFFFFF" w:themeFill="background1"/>
            <w:noWrap/>
            <w:tcMar>
              <w:top w:w="75" w:type="dxa"/>
              <w:left w:w="75" w:type="dxa"/>
              <w:bottom w:w="75" w:type="dxa"/>
              <w:right w:w="75" w:type="dxa"/>
            </w:tcMar>
            <w:vAlign w:val="center"/>
          </w:tcPr>
          <w:p w14:paraId="04C85935" w14:textId="77777777" w:rsidR="00E77215" w:rsidRPr="00D246CE" w:rsidRDefault="00E77215" w:rsidP="00E77215">
            <w:pPr>
              <w:jc w:val="left"/>
              <w:rPr>
                <w:sz w:val="24"/>
                <w:szCs w:val="24"/>
              </w:rPr>
            </w:pPr>
            <w:r w:rsidRPr="00D246CE">
              <w:rPr>
                <w:sz w:val="24"/>
                <w:szCs w:val="24"/>
              </w:rPr>
              <w:t>Fiziska persona</w:t>
            </w:r>
          </w:p>
        </w:tc>
        <w:tc>
          <w:tcPr>
            <w:tcW w:w="3166" w:type="dxa"/>
            <w:shd w:val="clear" w:color="auto" w:fill="FFFFFF" w:themeFill="background1"/>
            <w:noWrap/>
            <w:tcMar>
              <w:top w:w="75" w:type="dxa"/>
              <w:left w:w="75" w:type="dxa"/>
              <w:bottom w:w="75" w:type="dxa"/>
              <w:right w:w="75" w:type="dxa"/>
            </w:tcMar>
            <w:vAlign w:val="center"/>
          </w:tcPr>
          <w:p w14:paraId="0D32C60A" w14:textId="77777777" w:rsidR="00E77215" w:rsidRPr="00CD2C72" w:rsidRDefault="00E77215" w:rsidP="00E77215">
            <w:pPr>
              <w:jc w:val="left"/>
              <w:rPr>
                <w:sz w:val="24"/>
                <w:szCs w:val="24"/>
              </w:rPr>
            </w:pPr>
            <w:r w:rsidRPr="00D246CE">
              <w:rPr>
                <w:sz w:val="24"/>
                <w:szCs w:val="24"/>
              </w:rPr>
              <w:t>IEBILSTU pret būvniecības ieceres "Vēja elektrostaciju parka "K2 Ventum" būvniecība Dienvidkurzemes novada Sakas pagastā un elektropārvades pieslēguma izveide Dienvidkurzemes novada Sakas pagastā un Kuldīgas novada Alsungas pagastā" attīstīšanu! Attīstītāji pārkāpj vairākus normatīvos aktus, klaji melo sabiedrībai par ietekmi uz cilvēkiem, apkārtējiem biotopiem un vidi kopumā, neievēro vietējo iedzīvotāju intereses un iebildumus, maldina sabiedrību par VES izbūves nepieciešamību no valsts enerģētiskās neatkarības viedokļa. IEBILSTU pret ieceri!</w:t>
            </w:r>
          </w:p>
        </w:tc>
        <w:tc>
          <w:tcPr>
            <w:tcW w:w="1311" w:type="dxa"/>
            <w:shd w:val="clear" w:color="auto" w:fill="FFFFFF" w:themeFill="background1"/>
            <w:noWrap/>
            <w:tcMar>
              <w:top w:w="75" w:type="dxa"/>
              <w:left w:w="75" w:type="dxa"/>
              <w:bottom w:w="75" w:type="dxa"/>
              <w:right w:w="75" w:type="dxa"/>
            </w:tcMar>
            <w:vAlign w:val="center"/>
          </w:tcPr>
          <w:p w14:paraId="2ED2E2CC" w14:textId="528B93BE" w:rsidR="002E5BB1" w:rsidRPr="00D246CE" w:rsidRDefault="4B301D67" w:rsidP="00CD2C72">
            <w:pPr>
              <w:jc w:val="left"/>
              <w:rPr>
                <w:sz w:val="24"/>
                <w:szCs w:val="24"/>
              </w:rPr>
            </w:pPr>
            <w:r w:rsidRPr="00D246CE">
              <w:rPr>
                <w:sz w:val="24"/>
                <w:szCs w:val="24"/>
              </w:rPr>
              <w:t>Nav ņemts vērā.</w:t>
            </w:r>
          </w:p>
          <w:p w14:paraId="04C85937" w14:textId="239D8B90" w:rsidR="00E77215" w:rsidRPr="00D246CE" w:rsidRDefault="00E77215" w:rsidP="00E77215">
            <w:pPr>
              <w:jc w:val="left"/>
              <w:rPr>
                <w:sz w:val="24"/>
                <w:szCs w:val="24"/>
              </w:rPr>
            </w:pPr>
          </w:p>
        </w:tc>
        <w:tc>
          <w:tcPr>
            <w:tcW w:w="6308" w:type="dxa"/>
            <w:shd w:val="clear" w:color="auto" w:fill="FFFFFF" w:themeFill="background1"/>
            <w:noWrap/>
            <w:tcMar>
              <w:top w:w="75" w:type="dxa"/>
              <w:left w:w="75" w:type="dxa"/>
              <w:bottom w:w="75" w:type="dxa"/>
              <w:right w:w="75" w:type="dxa"/>
            </w:tcMar>
            <w:vAlign w:val="center"/>
          </w:tcPr>
          <w:p w14:paraId="04C85938" w14:textId="4961A209" w:rsidR="00E77215" w:rsidRPr="00D246CE" w:rsidRDefault="00E77215" w:rsidP="00E77215">
            <w:pPr>
              <w:jc w:val="left"/>
              <w:rPr>
                <w:sz w:val="24"/>
                <w:szCs w:val="24"/>
              </w:rPr>
            </w:pPr>
            <w:r w:rsidRPr="00D246CE">
              <w:rPr>
                <w:rFonts w:eastAsia="Aptos"/>
                <w:sz w:val="24"/>
                <w:szCs w:val="24"/>
              </w:rPr>
              <w:t>Viedoklis nav formulēts tā, lai to varētu pilnvērtīgi izvērtēt.</w:t>
            </w:r>
          </w:p>
        </w:tc>
      </w:tr>
      <w:tr w:rsidR="00E77215" w14:paraId="04C8593F" w14:textId="77777777" w:rsidTr="7CADF647">
        <w:tc>
          <w:tcPr>
            <w:tcW w:w="617" w:type="dxa"/>
            <w:shd w:val="clear" w:color="auto" w:fill="FFFFFF" w:themeFill="background1"/>
            <w:noWrap/>
            <w:tcMar>
              <w:top w:w="75" w:type="dxa"/>
              <w:left w:w="75" w:type="dxa"/>
              <w:bottom w:w="75" w:type="dxa"/>
              <w:right w:w="75" w:type="dxa"/>
            </w:tcMar>
            <w:vAlign w:val="center"/>
          </w:tcPr>
          <w:p w14:paraId="04C8593A" w14:textId="77777777" w:rsidR="00E77215" w:rsidRPr="00D246CE" w:rsidRDefault="00E77215" w:rsidP="00E77215">
            <w:pPr>
              <w:jc w:val="center"/>
              <w:rPr>
                <w:sz w:val="24"/>
                <w:szCs w:val="24"/>
              </w:rPr>
            </w:pPr>
            <w:r w:rsidRPr="00D246CE">
              <w:rPr>
                <w:sz w:val="24"/>
                <w:szCs w:val="24"/>
              </w:rPr>
              <w:t>266.</w:t>
            </w:r>
          </w:p>
        </w:tc>
        <w:tc>
          <w:tcPr>
            <w:tcW w:w="3165" w:type="dxa"/>
            <w:shd w:val="clear" w:color="auto" w:fill="FFFFFF" w:themeFill="background1"/>
            <w:noWrap/>
            <w:tcMar>
              <w:top w:w="75" w:type="dxa"/>
              <w:left w:w="75" w:type="dxa"/>
              <w:bottom w:w="75" w:type="dxa"/>
              <w:right w:w="75" w:type="dxa"/>
            </w:tcMar>
            <w:vAlign w:val="center"/>
          </w:tcPr>
          <w:p w14:paraId="04C8593B" w14:textId="77777777" w:rsidR="00E77215" w:rsidRPr="00D246CE" w:rsidRDefault="00E77215" w:rsidP="00E77215">
            <w:pPr>
              <w:jc w:val="left"/>
              <w:rPr>
                <w:sz w:val="24"/>
                <w:szCs w:val="24"/>
              </w:rPr>
            </w:pPr>
            <w:r w:rsidRPr="00D246CE">
              <w:rPr>
                <w:sz w:val="24"/>
                <w:szCs w:val="24"/>
              </w:rPr>
              <w:t>Jana Cīrule</w:t>
            </w:r>
          </w:p>
        </w:tc>
        <w:tc>
          <w:tcPr>
            <w:tcW w:w="3166" w:type="dxa"/>
            <w:shd w:val="clear" w:color="auto" w:fill="FFFFFF" w:themeFill="background1"/>
            <w:noWrap/>
            <w:tcMar>
              <w:top w:w="75" w:type="dxa"/>
              <w:left w:w="75" w:type="dxa"/>
              <w:bottom w:w="75" w:type="dxa"/>
              <w:right w:w="75" w:type="dxa"/>
            </w:tcMar>
            <w:vAlign w:val="center"/>
          </w:tcPr>
          <w:p w14:paraId="6FE4302B" w14:textId="77777777" w:rsidR="00E77215" w:rsidRPr="00CD2C72" w:rsidRDefault="00E77215" w:rsidP="00E77215">
            <w:pPr>
              <w:jc w:val="left"/>
              <w:rPr>
                <w:sz w:val="24"/>
                <w:szCs w:val="24"/>
              </w:rPr>
            </w:pPr>
            <w:r w:rsidRPr="00D246CE">
              <w:rPr>
                <w:sz w:val="24"/>
                <w:szCs w:val="24"/>
              </w:rPr>
              <w:t xml:space="preserve">Esmu principiāli PRET šo projektu un pievienojos visiem iepriekš minētajiem iebildumiem ! Viena komercuzņēmuma intereses nedrīkst būt pārākas pār </w:t>
            </w:r>
            <w:r w:rsidRPr="00D246CE">
              <w:rPr>
                <w:sz w:val="24"/>
                <w:szCs w:val="24"/>
              </w:rPr>
              <w:lastRenderedPageBreak/>
              <w:t>vietējās sabiedrības viedokli. Saprotu, ka attīstītājam ir vēlme "izcelt pamatīgu kapitālu", bet iebilstu, ka šāda kapitāla iegūšana ir balstīta uz savas zemes iznīcināšanu un vietējo iedzīvotāju  interešu klaju ignorēšanu un veselības apdraudējumu.</w:t>
            </w:r>
            <w:r w:rsidRPr="00D246CE">
              <w:rPr>
                <w:sz w:val="24"/>
                <w:szCs w:val="24"/>
              </w:rPr>
              <w:br/>
              <w:t>LR satversmē katra šīs valsts iedzīvotājs ir vērtība un nedrīkst "pārkāpt pāri"iedzīvotāju interesēm tikai tāpēc, ka prognozējama peļņa. </w:t>
            </w:r>
            <w:r w:rsidRPr="00D246CE">
              <w:rPr>
                <w:sz w:val="24"/>
                <w:szCs w:val="24"/>
              </w:rPr>
              <w:br/>
              <w:t>Mans iebildums ir PRET šo vēja parku. </w:t>
            </w:r>
          </w:p>
        </w:tc>
        <w:tc>
          <w:tcPr>
            <w:tcW w:w="1311" w:type="dxa"/>
            <w:shd w:val="clear" w:color="auto" w:fill="FFFFFF" w:themeFill="background1"/>
            <w:noWrap/>
            <w:tcMar>
              <w:top w:w="75" w:type="dxa"/>
              <w:left w:w="75" w:type="dxa"/>
              <w:bottom w:w="75" w:type="dxa"/>
              <w:right w:w="75" w:type="dxa"/>
            </w:tcMar>
            <w:vAlign w:val="center"/>
          </w:tcPr>
          <w:p w14:paraId="0F6D12A1" w14:textId="528B93BE" w:rsidR="002E5BB1" w:rsidRPr="00D246CE" w:rsidRDefault="350B9070" w:rsidP="00CD2C72">
            <w:pPr>
              <w:jc w:val="left"/>
              <w:rPr>
                <w:sz w:val="24"/>
                <w:szCs w:val="24"/>
              </w:rPr>
            </w:pPr>
            <w:r w:rsidRPr="00D246CE">
              <w:rPr>
                <w:sz w:val="24"/>
                <w:szCs w:val="24"/>
              </w:rPr>
              <w:lastRenderedPageBreak/>
              <w:t>Nav ņemts vērā.</w:t>
            </w:r>
          </w:p>
          <w:p w14:paraId="04C8593D" w14:textId="23C1137C" w:rsidR="00E77215" w:rsidRPr="00D246CE" w:rsidRDefault="00E77215" w:rsidP="00E77215">
            <w:pPr>
              <w:jc w:val="left"/>
              <w:rPr>
                <w:sz w:val="24"/>
                <w:szCs w:val="24"/>
              </w:rPr>
            </w:pPr>
          </w:p>
        </w:tc>
        <w:tc>
          <w:tcPr>
            <w:tcW w:w="6308" w:type="dxa"/>
            <w:shd w:val="clear" w:color="auto" w:fill="FFFFFF" w:themeFill="background1"/>
            <w:noWrap/>
            <w:tcMar>
              <w:top w:w="75" w:type="dxa"/>
              <w:left w:w="75" w:type="dxa"/>
              <w:bottom w:w="75" w:type="dxa"/>
              <w:right w:w="75" w:type="dxa"/>
            </w:tcMar>
            <w:vAlign w:val="center"/>
          </w:tcPr>
          <w:p w14:paraId="04C8593E" w14:textId="17938745" w:rsidR="00E77215" w:rsidRPr="00D246CE" w:rsidRDefault="00E77215" w:rsidP="00E77215">
            <w:pPr>
              <w:jc w:val="left"/>
              <w:rPr>
                <w:sz w:val="24"/>
                <w:szCs w:val="24"/>
              </w:rPr>
            </w:pPr>
            <w:r w:rsidRPr="00D246CE">
              <w:rPr>
                <w:rFonts w:eastAsia="Aptos"/>
                <w:sz w:val="24"/>
                <w:szCs w:val="24"/>
              </w:rPr>
              <w:t>Viedoklis nav formulēts tā, lai to varētu pilnvērtīgi izvērtēt.</w:t>
            </w:r>
          </w:p>
        </w:tc>
      </w:tr>
      <w:tr w:rsidR="00E77215" w14:paraId="04C85945" w14:textId="77777777" w:rsidTr="7CADF647">
        <w:tc>
          <w:tcPr>
            <w:tcW w:w="617" w:type="dxa"/>
            <w:shd w:val="clear" w:color="auto" w:fill="FFFFFF" w:themeFill="background1"/>
            <w:noWrap/>
            <w:tcMar>
              <w:top w:w="75" w:type="dxa"/>
              <w:left w:w="75" w:type="dxa"/>
              <w:bottom w:w="75" w:type="dxa"/>
              <w:right w:w="75" w:type="dxa"/>
            </w:tcMar>
            <w:vAlign w:val="center"/>
          </w:tcPr>
          <w:p w14:paraId="04C85940" w14:textId="77777777" w:rsidR="00E77215" w:rsidRPr="00D246CE" w:rsidRDefault="00E77215" w:rsidP="00E77215">
            <w:pPr>
              <w:jc w:val="center"/>
              <w:rPr>
                <w:sz w:val="24"/>
                <w:szCs w:val="24"/>
              </w:rPr>
            </w:pPr>
            <w:r w:rsidRPr="00D246CE">
              <w:rPr>
                <w:sz w:val="24"/>
                <w:szCs w:val="24"/>
              </w:rPr>
              <w:t>267.</w:t>
            </w:r>
          </w:p>
        </w:tc>
        <w:tc>
          <w:tcPr>
            <w:tcW w:w="3165" w:type="dxa"/>
            <w:shd w:val="clear" w:color="auto" w:fill="FFFFFF" w:themeFill="background1"/>
            <w:noWrap/>
            <w:tcMar>
              <w:top w:w="75" w:type="dxa"/>
              <w:left w:w="75" w:type="dxa"/>
              <w:bottom w:w="75" w:type="dxa"/>
              <w:right w:w="75" w:type="dxa"/>
            </w:tcMar>
            <w:vAlign w:val="center"/>
          </w:tcPr>
          <w:p w14:paraId="04C85941" w14:textId="77777777" w:rsidR="00E77215" w:rsidRPr="00D246CE" w:rsidRDefault="00E77215" w:rsidP="00E77215">
            <w:pPr>
              <w:jc w:val="left"/>
              <w:rPr>
                <w:sz w:val="24"/>
                <w:szCs w:val="24"/>
              </w:rPr>
            </w:pPr>
            <w:r w:rsidRPr="00D246CE">
              <w:rPr>
                <w:sz w:val="24"/>
                <w:szCs w:val="24"/>
              </w:rPr>
              <w:t>Fiziska persona</w:t>
            </w:r>
          </w:p>
        </w:tc>
        <w:tc>
          <w:tcPr>
            <w:tcW w:w="3166" w:type="dxa"/>
            <w:shd w:val="clear" w:color="auto" w:fill="FFFFFF" w:themeFill="background1"/>
            <w:noWrap/>
            <w:tcMar>
              <w:top w:w="75" w:type="dxa"/>
              <w:left w:w="75" w:type="dxa"/>
              <w:bottom w:w="75" w:type="dxa"/>
              <w:right w:w="75" w:type="dxa"/>
            </w:tcMar>
            <w:vAlign w:val="center"/>
          </w:tcPr>
          <w:p w14:paraId="04C85942" w14:textId="77777777" w:rsidR="00E77215" w:rsidRPr="00D246CE" w:rsidRDefault="00E77215" w:rsidP="00E77215">
            <w:pPr>
              <w:jc w:val="left"/>
              <w:rPr>
                <w:sz w:val="24"/>
                <w:szCs w:val="24"/>
              </w:rPr>
            </w:pPr>
            <w:r w:rsidRPr="00D246CE">
              <w:rPr>
                <w:sz w:val="24"/>
                <w:szCs w:val="24"/>
              </w:rPr>
              <w:t>Arī es iebilstu PRET paredzētās Vēja elektrostaciju parka izbūvi. Šī izbūve kaitē Latvijas cilvēkam,  dzīvniekiem un dabai. VES izbūve ir mīts, ka tā rada elektrības neatkarību un suverenitāti LATVIJĀ. Latvija jau ir NEATKARīGA ELEKTRĪBAS RAŽOŠANĀ. Beidziet mānīt tautu. Mūsu Zemē VES NAV VAJADZĪGI.</w:t>
            </w:r>
          </w:p>
        </w:tc>
        <w:tc>
          <w:tcPr>
            <w:tcW w:w="1311" w:type="dxa"/>
            <w:shd w:val="clear" w:color="auto" w:fill="FFFFFF" w:themeFill="background1"/>
            <w:noWrap/>
            <w:tcMar>
              <w:top w:w="75" w:type="dxa"/>
              <w:left w:w="75" w:type="dxa"/>
              <w:bottom w:w="75" w:type="dxa"/>
              <w:right w:w="75" w:type="dxa"/>
            </w:tcMar>
            <w:vAlign w:val="center"/>
          </w:tcPr>
          <w:p w14:paraId="56016786" w14:textId="528B93BE" w:rsidR="002E5BB1" w:rsidRPr="00D246CE" w:rsidRDefault="5EF3E68B" w:rsidP="00CD2C72">
            <w:pPr>
              <w:jc w:val="left"/>
              <w:rPr>
                <w:sz w:val="24"/>
                <w:szCs w:val="24"/>
              </w:rPr>
            </w:pPr>
            <w:r w:rsidRPr="00D246CE">
              <w:rPr>
                <w:sz w:val="24"/>
                <w:szCs w:val="24"/>
              </w:rPr>
              <w:t>Nav ņemts vērā.</w:t>
            </w:r>
          </w:p>
          <w:p w14:paraId="04C85943" w14:textId="3C2F3E0A" w:rsidR="00E77215" w:rsidRPr="00D246CE" w:rsidRDefault="00E77215" w:rsidP="00E77215">
            <w:pPr>
              <w:jc w:val="left"/>
              <w:rPr>
                <w:sz w:val="24"/>
                <w:szCs w:val="24"/>
              </w:rPr>
            </w:pPr>
          </w:p>
        </w:tc>
        <w:tc>
          <w:tcPr>
            <w:tcW w:w="6308" w:type="dxa"/>
            <w:shd w:val="clear" w:color="auto" w:fill="FFFFFF" w:themeFill="background1"/>
            <w:noWrap/>
            <w:tcMar>
              <w:top w:w="75" w:type="dxa"/>
              <w:left w:w="75" w:type="dxa"/>
              <w:bottom w:w="75" w:type="dxa"/>
              <w:right w:w="75" w:type="dxa"/>
            </w:tcMar>
            <w:vAlign w:val="center"/>
          </w:tcPr>
          <w:p w14:paraId="04C85944" w14:textId="218A055C" w:rsidR="00E77215" w:rsidRPr="00D246CE" w:rsidRDefault="00E77215" w:rsidP="00E77215">
            <w:pPr>
              <w:jc w:val="left"/>
              <w:rPr>
                <w:sz w:val="24"/>
                <w:szCs w:val="24"/>
              </w:rPr>
            </w:pPr>
            <w:r w:rsidRPr="00D246CE">
              <w:rPr>
                <w:rFonts w:eastAsia="Aptos"/>
                <w:sz w:val="24"/>
                <w:szCs w:val="24"/>
              </w:rPr>
              <w:t>Viedoklis nav formulēts tā, lai to varētu pilnvērtīgi izvērtēt.</w:t>
            </w:r>
          </w:p>
        </w:tc>
      </w:tr>
      <w:tr w:rsidR="00E77215" w14:paraId="04C8594B" w14:textId="77777777" w:rsidTr="7CADF647">
        <w:tc>
          <w:tcPr>
            <w:tcW w:w="617" w:type="dxa"/>
            <w:shd w:val="clear" w:color="auto" w:fill="FFFFFF" w:themeFill="background1"/>
            <w:noWrap/>
            <w:tcMar>
              <w:top w:w="75" w:type="dxa"/>
              <w:left w:w="75" w:type="dxa"/>
              <w:bottom w:w="75" w:type="dxa"/>
              <w:right w:w="75" w:type="dxa"/>
            </w:tcMar>
            <w:vAlign w:val="center"/>
          </w:tcPr>
          <w:p w14:paraId="04C85946" w14:textId="77777777" w:rsidR="00E77215" w:rsidRPr="00D246CE" w:rsidRDefault="00E77215" w:rsidP="00E77215">
            <w:pPr>
              <w:jc w:val="center"/>
              <w:rPr>
                <w:sz w:val="24"/>
                <w:szCs w:val="24"/>
              </w:rPr>
            </w:pPr>
            <w:r w:rsidRPr="00D246CE">
              <w:rPr>
                <w:sz w:val="24"/>
                <w:szCs w:val="24"/>
              </w:rPr>
              <w:t>268.</w:t>
            </w:r>
          </w:p>
        </w:tc>
        <w:tc>
          <w:tcPr>
            <w:tcW w:w="3165" w:type="dxa"/>
            <w:shd w:val="clear" w:color="auto" w:fill="FFFFFF" w:themeFill="background1"/>
            <w:noWrap/>
            <w:tcMar>
              <w:top w:w="75" w:type="dxa"/>
              <w:left w:w="75" w:type="dxa"/>
              <w:bottom w:w="75" w:type="dxa"/>
              <w:right w:w="75" w:type="dxa"/>
            </w:tcMar>
            <w:vAlign w:val="center"/>
          </w:tcPr>
          <w:p w14:paraId="04C85947" w14:textId="77777777" w:rsidR="00E77215" w:rsidRPr="00D246CE" w:rsidRDefault="00E77215" w:rsidP="00E77215">
            <w:pPr>
              <w:jc w:val="left"/>
              <w:rPr>
                <w:sz w:val="24"/>
                <w:szCs w:val="24"/>
              </w:rPr>
            </w:pPr>
            <w:r w:rsidRPr="00D246CE">
              <w:rPr>
                <w:sz w:val="24"/>
                <w:szCs w:val="24"/>
              </w:rPr>
              <w:t>Ilmārs Šnore</w:t>
            </w:r>
          </w:p>
        </w:tc>
        <w:tc>
          <w:tcPr>
            <w:tcW w:w="3166" w:type="dxa"/>
            <w:shd w:val="clear" w:color="auto" w:fill="FFFFFF" w:themeFill="background1"/>
            <w:noWrap/>
            <w:tcMar>
              <w:top w:w="75" w:type="dxa"/>
              <w:left w:w="75" w:type="dxa"/>
              <w:bottom w:w="75" w:type="dxa"/>
              <w:right w:w="75" w:type="dxa"/>
            </w:tcMar>
            <w:vAlign w:val="center"/>
          </w:tcPr>
          <w:p w14:paraId="2018C6DA" w14:textId="77777777" w:rsidR="00E77215" w:rsidRPr="00CD2C72" w:rsidRDefault="00E77215" w:rsidP="00E77215">
            <w:pPr>
              <w:jc w:val="left"/>
              <w:rPr>
                <w:sz w:val="24"/>
                <w:szCs w:val="24"/>
              </w:rPr>
            </w:pPr>
            <w:r w:rsidRPr="00D246CE">
              <w:rPr>
                <w:sz w:val="24"/>
                <w:szCs w:val="24"/>
              </w:rPr>
              <w:t xml:space="preserve">Esmu kategoriski pret </w:t>
            </w:r>
            <w:r w:rsidRPr="00D246CE">
              <w:rPr>
                <w:sz w:val="24"/>
                <w:szCs w:val="24"/>
              </w:rPr>
              <w:lastRenderedPageBreak/>
              <w:t>K2Ventum vēja parka izveidei Pāvilostas pilsētas un Sakas pagasta izvēlētajā teritorijā. </w:t>
            </w:r>
            <w:r w:rsidRPr="00D246CE">
              <w:rPr>
                <w:sz w:val="24"/>
                <w:szCs w:val="24"/>
              </w:rPr>
              <w:br/>
              <w:t>1. Tas neatbilst teritorijas plānojumam</w:t>
            </w:r>
            <w:r w:rsidRPr="00D246CE">
              <w:rPr>
                <w:sz w:val="24"/>
                <w:szCs w:val="24"/>
              </w:rPr>
              <w:br/>
              <w:t>2. Aizsargjoslu likums - Aizsargjoslu likuma 36.panta pirmās daļas 2.punktā noteikti šādi ierobežojumi Baltijas jūras un Rīgas līča piekrastes aizsargjoslā: “ārpus pilsētām un ciemiem uz katra zemes īpašuma atļauts izvietot vienu viensētu ar palīgēkām, viesnīcu un tai līdzīga lietojuma ēku, tūrismam nepieciešamo skatu torni, šajā pantā minēto infrastruktūras vai inženierkomunikāciju būvi atbilstoši vietējās pašvaldības teritorijas plānojumam.</w:t>
            </w:r>
            <w:r w:rsidRPr="00D246CE">
              <w:rPr>
                <w:sz w:val="24"/>
                <w:szCs w:val="24"/>
              </w:rPr>
              <w:br/>
              <w:t xml:space="preserve">3. Sabiedrības iebildumi - Ziņojuma 4. redakcijā nav izvērtēti sabiedrības iebildumi par ietekmes uz vidi novērtējuma 3. redakciju. Minētie iebildumi ir būtiski, tomēr 4. redakcijā šie iebildumi nav ne izvērtēti, ne noraidīti ar argumentiem, bet </w:t>
            </w:r>
            <w:r w:rsidRPr="00D246CE">
              <w:rPr>
                <w:sz w:val="24"/>
                <w:szCs w:val="24"/>
              </w:rPr>
              <w:lastRenderedPageBreak/>
              <w:t>vienkārši ignorēti. Tas ir pretrunā Novērtējuma likuma 15. panta trešajai daļai, Ministru kabineta 2015. gada 13. janvāra noteikumu Nr.18 “Kārtība, kādā novērtē paredzētās darbības ietekmi uz vidi un akceptē paredzēto darbību” 2. pielikuma 18. punktam un Direktīvas 2014/52/ES 6. panta prasībām  nodrošināt, lai sabiedrībā izteiktie viedokļi un iebildumi tiktu ņemti vērā pirms atzinuma pieņemšanas.</w:t>
            </w:r>
          </w:p>
        </w:tc>
        <w:tc>
          <w:tcPr>
            <w:tcW w:w="1311" w:type="dxa"/>
            <w:shd w:val="clear" w:color="auto" w:fill="FFFFFF" w:themeFill="background1"/>
            <w:noWrap/>
            <w:tcMar>
              <w:top w:w="75" w:type="dxa"/>
              <w:left w:w="75" w:type="dxa"/>
              <w:bottom w:w="75" w:type="dxa"/>
              <w:right w:w="75" w:type="dxa"/>
            </w:tcMar>
            <w:vAlign w:val="center"/>
          </w:tcPr>
          <w:p w14:paraId="04C85949" w14:textId="237ACC51" w:rsidR="00E77215" w:rsidRPr="00D246CE" w:rsidRDefault="00E77215" w:rsidP="00E77215">
            <w:pPr>
              <w:jc w:val="left"/>
              <w:rPr>
                <w:sz w:val="24"/>
                <w:szCs w:val="24"/>
              </w:rPr>
            </w:pPr>
            <w:r w:rsidRPr="00D246CE">
              <w:rPr>
                <w:sz w:val="24"/>
                <w:szCs w:val="24"/>
              </w:rPr>
              <w:lastRenderedPageBreak/>
              <w:t xml:space="preserve">Ņemts vērā </w:t>
            </w:r>
            <w:r w:rsidRPr="00D246CE">
              <w:rPr>
                <w:sz w:val="24"/>
                <w:szCs w:val="24"/>
              </w:rPr>
              <w:lastRenderedPageBreak/>
              <w:t>daļēji.</w:t>
            </w:r>
          </w:p>
        </w:tc>
        <w:tc>
          <w:tcPr>
            <w:tcW w:w="6308" w:type="dxa"/>
            <w:shd w:val="clear" w:color="auto" w:fill="FFFFFF" w:themeFill="background1"/>
            <w:noWrap/>
            <w:tcMar>
              <w:top w:w="75" w:type="dxa"/>
              <w:left w:w="75" w:type="dxa"/>
              <w:bottom w:w="75" w:type="dxa"/>
              <w:right w:w="75" w:type="dxa"/>
            </w:tcMar>
            <w:vAlign w:val="center"/>
          </w:tcPr>
          <w:p w14:paraId="29E45522" w14:textId="5CE5F89F" w:rsidR="00E77215" w:rsidRPr="00D246CE" w:rsidRDefault="00E77215" w:rsidP="00C46A84">
            <w:pPr>
              <w:rPr>
                <w:sz w:val="24"/>
                <w:szCs w:val="24"/>
              </w:rPr>
            </w:pPr>
            <w:r w:rsidRPr="00D246CE">
              <w:rPr>
                <w:sz w:val="24"/>
                <w:szCs w:val="24"/>
              </w:rPr>
              <w:lastRenderedPageBreak/>
              <w:t>S</w:t>
            </w:r>
            <w:r w:rsidRPr="00D246CE">
              <w:rPr>
                <w:rFonts w:eastAsia="Aptos"/>
                <w:sz w:val="24"/>
                <w:szCs w:val="24"/>
              </w:rPr>
              <w:t xml:space="preserve">kaidrojam, ka teritorijas plānošana ir pašvaldības ekskluzīvā </w:t>
            </w:r>
            <w:r w:rsidRPr="00D246CE">
              <w:rPr>
                <w:rFonts w:eastAsia="Aptos"/>
                <w:sz w:val="24"/>
                <w:szCs w:val="24"/>
              </w:rPr>
              <w:lastRenderedPageBreak/>
              <w:t>kompetence, lai pildītu pašvaldībām noteiktās autonomās funkcijas. Ņemot vērā minēto un to, ka pašvaldības iesaiste IVN procesā ietilpst pašvaldības autonomajā kompetencē, KEM nav tiesīga pārsniegt savas kompetences ietvarus un iejaukties tādu jautājumu risināšanā, kas ir pašvaldību autonomā kompetencē.</w:t>
            </w:r>
          </w:p>
          <w:p w14:paraId="7C40BC2E" w14:textId="7B1D3B51" w:rsidR="00E77215" w:rsidRPr="00D246CE" w:rsidRDefault="00E77215" w:rsidP="00C46A84">
            <w:pPr>
              <w:rPr>
                <w:sz w:val="24"/>
                <w:szCs w:val="24"/>
              </w:rPr>
            </w:pPr>
            <w:r w:rsidRPr="00D246CE">
              <w:rPr>
                <w:rFonts w:eastAsia="Verdana"/>
                <w:color w:val="525252"/>
                <w:sz w:val="24"/>
                <w:szCs w:val="24"/>
              </w:rPr>
              <w:t>Gadījumā, ja darbība neatbilst attiecīgās pašvaldības teritorijas plānojumam, normatīvie akti, saskaņā ar spēkā esošo IVN jomas regulējumu, neliedz atbildīgajai institūcijai pieņemt paredzētās darbības IVN akcepta lēmumu, tomēr būvatļauju šādai darbībai nebūs pamata izdot. Savukārt Ministrijas sagatavotie grozījumi likumā “Par ietekmes uz vidi novērtējumu” paredz noteikt, ka pēc grozījumu stāšanās spēkā paredzētās darbības IVN akcepta lēmumu vairs neizdos darbībai, kas neatbilst attiecīgās pašvaldības teritorijas plānojumam.</w:t>
            </w:r>
          </w:p>
          <w:p w14:paraId="3CE7C52A" w14:textId="4099F76F" w:rsidR="00E77215" w:rsidRPr="00D246CE" w:rsidRDefault="00E77215" w:rsidP="00C46A84">
            <w:pPr>
              <w:rPr>
                <w:sz w:val="24"/>
                <w:szCs w:val="24"/>
              </w:rPr>
            </w:pPr>
          </w:p>
          <w:p w14:paraId="7857A881" w14:textId="66978921" w:rsidR="00E77215" w:rsidRPr="00D246CE" w:rsidRDefault="00E77215" w:rsidP="00C46A84">
            <w:pPr>
              <w:rPr>
                <w:sz w:val="24"/>
                <w:szCs w:val="24"/>
              </w:rPr>
            </w:pPr>
            <w:r w:rsidRPr="00D246CE">
              <w:rPr>
                <w:rFonts w:eastAsia="Aptos"/>
                <w:sz w:val="24"/>
                <w:szCs w:val="24"/>
              </w:rPr>
              <w:t>Attiecībā uz paredzētās darbības atbilstību Aizsargjoslu likumam skaidrojumu ir sniegusi Viedās administrācijas un reģionālās attīstības ministrija (17.01.2026. vēstule Nr. P-1-13-2/231), skaidrojot, ka Aizsargjoslu likuma (turpmāk – Likums) 6. panta pirmā daļa noteic Baltijas jūras un Rīgas līča piekrastes aizsargjoslas</w:t>
            </w:r>
            <w:hyperlink r:id="rId348" w:anchor="_ftn1">
              <w:r w:rsidRPr="00D246CE">
                <w:rPr>
                  <w:rStyle w:val="Hyperlink"/>
                  <w:rFonts w:eastAsia="Aptos"/>
                  <w:sz w:val="24"/>
                  <w:szCs w:val="24"/>
                  <w:vertAlign w:val="superscript"/>
                </w:rPr>
                <w:t>[1]</w:t>
              </w:r>
            </w:hyperlink>
            <w:r w:rsidRPr="00D246CE">
              <w:rPr>
                <w:rFonts w:eastAsia="Aptos"/>
                <w:sz w:val="24"/>
                <w:szCs w:val="24"/>
              </w:rPr>
              <w:t xml:space="preserve"> izveides mērķi</w:t>
            </w:r>
            <w:hyperlink r:id="rId349" w:anchor="_ftn2">
              <w:r w:rsidRPr="00D246CE">
                <w:rPr>
                  <w:rStyle w:val="Hyperlink"/>
                  <w:rFonts w:eastAsia="Aptos"/>
                  <w:sz w:val="24"/>
                  <w:szCs w:val="24"/>
                  <w:vertAlign w:val="superscript"/>
                </w:rPr>
                <w:t>[2]</w:t>
              </w:r>
            </w:hyperlink>
            <w:r w:rsidRPr="00D246CE">
              <w:rPr>
                <w:rFonts w:eastAsia="Aptos"/>
                <w:sz w:val="24"/>
                <w:szCs w:val="24"/>
              </w:rPr>
              <w:t xml:space="preserve"> un, lai to sasniegtu, šā likuma 36. pantā noteikti saimnieciskās darbības, tajā skaitā būvniecības, aprobežojumi. Attiecībā uz  saimnieciskās darbības joslu Likums neizvirza kādas specifiskas prasības, tai skaitā vispārīgu būvniecības aizliegumu. Likums ierobežo īpašumu fragmentāciju</w:t>
            </w:r>
            <w:hyperlink r:id="rId350" w:anchor="_ftn3">
              <w:r w:rsidRPr="00D246CE">
                <w:rPr>
                  <w:rStyle w:val="Hyperlink"/>
                  <w:rFonts w:eastAsia="Aptos"/>
                  <w:sz w:val="24"/>
                  <w:szCs w:val="24"/>
                  <w:vertAlign w:val="superscript"/>
                </w:rPr>
                <w:t>[3]</w:t>
              </w:r>
            </w:hyperlink>
            <w:r w:rsidRPr="00D246CE">
              <w:rPr>
                <w:rFonts w:eastAsia="Aptos"/>
                <w:sz w:val="24"/>
                <w:szCs w:val="24"/>
              </w:rPr>
              <w:t xml:space="preserve"> un blīvas apbūves veidošanos</w:t>
            </w:r>
            <w:hyperlink r:id="rId351" w:anchor="_ftn4">
              <w:r w:rsidRPr="00D246CE">
                <w:rPr>
                  <w:rStyle w:val="Hyperlink"/>
                  <w:rFonts w:eastAsia="Aptos"/>
                  <w:sz w:val="24"/>
                  <w:szCs w:val="24"/>
                  <w:vertAlign w:val="superscript"/>
                </w:rPr>
                <w:t>[4]</w:t>
              </w:r>
            </w:hyperlink>
            <w:r w:rsidRPr="00D246CE">
              <w:rPr>
                <w:rFonts w:eastAsia="Aptos"/>
                <w:sz w:val="24"/>
                <w:szCs w:val="24"/>
              </w:rPr>
              <w:t xml:space="preserve"> visā piekrastes aizsargjoslā. Tādējādi secināms, ka  šobrīd spēkā esošais Likuma 36. pants  pirmsšķietami neaizliedz VES būvniecību.   </w:t>
            </w:r>
          </w:p>
          <w:p w14:paraId="6C9342F5" w14:textId="1B7E7DA5" w:rsidR="00E77215" w:rsidRPr="00D246CE" w:rsidRDefault="00E77215" w:rsidP="00C46A84">
            <w:pPr>
              <w:rPr>
                <w:sz w:val="24"/>
                <w:szCs w:val="24"/>
              </w:rPr>
            </w:pPr>
            <w:r w:rsidRPr="00D246CE">
              <w:rPr>
                <w:rFonts w:eastAsia="Aptos"/>
                <w:sz w:val="24"/>
                <w:szCs w:val="24"/>
              </w:rPr>
              <w:t xml:space="preserve">  </w:t>
            </w:r>
          </w:p>
          <w:p w14:paraId="08B2C523" w14:textId="0AE0AF30" w:rsidR="00E77215" w:rsidRPr="00D246CE" w:rsidRDefault="00E77215" w:rsidP="00C46A84">
            <w:pPr>
              <w:rPr>
                <w:sz w:val="24"/>
                <w:szCs w:val="24"/>
              </w:rPr>
            </w:pPr>
            <w:hyperlink r:id="rId352" w:anchor="_ftnref1">
              <w:r w:rsidRPr="00D246CE">
                <w:rPr>
                  <w:rStyle w:val="Hyperlink"/>
                  <w:rFonts w:eastAsia="Aptos"/>
                  <w:sz w:val="24"/>
                  <w:szCs w:val="24"/>
                  <w:vertAlign w:val="superscript"/>
                </w:rPr>
                <w:t>[1]</w:t>
              </w:r>
            </w:hyperlink>
            <w:r w:rsidRPr="00D246CE">
              <w:rPr>
                <w:rFonts w:eastAsia="Aptos"/>
                <w:sz w:val="24"/>
                <w:szCs w:val="24"/>
              </w:rPr>
              <w:t xml:space="preserve"> Baltijas jūras un Rīgas līča piekrastes aizsargjosla sastāv no vairākām joslām - jūras aizsargjoslas, krasta kāpu aizsargjoslas un ierobežotas saimnieciskās darbības joslas;   </w:t>
            </w:r>
          </w:p>
          <w:p w14:paraId="716779E7" w14:textId="2174B6BD" w:rsidR="00E77215" w:rsidRPr="00D246CE" w:rsidRDefault="00E77215" w:rsidP="00C46A84">
            <w:pPr>
              <w:rPr>
                <w:sz w:val="24"/>
                <w:szCs w:val="24"/>
              </w:rPr>
            </w:pPr>
            <w:hyperlink r:id="rId353" w:anchor="_ftnref2">
              <w:r w:rsidRPr="00D246CE">
                <w:rPr>
                  <w:rStyle w:val="Hyperlink"/>
                  <w:rFonts w:eastAsia="Aptos"/>
                  <w:sz w:val="24"/>
                  <w:szCs w:val="24"/>
                  <w:vertAlign w:val="superscript"/>
                </w:rPr>
                <w:t>[2]</w:t>
              </w:r>
            </w:hyperlink>
            <w:r w:rsidRPr="00D246CE">
              <w:rPr>
                <w:rFonts w:eastAsia="Aptos"/>
                <w:sz w:val="24"/>
                <w:szCs w:val="24"/>
              </w:rPr>
              <w:t xml:space="preserve"> Samazināt piesārņojuma ietekmi uz Baltijas jūru, saglabāt meža aizsargfunkcijas, novērst erozijas procesu attīstību, aizsargāt piekrastes ainavas, nodrošināt piekrastes dabas resursu, arī atpūtai un tūrismam nepieciešamo resursu un citu sabiedrībai nozīmīgu teritoriju saglabāšanu un aizsardzību, to līdzsvarotu un ilgstošu izmantošanu;  </w:t>
            </w:r>
          </w:p>
          <w:p w14:paraId="480F0F27" w14:textId="3AC2F122" w:rsidR="00E77215" w:rsidRPr="00D246CE" w:rsidRDefault="00E77215" w:rsidP="00C46A84">
            <w:pPr>
              <w:rPr>
                <w:sz w:val="24"/>
                <w:szCs w:val="24"/>
              </w:rPr>
            </w:pPr>
            <w:hyperlink r:id="rId354" w:anchor="_ftnref3">
              <w:r w:rsidRPr="00D246CE">
                <w:rPr>
                  <w:rStyle w:val="Hyperlink"/>
                  <w:rFonts w:eastAsia="Aptos"/>
                  <w:sz w:val="24"/>
                  <w:szCs w:val="24"/>
                  <w:vertAlign w:val="superscript"/>
                </w:rPr>
                <w:t>[3]</w:t>
              </w:r>
            </w:hyperlink>
            <w:r w:rsidRPr="00D246CE">
              <w:rPr>
                <w:rFonts w:eastAsia="Aptos"/>
                <w:sz w:val="24"/>
                <w:szCs w:val="24"/>
              </w:rPr>
              <w:t xml:space="preserve"> pilsētās un ciemos jaunveidojamās zemes vienības platību un apbūves nosacījumus nosaka pašvaldības teritorijas plānojumā, lauku teritorijā katra zemes gabala platība nedrīkst būt mazāka par trim hektāriem, izņemot gadījumus, kad atdalāmais zemes gabals ir nepieciešams šajā pantā minētās infrastruktūras vai inženierkomunikāciju būvniecībai vai uzturēšanai un tā apbūves nosacījumus paredz pašvaldības teritorijas plānojumā;   </w:t>
            </w:r>
          </w:p>
          <w:p w14:paraId="038FE741" w14:textId="1700C681" w:rsidR="00E77215" w:rsidRPr="00D246CE" w:rsidRDefault="00E77215" w:rsidP="00C46A84">
            <w:pPr>
              <w:rPr>
                <w:sz w:val="24"/>
                <w:szCs w:val="24"/>
              </w:rPr>
            </w:pPr>
            <w:hyperlink r:id="rId355" w:anchor="_ftnref4">
              <w:r w:rsidRPr="00D246CE">
                <w:rPr>
                  <w:rStyle w:val="Hyperlink"/>
                  <w:rFonts w:eastAsia="Aptos"/>
                  <w:sz w:val="24"/>
                  <w:szCs w:val="24"/>
                  <w:vertAlign w:val="superscript"/>
                </w:rPr>
                <w:t>[4]</w:t>
              </w:r>
            </w:hyperlink>
            <w:r w:rsidRPr="00D246CE">
              <w:rPr>
                <w:rFonts w:eastAsia="Aptos"/>
                <w:sz w:val="24"/>
                <w:szCs w:val="24"/>
              </w:rPr>
              <w:t xml:space="preserve"> ciemu robežas, kas noteiktas pašvaldības teritorijas plānojuma projektā, šajā aizsargjoslā apstiprina VARAM. </w:t>
            </w:r>
          </w:p>
          <w:p w14:paraId="7C7B2367" w14:textId="266C4E3A" w:rsidR="00E77215" w:rsidRPr="00D246CE" w:rsidRDefault="00E77215" w:rsidP="00C46A84">
            <w:pPr>
              <w:rPr>
                <w:sz w:val="24"/>
                <w:szCs w:val="24"/>
              </w:rPr>
            </w:pPr>
            <w:r w:rsidRPr="00D246CE">
              <w:rPr>
                <w:rFonts w:eastAsia="Aptos"/>
                <w:sz w:val="24"/>
                <w:szCs w:val="24"/>
              </w:rPr>
              <w:t xml:space="preserve"> </w:t>
            </w:r>
          </w:p>
          <w:p w14:paraId="1C397554" w14:textId="6CF9CE7F" w:rsidR="00E77215" w:rsidRPr="00D246CE" w:rsidRDefault="00E77215" w:rsidP="00C46A84">
            <w:pPr>
              <w:rPr>
                <w:sz w:val="24"/>
                <w:szCs w:val="24"/>
              </w:rPr>
            </w:pPr>
            <w:r w:rsidRPr="00D246CE">
              <w:rPr>
                <w:rFonts w:eastAsia="Aptos"/>
                <w:sz w:val="24"/>
                <w:szCs w:val="24"/>
              </w:rPr>
              <w:t>Papildus iepriekš minētajam informējam, ka SIA “K2 Ventum” kā VES “K2 Ventum” ierosinātājs attiecībā uz sabiedrības līdzdalības ietvaros saņemtajiem viedokļiem ir iesniedzis KEM skaidrojošo informāciju, kura pievienota MK rīkojuma projektam sadaļā “Papildu dokumenti” – aicinām ar to iepazīties. Cita starpā ir iesniegts arī zvērinātu advokātu biroja SIA BERGS ZAB atzinums tieši par Aizsargjoslu likuma normām.</w:t>
            </w:r>
          </w:p>
          <w:p w14:paraId="04C8594A" w14:textId="143CDDE5" w:rsidR="00E77215" w:rsidRPr="00D246CE" w:rsidRDefault="00E77215" w:rsidP="00C46A84">
            <w:pPr>
              <w:rPr>
                <w:sz w:val="24"/>
                <w:szCs w:val="24"/>
              </w:rPr>
            </w:pPr>
          </w:p>
        </w:tc>
      </w:tr>
      <w:tr w:rsidR="00E77215" w14:paraId="04C85951" w14:textId="77777777" w:rsidTr="7CADF647">
        <w:tc>
          <w:tcPr>
            <w:tcW w:w="617" w:type="dxa"/>
            <w:shd w:val="clear" w:color="auto" w:fill="FFFFFF" w:themeFill="background1"/>
            <w:noWrap/>
            <w:tcMar>
              <w:top w:w="75" w:type="dxa"/>
              <w:left w:w="75" w:type="dxa"/>
              <w:bottom w:w="75" w:type="dxa"/>
              <w:right w:w="75" w:type="dxa"/>
            </w:tcMar>
            <w:vAlign w:val="center"/>
          </w:tcPr>
          <w:p w14:paraId="04C8594C" w14:textId="77777777" w:rsidR="00E77215" w:rsidRPr="00D246CE" w:rsidRDefault="00E77215" w:rsidP="00E77215">
            <w:pPr>
              <w:jc w:val="center"/>
              <w:rPr>
                <w:sz w:val="24"/>
                <w:szCs w:val="24"/>
              </w:rPr>
            </w:pPr>
            <w:r w:rsidRPr="00D246CE">
              <w:rPr>
                <w:sz w:val="24"/>
                <w:szCs w:val="24"/>
              </w:rPr>
              <w:lastRenderedPageBreak/>
              <w:t>269.</w:t>
            </w:r>
          </w:p>
        </w:tc>
        <w:tc>
          <w:tcPr>
            <w:tcW w:w="3165" w:type="dxa"/>
            <w:shd w:val="clear" w:color="auto" w:fill="FFFFFF" w:themeFill="background1"/>
            <w:noWrap/>
            <w:tcMar>
              <w:top w:w="75" w:type="dxa"/>
              <w:left w:w="75" w:type="dxa"/>
              <w:bottom w:w="75" w:type="dxa"/>
              <w:right w:w="75" w:type="dxa"/>
            </w:tcMar>
            <w:vAlign w:val="center"/>
          </w:tcPr>
          <w:p w14:paraId="04C8594D" w14:textId="77777777" w:rsidR="00E77215" w:rsidRPr="00D246CE" w:rsidRDefault="00E77215" w:rsidP="00E77215">
            <w:pPr>
              <w:jc w:val="left"/>
              <w:rPr>
                <w:sz w:val="24"/>
                <w:szCs w:val="24"/>
              </w:rPr>
            </w:pPr>
            <w:r w:rsidRPr="00D246CE">
              <w:rPr>
                <w:sz w:val="24"/>
                <w:szCs w:val="24"/>
              </w:rPr>
              <w:t>Fiziska persona</w:t>
            </w:r>
          </w:p>
        </w:tc>
        <w:tc>
          <w:tcPr>
            <w:tcW w:w="3166" w:type="dxa"/>
            <w:shd w:val="clear" w:color="auto" w:fill="FFFFFF" w:themeFill="background1"/>
            <w:noWrap/>
            <w:tcMar>
              <w:top w:w="75" w:type="dxa"/>
              <w:left w:w="75" w:type="dxa"/>
              <w:bottom w:w="75" w:type="dxa"/>
              <w:right w:w="75" w:type="dxa"/>
            </w:tcMar>
            <w:vAlign w:val="center"/>
          </w:tcPr>
          <w:p w14:paraId="04C8594E" w14:textId="77777777" w:rsidR="00E77215" w:rsidRPr="00D246CE" w:rsidRDefault="00E77215" w:rsidP="00E77215">
            <w:pPr>
              <w:jc w:val="left"/>
              <w:rPr>
                <w:sz w:val="24"/>
                <w:szCs w:val="24"/>
              </w:rPr>
            </w:pPr>
            <w:r w:rsidRPr="00D246CE">
              <w:rPr>
                <w:sz w:val="24"/>
                <w:szCs w:val="24"/>
              </w:rPr>
              <w:t xml:space="preserve">Iebilstu pret ieceri būvēt VES- tā dabas un cilvēku dzīves vides iznīcināšana. Tās ir mūsu mājas, lai būvē tur, kur nav </w:t>
            </w:r>
            <w:r w:rsidRPr="00D246CE">
              <w:rPr>
                <w:sz w:val="24"/>
                <w:szCs w:val="24"/>
              </w:rPr>
              <w:lastRenderedPageBreak/>
              <w:t>dzīvības.</w:t>
            </w:r>
          </w:p>
        </w:tc>
        <w:tc>
          <w:tcPr>
            <w:tcW w:w="1311" w:type="dxa"/>
            <w:shd w:val="clear" w:color="auto" w:fill="FFFFFF" w:themeFill="background1"/>
            <w:noWrap/>
            <w:tcMar>
              <w:top w:w="75" w:type="dxa"/>
              <w:left w:w="75" w:type="dxa"/>
              <w:bottom w:w="75" w:type="dxa"/>
              <w:right w:w="75" w:type="dxa"/>
            </w:tcMar>
            <w:vAlign w:val="center"/>
          </w:tcPr>
          <w:p w14:paraId="5C6A0748" w14:textId="528B93BE" w:rsidR="002E5BB1" w:rsidRPr="00D246CE" w:rsidRDefault="6AF52A9E" w:rsidP="00CD2C72">
            <w:pPr>
              <w:jc w:val="left"/>
              <w:rPr>
                <w:sz w:val="24"/>
                <w:szCs w:val="24"/>
              </w:rPr>
            </w:pPr>
            <w:r w:rsidRPr="00D246CE">
              <w:rPr>
                <w:sz w:val="24"/>
                <w:szCs w:val="24"/>
              </w:rPr>
              <w:lastRenderedPageBreak/>
              <w:t>Nav ņemts vērā.</w:t>
            </w:r>
          </w:p>
          <w:p w14:paraId="04C8594F" w14:textId="2F4FE7E5" w:rsidR="00E77215" w:rsidRPr="00D246CE" w:rsidRDefault="00E77215" w:rsidP="00E77215">
            <w:pPr>
              <w:jc w:val="left"/>
              <w:rPr>
                <w:sz w:val="24"/>
                <w:szCs w:val="24"/>
              </w:rPr>
            </w:pPr>
          </w:p>
        </w:tc>
        <w:tc>
          <w:tcPr>
            <w:tcW w:w="6308" w:type="dxa"/>
            <w:shd w:val="clear" w:color="auto" w:fill="FFFFFF" w:themeFill="background1"/>
            <w:noWrap/>
            <w:tcMar>
              <w:top w:w="75" w:type="dxa"/>
              <w:left w:w="75" w:type="dxa"/>
              <w:bottom w:w="75" w:type="dxa"/>
              <w:right w:w="75" w:type="dxa"/>
            </w:tcMar>
            <w:vAlign w:val="center"/>
          </w:tcPr>
          <w:p w14:paraId="04C85950" w14:textId="2C33363C" w:rsidR="00E77215" w:rsidRPr="00D246CE" w:rsidRDefault="00E77215" w:rsidP="00D246CE">
            <w:pPr>
              <w:tabs>
                <w:tab w:val="left" w:pos="7178"/>
              </w:tabs>
              <w:rPr>
                <w:sz w:val="24"/>
                <w:szCs w:val="24"/>
              </w:rPr>
            </w:pPr>
            <w:r w:rsidRPr="00D246CE">
              <w:rPr>
                <w:rFonts w:eastAsia="Aptos"/>
                <w:sz w:val="24"/>
                <w:szCs w:val="24"/>
              </w:rPr>
              <w:t>Viedoklis nav formulēts tā, lai to varētu pilnvērtīgi izvērtēt.</w:t>
            </w:r>
          </w:p>
        </w:tc>
      </w:tr>
      <w:tr w:rsidR="00E77215" w14:paraId="04C85957" w14:textId="77777777" w:rsidTr="7CADF647">
        <w:tc>
          <w:tcPr>
            <w:tcW w:w="617" w:type="dxa"/>
            <w:shd w:val="clear" w:color="auto" w:fill="FFFFFF" w:themeFill="background1"/>
            <w:noWrap/>
            <w:tcMar>
              <w:top w:w="75" w:type="dxa"/>
              <w:left w:w="75" w:type="dxa"/>
              <w:bottom w:w="75" w:type="dxa"/>
              <w:right w:w="75" w:type="dxa"/>
            </w:tcMar>
            <w:vAlign w:val="center"/>
          </w:tcPr>
          <w:p w14:paraId="04C85952" w14:textId="77777777" w:rsidR="00E77215" w:rsidRPr="00D246CE" w:rsidRDefault="00E77215" w:rsidP="00E77215">
            <w:pPr>
              <w:jc w:val="center"/>
              <w:rPr>
                <w:sz w:val="24"/>
                <w:szCs w:val="24"/>
              </w:rPr>
            </w:pPr>
            <w:r w:rsidRPr="00D246CE">
              <w:rPr>
                <w:sz w:val="24"/>
                <w:szCs w:val="24"/>
              </w:rPr>
              <w:t>270.</w:t>
            </w:r>
          </w:p>
        </w:tc>
        <w:tc>
          <w:tcPr>
            <w:tcW w:w="3165" w:type="dxa"/>
            <w:shd w:val="clear" w:color="auto" w:fill="FFFFFF" w:themeFill="background1"/>
            <w:noWrap/>
            <w:tcMar>
              <w:top w:w="75" w:type="dxa"/>
              <w:left w:w="75" w:type="dxa"/>
              <w:bottom w:w="75" w:type="dxa"/>
              <w:right w:w="75" w:type="dxa"/>
            </w:tcMar>
            <w:vAlign w:val="center"/>
          </w:tcPr>
          <w:p w14:paraId="04C85953" w14:textId="77777777" w:rsidR="00E77215" w:rsidRPr="00D246CE" w:rsidRDefault="00E77215" w:rsidP="00E77215">
            <w:pPr>
              <w:jc w:val="left"/>
              <w:rPr>
                <w:sz w:val="24"/>
                <w:szCs w:val="24"/>
              </w:rPr>
            </w:pPr>
            <w:r w:rsidRPr="00D246CE">
              <w:rPr>
                <w:sz w:val="24"/>
                <w:szCs w:val="24"/>
              </w:rPr>
              <w:t>Fiziska persona</w:t>
            </w:r>
          </w:p>
        </w:tc>
        <w:tc>
          <w:tcPr>
            <w:tcW w:w="3166" w:type="dxa"/>
            <w:shd w:val="clear" w:color="auto" w:fill="FFFFFF" w:themeFill="background1"/>
            <w:noWrap/>
            <w:tcMar>
              <w:top w:w="75" w:type="dxa"/>
              <w:left w:w="75" w:type="dxa"/>
              <w:bottom w:w="75" w:type="dxa"/>
              <w:right w:w="75" w:type="dxa"/>
            </w:tcMar>
            <w:vAlign w:val="center"/>
          </w:tcPr>
          <w:p w14:paraId="04C85954" w14:textId="77777777" w:rsidR="00E77215" w:rsidRPr="00D246CE" w:rsidRDefault="00E77215" w:rsidP="00E77215">
            <w:pPr>
              <w:jc w:val="left"/>
              <w:rPr>
                <w:sz w:val="24"/>
                <w:szCs w:val="24"/>
              </w:rPr>
            </w:pPr>
            <w:r w:rsidRPr="00D246CE">
              <w:rPr>
                <w:sz w:val="24"/>
                <w:szCs w:val="24"/>
              </w:rPr>
              <w:t>Iebilstu, Projekts neatbilst spēkā esošajam Pāvilostas novada teritorijas plānojumam (TIAN 303.p.). Pašvaldība noraidījusi lokālplānojuma izstrādes iesniegumu.</w:t>
            </w:r>
            <w:r w:rsidRPr="00D246CE">
              <w:rPr>
                <w:sz w:val="24"/>
                <w:szCs w:val="24"/>
              </w:rPr>
              <w:br/>
            </w:r>
          </w:p>
        </w:tc>
        <w:tc>
          <w:tcPr>
            <w:tcW w:w="1311" w:type="dxa"/>
            <w:shd w:val="clear" w:color="auto" w:fill="FFFFFF" w:themeFill="background1"/>
            <w:noWrap/>
            <w:tcMar>
              <w:top w:w="75" w:type="dxa"/>
              <w:left w:w="75" w:type="dxa"/>
              <w:bottom w:w="75" w:type="dxa"/>
              <w:right w:w="75" w:type="dxa"/>
            </w:tcMar>
            <w:vAlign w:val="center"/>
          </w:tcPr>
          <w:p w14:paraId="04C85955" w14:textId="34A5CF43" w:rsidR="00E77215" w:rsidRPr="00D246CE" w:rsidRDefault="00E77215" w:rsidP="00E77215">
            <w:pPr>
              <w:jc w:val="left"/>
              <w:rPr>
                <w:sz w:val="24"/>
                <w:szCs w:val="24"/>
              </w:rPr>
            </w:pPr>
            <w:r w:rsidRPr="00D246CE">
              <w:rPr>
                <w:sz w:val="24"/>
                <w:szCs w:val="24"/>
              </w:rPr>
              <w:t>Ņemts vērā daļēji.</w:t>
            </w:r>
          </w:p>
        </w:tc>
        <w:tc>
          <w:tcPr>
            <w:tcW w:w="6308" w:type="dxa"/>
            <w:shd w:val="clear" w:color="auto" w:fill="FFFFFF" w:themeFill="background1"/>
            <w:noWrap/>
            <w:tcMar>
              <w:top w:w="75" w:type="dxa"/>
              <w:left w:w="75" w:type="dxa"/>
              <w:bottom w:w="75" w:type="dxa"/>
              <w:right w:w="75" w:type="dxa"/>
            </w:tcMar>
            <w:vAlign w:val="center"/>
          </w:tcPr>
          <w:p w14:paraId="0C5602F5" w14:textId="1EF5FA53" w:rsidR="00E77215" w:rsidRPr="00D246CE" w:rsidRDefault="00E77215" w:rsidP="00C46A84">
            <w:pPr>
              <w:rPr>
                <w:sz w:val="24"/>
                <w:szCs w:val="24"/>
              </w:rPr>
            </w:pPr>
            <w:r w:rsidRPr="00D246CE">
              <w:rPr>
                <w:rFonts w:eastAsia="Aptos"/>
                <w:sz w:val="24"/>
                <w:szCs w:val="24"/>
              </w:rPr>
              <w:t>Skaidrojam, ka teritorijas plānošana ir pašvaldības ekskluzīvā kompetence, lai pildītu pašvaldībām noteiktās autonomās funkcijas. Ņemot vērā minēto un to, ka pašvaldības iesaiste IVN procesā ietilpst pašvaldības autonomajā kompetencē, KEM nav tiesīga pārsniegt savas kompetences ietvarus un iejaukties tādu jautājumu risināšanā, kas ir pašvaldību autonomā kompetencē.</w:t>
            </w:r>
          </w:p>
          <w:p w14:paraId="35BD8A44" w14:textId="7B1D3B51" w:rsidR="00E77215" w:rsidRPr="00D246CE" w:rsidRDefault="00E77215" w:rsidP="00C46A84">
            <w:pPr>
              <w:rPr>
                <w:sz w:val="24"/>
                <w:szCs w:val="24"/>
              </w:rPr>
            </w:pPr>
            <w:r w:rsidRPr="00D246CE">
              <w:rPr>
                <w:rFonts w:eastAsia="Verdana"/>
                <w:color w:val="525252"/>
                <w:sz w:val="24"/>
                <w:szCs w:val="24"/>
              </w:rPr>
              <w:t>Gadījumā, ja darbība neatbilst attiecīgās pašvaldības teritorijas plānojumam, normatīvie akti, saskaņā ar spēkā esošo IVN jomas regulējumu, neliedz atbildīgajai institūcijai pieņemt paredzētās darbības IVN akcepta lēmumu, tomēr būvatļauju šādai darbībai nebūs pamata izdot. Savukārt Ministrijas sagatavotie grozījumi likumā “Par ietekmes uz vidi novērtējumu” paredz noteikt, ka pēc grozījumu stāšanās spēkā paredzētās darbības IVN akcepta lēmumu vairs neizdos darbībai, kas neatbilst attiecīgās pašvaldības teritorijas plānojumam.</w:t>
            </w:r>
          </w:p>
          <w:p w14:paraId="04C85956" w14:textId="293140E0" w:rsidR="00E77215" w:rsidRPr="00D246CE" w:rsidRDefault="00E77215" w:rsidP="00C46A84">
            <w:pPr>
              <w:rPr>
                <w:sz w:val="24"/>
                <w:szCs w:val="24"/>
              </w:rPr>
            </w:pPr>
          </w:p>
        </w:tc>
      </w:tr>
      <w:tr w:rsidR="00E77215" w14:paraId="04C8595D" w14:textId="77777777" w:rsidTr="7CADF647">
        <w:tc>
          <w:tcPr>
            <w:tcW w:w="617" w:type="dxa"/>
            <w:shd w:val="clear" w:color="auto" w:fill="FFFFFF" w:themeFill="background1"/>
            <w:noWrap/>
            <w:tcMar>
              <w:top w:w="75" w:type="dxa"/>
              <w:left w:w="75" w:type="dxa"/>
              <w:bottom w:w="75" w:type="dxa"/>
              <w:right w:w="75" w:type="dxa"/>
            </w:tcMar>
            <w:vAlign w:val="center"/>
          </w:tcPr>
          <w:p w14:paraId="04C85958" w14:textId="77777777" w:rsidR="00E77215" w:rsidRPr="00D246CE" w:rsidRDefault="00E77215" w:rsidP="00E77215">
            <w:pPr>
              <w:jc w:val="center"/>
              <w:rPr>
                <w:sz w:val="24"/>
                <w:szCs w:val="24"/>
              </w:rPr>
            </w:pPr>
            <w:r w:rsidRPr="00D246CE">
              <w:rPr>
                <w:sz w:val="24"/>
                <w:szCs w:val="24"/>
              </w:rPr>
              <w:t>271.</w:t>
            </w:r>
          </w:p>
        </w:tc>
        <w:tc>
          <w:tcPr>
            <w:tcW w:w="3165" w:type="dxa"/>
            <w:shd w:val="clear" w:color="auto" w:fill="FFFFFF" w:themeFill="background1"/>
            <w:noWrap/>
            <w:tcMar>
              <w:top w:w="75" w:type="dxa"/>
              <w:left w:w="75" w:type="dxa"/>
              <w:bottom w:w="75" w:type="dxa"/>
              <w:right w:w="75" w:type="dxa"/>
            </w:tcMar>
            <w:vAlign w:val="center"/>
          </w:tcPr>
          <w:p w14:paraId="04C85959" w14:textId="77777777" w:rsidR="00E77215" w:rsidRPr="00D246CE" w:rsidRDefault="00E77215" w:rsidP="00E77215">
            <w:pPr>
              <w:jc w:val="left"/>
              <w:rPr>
                <w:sz w:val="24"/>
                <w:szCs w:val="24"/>
              </w:rPr>
            </w:pPr>
            <w:r w:rsidRPr="00D246CE">
              <w:rPr>
                <w:sz w:val="24"/>
                <w:szCs w:val="24"/>
              </w:rPr>
              <w:t>Fiziska persona</w:t>
            </w:r>
          </w:p>
        </w:tc>
        <w:tc>
          <w:tcPr>
            <w:tcW w:w="3166" w:type="dxa"/>
            <w:shd w:val="clear" w:color="auto" w:fill="FFFFFF" w:themeFill="background1"/>
            <w:noWrap/>
            <w:tcMar>
              <w:top w:w="75" w:type="dxa"/>
              <w:left w:w="75" w:type="dxa"/>
              <w:bottom w:w="75" w:type="dxa"/>
              <w:right w:w="75" w:type="dxa"/>
            </w:tcMar>
            <w:vAlign w:val="center"/>
          </w:tcPr>
          <w:p w14:paraId="04C8595A" w14:textId="77777777" w:rsidR="00E77215" w:rsidRPr="00D246CE" w:rsidRDefault="00E77215" w:rsidP="00E77215">
            <w:pPr>
              <w:jc w:val="left"/>
              <w:rPr>
                <w:sz w:val="24"/>
                <w:szCs w:val="24"/>
              </w:rPr>
            </w:pPr>
            <w:r w:rsidRPr="00D246CE">
              <w:rPr>
                <w:sz w:val="24"/>
                <w:szCs w:val="24"/>
              </w:rPr>
              <w:t>Iebilstu pret šo projektu. Līdz ar tāda projekta ieviešanu manam mekustamajam īpašumam kritīsies vērtība, mana un manu līdzcilvēku veselība tiks apdraudēta, apkārtējā flora un fauna tiks iznīcināta. Pieprasu nekādā gadījumā nevirzīt šo projektu!</w:t>
            </w:r>
          </w:p>
        </w:tc>
        <w:tc>
          <w:tcPr>
            <w:tcW w:w="1311" w:type="dxa"/>
            <w:shd w:val="clear" w:color="auto" w:fill="FFFFFF" w:themeFill="background1"/>
            <w:noWrap/>
            <w:tcMar>
              <w:top w:w="75" w:type="dxa"/>
              <w:left w:w="75" w:type="dxa"/>
              <w:bottom w:w="75" w:type="dxa"/>
              <w:right w:w="75" w:type="dxa"/>
            </w:tcMar>
            <w:vAlign w:val="center"/>
          </w:tcPr>
          <w:p w14:paraId="04C8595B" w14:textId="68A033C7" w:rsidR="00E77215" w:rsidRPr="00D246CE" w:rsidRDefault="00E77215" w:rsidP="00E77215">
            <w:pPr>
              <w:jc w:val="left"/>
              <w:rPr>
                <w:sz w:val="24"/>
                <w:szCs w:val="24"/>
              </w:rPr>
            </w:pPr>
            <w:r w:rsidRPr="00D246CE">
              <w:rPr>
                <w:sz w:val="24"/>
                <w:szCs w:val="24"/>
              </w:rPr>
              <w:t>Ņemts vērā daļēji.</w:t>
            </w:r>
          </w:p>
        </w:tc>
        <w:tc>
          <w:tcPr>
            <w:tcW w:w="6308" w:type="dxa"/>
            <w:shd w:val="clear" w:color="auto" w:fill="FFFFFF" w:themeFill="background1"/>
            <w:noWrap/>
            <w:tcMar>
              <w:top w:w="75" w:type="dxa"/>
              <w:left w:w="75" w:type="dxa"/>
              <w:bottom w:w="75" w:type="dxa"/>
              <w:right w:w="75" w:type="dxa"/>
            </w:tcMar>
            <w:vAlign w:val="center"/>
          </w:tcPr>
          <w:p w14:paraId="184CA48C" w14:textId="08574A32" w:rsidR="00E77215" w:rsidRPr="00D246CE" w:rsidRDefault="00E77215" w:rsidP="00D246CE">
            <w:pPr>
              <w:rPr>
                <w:sz w:val="24"/>
                <w:szCs w:val="24"/>
              </w:rPr>
            </w:pPr>
            <w:r w:rsidRPr="00D246CE">
              <w:rPr>
                <w:rFonts w:eastAsia="Aptos"/>
                <w:sz w:val="24"/>
                <w:szCs w:val="24"/>
              </w:rPr>
              <w:t xml:space="preserve">KEM skaidro, ka konkrētajam projektam ir ticis veikts ietekmes uz vidi novērtējums (IVN) atbilstoši likumam "Par ietekmes uz vidi novērtējumu" un tajā ir vērtētas ietekmes uz vidi un izvirzīti nosacījumi ar kādiem darbība var tikt īstenota no vides aizsardzības viedokļa atbilstoši normatīvajiem aktiem, </w:t>
            </w:r>
            <w:r w:rsidR="00D1055D">
              <w:rPr>
                <w:rFonts w:eastAsia="Aptos"/>
                <w:sz w:val="24"/>
                <w:szCs w:val="24"/>
              </w:rPr>
              <w:t>lai pasargātu no potenciālas ietekmes gan iedzīvotāju veselību, gan dabas vērtības</w:t>
            </w:r>
            <w:r w:rsidRPr="00D246CE">
              <w:rPr>
                <w:rFonts w:eastAsia="Aptos"/>
                <w:sz w:val="24"/>
                <w:szCs w:val="24"/>
              </w:rPr>
              <w:t>.</w:t>
            </w:r>
          </w:p>
          <w:p w14:paraId="288F0939" w14:textId="70FB55E3" w:rsidR="00E77215" w:rsidRPr="00D246CE" w:rsidRDefault="00E77215" w:rsidP="00D246CE">
            <w:pPr>
              <w:rPr>
                <w:sz w:val="24"/>
                <w:szCs w:val="24"/>
              </w:rPr>
            </w:pPr>
            <w:r w:rsidRPr="00D246CE">
              <w:rPr>
                <w:rFonts w:eastAsia="Aptos"/>
                <w:sz w:val="24"/>
                <w:szCs w:val="24"/>
              </w:rPr>
              <w:t xml:space="preserve">KEM vēlas informēt, ka, ņemot vērā sabiedrībā paustās bažas par VES radīto troksni, mirgošanas efektu, kā arī par VES darbības uzraudzību to dzīves ciklā, KEM ir konstatējusi nepieciešamību izstrādāt speciālu tiesisko regulējumu par VES ekspluatācijas prasībām, kas noteiks pieļaujamo trokšņa līmeni </w:t>
            </w:r>
            <w:r w:rsidRPr="00D246CE">
              <w:rPr>
                <w:rFonts w:eastAsia="Aptos"/>
                <w:sz w:val="24"/>
                <w:szCs w:val="24"/>
              </w:rPr>
              <w:lastRenderedPageBreak/>
              <w:t>un mirgošanu noteiktos saules spīdēšanas apstākļos, tādējādi nodrošinot skaidru kārtību, kādā notiek prasību izpilde un uzraudzība. Neskatoties uz to, ka IVN procesā tiek rūpīgi vērtēta VES iespējamā ietekme uz cilvēku, viņa veselību un drošību, bioloģisko daudzveidību, augsni, ainavu, kultūras un dabas mantojumu, šāds tiesiskais regulējums nodrošinās VES uzraudzību ne tikai pirms to ieviešanas, bet arī visā tā dzīves ciklā.</w:t>
            </w:r>
          </w:p>
          <w:p w14:paraId="371FC89C" w14:textId="7AE82930" w:rsidR="00E77215" w:rsidRPr="00D246CE" w:rsidRDefault="00E77215" w:rsidP="00D246CE">
            <w:pPr>
              <w:jc w:val="left"/>
              <w:rPr>
                <w:sz w:val="24"/>
                <w:szCs w:val="24"/>
              </w:rPr>
            </w:pPr>
          </w:p>
          <w:p w14:paraId="04C8595C" w14:textId="57533D8C" w:rsidR="00E77215" w:rsidRPr="00D246CE" w:rsidRDefault="00E77215" w:rsidP="00C46A84">
            <w:pPr>
              <w:rPr>
                <w:sz w:val="24"/>
                <w:szCs w:val="24"/>
              </w:rPr>
            </w:pPr>
            <w:r w:rsidRPr="00D246CE">
              <w:rPr>
                <w:rFonts w:eastAsia="Aptos"/>
                <w:sz w:val="24"/>
                <w:szCs w:val="24"/>
              </w:rPr>
              <w:t>Šobrīd tiek plānots, ka konsultācijas par jauno regulējumu tiks uzsāktas 2026. gada pirmajā ceturksnī ar mērķi, lai to apstiprinātu Ministru kabinetā iespējami drīzāk, bet ne vēlāk kā līdz 2026. gada beigām</w:t>
            </w:r>
          </w:p>
        </w:tc>
      </w:tr>
      <w:tr w:rsidR="00E77215" w14:paraId="04C85963" w14:textId="77777777" w:rsidTr="7CADF647">
        <w:tc>
          <w:tcPr>
            <w:tcW w:w="617" w:type="dxa"/>
            <w:shd w:val="clear" w:color="auto" w:fill="FFFFFF" w:themeFill="background1"/>
            <w:noWrap/>
            <w:tcMar>
              <w:top w:w="75" w:type="dxa"/>
              <w:left w:w="75" w:type="dxa"/>
              <w:bottom w:w="75" w:type="dxa"/>
              <w:right w:w="75" w:type="dxa"/>
            </w:tcMar>
            <w:vAlign w:val="center"/>
          </w:tcPr>
          <w:p w14:paraId="04C8595E" w14:textId="77777777" w:rsidR="00E77215" w:rsidRPr="00D246CE" w:rsidRDefault="00E77215" w:rsidP="00E77215">
            <w:pPr>
              <w:jc w:val="center"/>
              <w:rPr>
                <w:sz w:val="24"/>
                <w:szCs w:val="24"/>
              </w:rPr>
            </w:pPr>
            <w:r w:rsidRPr="00D246CE">
              <w:rPr>
                <w:sz w:val="24"/>
                <w:szCs w:val="24"/>
              </w:rPr>
              <w:lastRenderedPageBreak/>
              <w:t>272.</w:t>
            </w:r>
          </w:p>
        </w:tc>
        <w:tc>
          <w:tcPr>
            <w:tcW w:w="3165" w:type="dxa"/>
            <w:shd w:val="clear" w:color="auto" w:fill="FFFFFF" w:themeFill="background1"/>
            <w:noWrap/>
            <w:tcMar>
              <w:top w:w="75" w:type="dxa"/>
              <w:left w:w="75" w:type="dxa"/>
              <w:bottom w:w="75" w:type="dxa"/>
              <w:right w:w="75" w:type="dxa"/>
            </w:tcMar>
            <w:vAlign w:val="center"/>
          </w:tcPr>
          <w:p w14:paraId="04C8595F" w14:textId="77777777" w:rsidR="00E77215" w:rsidRPr="00D246CE" w:rsidRDefault="00E77215" w:rsidP="00E77215">
            <w:pPr>
              <w:jc w:val="left"/>
              <w:rPr>
                <w:sz w:val="24"/>
                <w:szCs w:val="24"/>
              </w:rPr>
            </w:pPr>
            <w:r w:rsidRPr="00D246CE">
              <w:rPr>
                <w:sz w:val="24"/>
                <w:szCs w:val="24"/>
              </w:rPr>
              <w:t>Fiziska persona</w:t>
            </w:r>
          </w:p>
        </w:tc>
        <w:tc>
          <w:tcPr>
            <w:tcW w:w="3166" w:type="dxa"/>
            <w:shd w:val="clear" w:color="auto" w:fill="FFFFFF" w:themeFill="background1"/>
            <w:noWrap/>
            <w:tcMar>
              <w:top w:w="75" w:type="dxa"/>
              <w:left w:w="75" w:type="dxa"/>
              <w:bottom w:w="75" w:type="dxa"/>
              <w:right w:w="75" w:type="dxa"/>
            </w:tcMar>
            <w:vAlign w:val="center"/>
          </w:tcPr>
          <w:p w14:paraId="04C85960" w14:textId="77777777" w:rsidR="00E77215" w:rsidRPr="00D246CE" w:rsidRDefault="00E77215" w:rsidP="00E77215">
            <w:pPr>
              <w:jc w:val="left"/>
              <w:rPr>
                <w:sz w:val="24"/>
                <w:szCs w:val="24"/>
              </w:rPr>
            </w:pPr>
            <w:r w:rsidRPr="00D246CE">
              <w:rPr>
                <w:sz w:val="24"/>
                <w:szCs w:val="24"/>
              </w:rPr>
              <w:t>Iebilstu, Projekts neatbilst spēkā esošajam Pāvilostas novada teritorijas plānojumam (TIAN 303.p.). Pašvaldība noraidījusi lokālplānojuma izstrādes iesniegumu.</w:t>
            </w:r>
          </w:p>
        </w:tc>
        <w:tc>
          <w:tcPr>
            <w:tcW w:w="1311" w:type="dxa"/>
            <w:shd w:val="clear" w:color="auto" w:fill="FFFFFF" w:themeFill="background1"/>
            <w:noWrap/>
            <w:tcMar>
              <w:top w:w="75" w:type="dxa"/>
              <w:left w:w="75" w:type="dxa"/>
              <w:bottom w:w="75" w:type="dxa"/>
              <w:right w:w="75" w:type="dxa"/>
            </w:tcMar>
            <w:vAlign w:val="center"/>
          </w:tcPr>
          <w:p w14:paraId="04C85961" w14:textId="1816A1E0" w:rsidR="00E77215" w:rsidRPr="00D246CE" w:rsidRDefault="00E77215" w:rsidP="00E77215">
            <w:pPr>
              <w:jc w:val="left"/>
              <w:rPr>
                <w:sz w:val="24"/>
                <w:szCs w:val="24"/>
              </w:rPr>
            </w:pPr>
            <w:r w:rsidRPr="00D246CE">
              <w:rPr>
                <w:sz w:val="24"/>
                <w:szCs w:val="24"/>
              </w:rPr>
              <w:t>Ņemts vērā daļēji.</w:t>
            </w:r>
          </w:p>
        </w:tc>
        <w:tc>
          <w:tcPr>
            <w:tcW w:w="6308" w:type="dxa"/>
            <w:shd w:val="clear" w:color="auto" w:fill="FFFFFF" w:themeFill="background1"/>
            <w:noWrap/>
            <w:tcMar>
              <w:top w:w="75" w:type="dxa"/>
              <w:left w:w="75" w:type="dxa"/>
              <w:bottom w:w="75" w:type="dxa"/>
              <w:right w:w="75" w:type="dxa"/>
            </w:tcMar>
            <w:vAlign w:val="center"/>
          </w:tcPr>
          <w:p w14:paraId="472B6FD3" w14:textId="1EF5FA53" w:rsidR="00E77215" w:rsidRPr="00D246CE" w:rsidRDefault="00E77215" w:rsidP="00C46A84">
            <w:pPr>
              <w:rPr>
                <w:sz w:val="24"/>
                <w:szCs w:val="24"/>
              </w:rPr>
            </w:pPr>
            <w:r w:rsidRPr="00D246CE">
              <w:rPr>
                <w:rFonts w:eastAsia="Aptos"/>
                <w:sz w:val="24"/>
                <w:szCs w:val="24"/>
              </w:rPr>
              <w:t>Skaidrojam, ka teritorijas plānošana ir pašvaldības ekskluzīvā kompetence, lai pildītu pašvaldībām noteiktās autonomās funkcijas. Ņemot vērā minēto un to, ka pašvaldības iesaiste IVN procesā ietilpst pašvaldības autonomajā kompetencē, KEM nav tiesīga pārsniegt savas kompetences ietvarus un iejaukties tādu jautājumu risināšanā, kas ir pašvaldību autonomā kompetencē.</w:t>
            </w:r>
          </w:p>
          <w:p w14:paraId="04C85962" w14:textId="7B1D3B51" w:rsidR="00E77215" w:rsidRPr="00D246CE" w:rsidRDefault="00E77215" w:rsidP="00C46A84">
            <w:pPr>
              <w:rPr>
                <w:sz w:val="24"/>
                <w:szCs w:val="24"/>
              </w:rPr>
            </w:pPr>
            <w:r w:rsidRPr="00D246CE">
              <w:rPr>
                <w:rFonts w:eastAsia="Verdana"/>
                <w:color w:val="525252"/>
                <w:sz w:val="24"/>
                <w:szCs w:val="24"/>
              </w:rPr>
              <w:t>Gadījumā, ja darbība neatbilst attiecīgās pašvaldības teritorijas plānojumam, normatīvie akti, saskaņā ar spēkā esošo IVN jomas regulējumu, neliedz atbildīgajai institūcijai pieņemt paredzētās darbības IVN akcepta lēmumu, tomēr būvatļauju šādai darbībai nebūs pamata izdot. Savukārt Ministrijas sagatavotie grozījumi likumā “Par ietekmes uz vidi novērtējumu” paredz noteikt, ka pēc grozījumu stāšanās spēkā paredzētās darbības IVN akcepta lēmumu vairs neizdos darbībai, kas neatbilst attiecīgās pašvaldības teritorijas plānojumam.</w:t>
            </w:r>
          </w:p>
        </w:tc>
      </w:tr>
      <w:tr w:rsidR="00E77215" w14:paraId="04C85969" w14:textId="77777777" w:rsidTr="7CADF647">
        <w:tc>
          <w:tcPr>
            <w:tcW w:w="617" w:type="dxa"/>
            <w:shd w:val="clear" w:color="auto" w:fill="FFFFFF" w:themeFill="background1"/>
            <w:noWrap/>
            <w:tcMar>
              <w:top w:w="75" w:type="dxa"/>
              <w:left w:w="75" w:type="dxa"/>
              <w:bottom w:w="75" w:type="dxa"/>
              <w:right w:w="75" w:type="dxa"/>
            </w:tcMar>
            <w:vAlign w:val="center"/>
          </w:tcPr>
          <w:p w14:paraId="04C85964" w14:textId="77777777" w:rsidR="00E77215" w:rsidRPr="00D246CE" w:rsidRDefault="00E77215" w:rsidP="00E77215">
            <w:pPr>
              <w:jc w:val="center"/>
              <w:rPr>
                <w:sz w:val="24"/>
                <w:szCs w:val="24"/>
              </w:rPr>
            </w:pPr>
            <w:r w:rsidRPr="00D246CE">
              <w:rPr>
                <w:sz w:val="24"/>
                <w:szCs w:val="24"/>
              </w:rPr>
              <w:t>273.</w:t>
            </w:r>
          </w:p>
        </w:tc>
        <w:tc>
          <w:tcPr>
            <w:tcW w:w="3165" w:type="dxa"/>
            <w:shd w:val="clear" w:color="auto" w:fill="FFFFFF" w:themeFill="background1"/>
            <w:noWrap/>
            <w:tcMar>
              <w:top w:w="75" w:type="dxa"/>
              <w:left w:w="75" w:type="dxa"/>
              <w:bottom w:w="75" w:type="dxa"/>
              <w:right w:w="75" w:type="dxa"/>
            </w:tcMar>
            <w:vAlign w:val="center"/>
          </w:tcPr>
          <w:p w14:paraId="04C85965" w14:textId="77777777" w:rsidR="00E77215" w:rsidRPr="00D246CE" w:rsidRDefault="00E77215" w:rsidP="00E77215">
            <w:pPr>
              <w:jc w:val="left"/>
              <w:rPr>
                <w:sz w:val="24"/>
                <w:szCs w:val="24"/>
              </w:rPr>
            </w:pPr>
            <w:r w:rsidRPr="00D246CE">
              <w:rPr>
                <w:sz w:val="24"/>
                <w:szCs w:val="24"/>
              </w:rPr>
              <w:t>Fiziska persona</w:t>
            </w:r>
          </w:p>
        </w:tc>
        <w:tc>
          <w:tcPr>
            <w:tcW w:w="3166" w:type="dxa"/>
            <w:shd w:val="clear" w:color="auto" w:fill="FFFFFF" w:themeFill="background1"/>
            <w:noWrap/>
            <w:tcMar>
              <w:top w:w="75" w:type="dxa"/>
              <w:left w:w="75" w:type="dxa"/>
              <w:bottom w:w="75" w:type="dxa"/>
              <w:right w:w="75" w:type="dxa"/>
            </w:tcMar>
            <w:vAlign w:val="center"/>
          </w:tcPr>
          <w:p w14:paraId="04C85966" w14:textId="77777777" w:rsidR="00E77215" w:rsidRPr="00D246CE" w:rsidRDefault="00E77215" w:rsidP="00E77215">
            <w:pPr>
              <w:jc w:val="left"/>
              <w:rPr>
                <w:sz w:val="24"/>
                <w:szCs w:val="24"/>
              </w:rPr>
            </w:pPr>
            <w:r w:rsidRPr="00D246CE">
              <w:rPr>
                <w:sz w:val="24"/>
                <w:szCs w:val="24"/>
              </w:rPr>
              <w:t xml:space="preserve">Es kategoriski iebilstu pret šo </w:t>
            </w:r>
            <w:r w:rsidRPr="00D246CE">
              <w:rPr>
                <w:sz w:val="24"/>
                <w:szCs w:val="24"/>
              </w:rPr>
              <w:lastRenderedPageBreak/>
              <w:t>projektu, jo tā virzīšanā tiek klaji ignorēti vietējo iedzīvotāju iebildumi. </w:t>
            </w:r>
          </w:p>
        </w:tc>
        <w:tc>
          <w:tcPr>
            <w:tcW w:w="1311" w:type="dxa"/>
            <w:shd w:val="clear" w:color="auto" w:fill="FFFFFF" w:themeFill="background1"/>
            <w:noWrap/>
            <w:tcMar>
              <w:top w:w="75" w:type="dxa"/>
              <w:left w:w="75" w:type="dxa"/>
              <w:bottom w:w="75" w:type="dxa"/>
              <w:right w:w="75" w:type="dxa"/>
            </w:tcMar>
            <w:vAlign w:val="center"/>
          </w:tcPr>
          <w:p w14:paraId="04C85967" w14:textId="4CBF890D" w:rsidR="00E77215" w:rsidRPr="00D246CE" w:rsidRDefault="00E77215" w:rsidP="00E77215">
            <w:pPr>
              <w:jc w:val="left"/>
              <w:rPr>
                <w:sz w:val="24"/>
                <w:szCs w:val="24"/>
              </w:rPr>
            </w:pPr>
            <w:r w:rsidRPr="00D246CE">
              <w:rPr>
                <w:sz w:val="24"/>
                <w:szCs w:val="24"/>
              </w:rPr>
              <w:lastRenderedPageBreak/>
              <w:t xml:space="preserve">Ņemts vērā </w:t>
            </w:r>
            <w:r w:rsidRPr="00D246CE">
              <w:rPr>
                <w:sz w:val="24"/>
                <w:szCs w:val="24"/>
              </w:rPr>
              <w:lastRenderedPageBreak/>
              <w:t>daļēji.</w:t>
            </w:r>
          </w:p>
        </w:tc>
        <w:tc>
          <w:tcPr>
            <w:tcW w:w="6308" w:type="dxa"/>
            <w:shd w:val="clear" w:color="auto" w:fill="FFFFFF" w:themeFill="background1"/>
            <w:noWrap/>
            <w:tcMar>
              <w:top w:w="75" w:type="dxa"/>
              <w:left w:w="75" w:type="dxa"/>
              <w:bottom w:w="75" w:type="dxa"/>
              <w:right w:w="75" w:type="dxa"/>
            </w:tcMar>
            <w:vAlign w:val="center"/>
          </w:tcPr>
          <w:p w14:paraId="04C85968" w14:textId="4336E3E3" w:rsidR="00E77215" w:rsidRPr="00D246CE" w:rsidRDefault="00E77215" w:rsidP="00C46A84">
            <w:pPr>
              <w:rPr>
                <w:sz w:val="24"/>
                <w:szCs w:val="24"/>
              </w:rPr>
            </w:pPr>
            <w:r w:rsidRPr="00D246CE">
              <w:rPr>
                <w:sz w:val="24"/>
                <w:szCs w:val="24"/>
              </w:rPr>
              <w:lastRenderedPageBreak/>
              <w:t xml:space="preserve">IVN procesa ietvaros iedzīvotāju iebildumi par potenciālām </w:t>
            </w:r>
            <w:r w:rsidRPr="00D246CE">
              <w:rPr>
                <w:sz w:val="24"/>
                <w:szCs w:val="24"/>
              </w:rPr>
              <w:lastRenderedPageBreak/>
              <w:t xml:space="preserve">ietekmēm projekta ietvaros tikuši vērtēti atbilstoši normatīvajiem aktiem. </w:t>
            </w:r>
            <w:r w:rsidRPr="00D246CE">
              <w:rPr>
                <w:rFonts w:eastAsia="Aptos"/>
                <w:sz w:val="24"/>
                <w:szCs w:val="24"/>
              </w:rPr>
              <w:t>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viens 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w:t>
            </w:r>
          </w:p>
        </w:tc>
      </w:tr>
      <w:tr w:rsidR="00E77215" w14:paraId="04C8596F" w14:textId="77777777" w:rsidTr="7CADF647">
        <w:tc>
          <w:tcPr>
            <w:tcW w:w="617" w:type="dxa"/>
            <w:shd w:val="clear" w:color="auto" w:fill="FFFFFF" w:themeFill="background1"/>
            <w:noWrap/>
            <w:tcMar>
              <w:top w:w="75" w:type="dxa"/>
              <w:left w:w="75" w:type="dxa"/>
              <w:bottom w:w="75" w:type="dxa"/>
              <w:right w:w="75" w:type="dxa"/>
            </w:tcMar>
            <w:vAlign w:val="center"/>
          </w:tcPr>
          <w:p w14:paraId="04C8596A" w14:textId="77777777" w:rsidR="00E77215" w:rsidRPr="00D246CE" w:rsidRDefault="00E77215" w:rsidP="00E77215">
            <w:pPr>
              <w:jc w:val="center"/>
              <w:rPr>
                <w:sz w:val="24"/>
                <w:szCs w:val="24"/>
              </w:rPr>
            </w:pPr>
            <w:r w:rsidRPr="00D246CE">
              <w:rPr>
                <w:sz w:val="24"/>
                <w:szCs w:val="24"/>
              </w:rPr>
              <w:lastRenderedPageBreak/>
              <w:t>274.</w:t>
            </w:r>
          </w:p>
        </w:tc>
        <w:tc>
          <w:tcPr>
            <w:tcW w:w="3165" w:type="dxa"/>
            <w:shd w:val="clear" w:color="auto" w:fill="FFFFFF" w:themeFill="background1"/>
            <w:noWrap/>
            <w:tcMar>
              <w:top w:w="75" w:type="dxa"/>
              <w:left w:w="75" w:type="dxa"/>
              <w:bottom w:w="75" w:type="dxa"/>
              <w:right w:w="75" w:type="dxa"/>
            </w:tcMar>
            <w:vAlign w:val="center"/>
          </w:tcPr>
          <w:p w14:paraId="04C8596B" w14:textId="77777777" w:rsidR="00E77215" w:rsidRPr="00D246CE" w:rsidRDefault="00E77215" w:rsidP="00E77215">
            <w:pPr>
              <w:jc w:val="left"/>
              <w:rPr>
                <w:sz w:val="24"/>
                <w:szCs w:val="24"/>
              </w:rPr>
            </w:pPr>
            <w:r w:rsidRPr="00D246CE">
              <w:rPr>
                <w:sz w:val="24"/>
                <w:szCs w:val="24"/>
              </w:rPr>
              <w:t>Fiziska persona</w:t>
            </w:r>
          </w:p>
        </w:tc>
        <w:tc>
          <w:tcPr>
            <w:tcW w:w="3166" w:type="dxa"/>
            <w:shd w:val="clear" w:color="auto" w:fill="FFFFFF" w:themeFill="background1"/>
            <w:noWrap/>
            <w:tcMar>
              <w:top w:w="75" w:type="dxa"/>
              <w:left w:w="75" w:type="dxa"/>
              <w:bottom w:w="75" w:type="dxa"/>
              <w:right w:w="75" w:type="dxa"/>
            </w:tcMar>
            <w:vAlign w:val="center"/>
          </w:tcPr>
          <w:p w14:paraId="71915BF4" w14:textId="77777777" w:rsidR="00E77215" w:rsidRPr="00CD2C72" w:rsidRDefault="00E77215" w:rsidP="00E77215">
            <w:pPr>
              <w:jc w:val="left"/>
              <w:rPr>
                <w:sz w:val="24"/>
                <w:szCs w:val="24"/>
              </w:rPr>
            </w:pPr>
            <w:r w:rsidRPr="00D246CE">
              <w:rPr>
                <w:sz w:val="24"/>
                <w:szCs w:val="24"/>
              </w:rPr>
              <w:t>Kastegoriski iebilstu pret K2 Ventum Vēja parku.</w:t>
            </w:r>
            <w:r w:rsidRPr="00D246CE">
              <w:rPr>
                <w:sz w:val="24"/>
                <w:szCs w:val="24"/>
              </w:rPr>
              <w:br/>
              <w:t>Arvien vairāk tiek rasti pierādījumi zinātnē, protams, ja šos pētījumus neapmaksā vēja parku attīstītāji, ka vēja parki ir kaitīgi gan cilvēkiem, gan dabai. Kā var apgalvot, ka zemfrekvences iedarbība uz cilvēku ir vairāk balstīta psiholoģijā, ja pētījuma laikā cilvēki atradās šīs zemfrekvences iedarbībā tikai stundu, bet reālajā dzīvē tiem 800m attālumā no mājām uzbūvē turbīnu?!? Pēdējie pētījumi rāda, ka zemfrekvence iedarbojas pat 20km attālumā.</w:t>
            </w:r>
            <w:r w:rsidRPr="00D246CE">
              <w:rPr>
                <w:sz w:val="24"/>
                <w:szCs w:val="24"/>
              </w:rPr>
              <w:br/>
            </w:r>
            <w:r w:rsidRPr="00D246CE">
              <w:rPr>
                <w:sz w:val="24"/>
                <w:szCs w:val="24"/>
              </w:rPr>
              <w:lastRenderedPageBreak/>
              <w:t>Tāpat ir pierādīts, ka vēju parku teritorijās samazinās dabas un dzīvotņu daudzveidība. K2 Ventum vēja parks ir paredzēts putnu migrācijas ceļos un absolūti liekākā daļa paredzētās vēja parka teritorijas atrodas Baltijas jūras un Rīgas līča piekrastes aizsargjoslā, tādēļ kategoriski iebilstu pret šādu bezatbildību!</w:t>
            </w:r>
          </w:p>
        </w:tc>
        <w:tc>
          <w:tcPr>
            <w:tcW w:w="1311" w:type="dxa"/>
            <w:shd w:val="clear" w:color="auto" w:fill="FFFFFF" w:themeFill="background1"/>
            <w:noWrap/>
            <w:tcMar>
              <w:top w:w="75" w:type="dxa"/>
              <w:left w:w="75" w:type="dxa"/>
              <w:bottom w:w="75" w:type="dxa"/>
              <w:right w:w="75" w:type="dxa"/>
            </w:tcMar>
            <w:vAlign w:val="center"/>
          </w:tcPr>
          <w:p w14:paraId="04C8596D" w14:textId="36060C7F" w:rsidR="00E77215" w:rsidRPr="00D246CE" w:rsidRDefault="00E77215" w:rsidP="00E77215">
            <w:pPr>
              <w:jc w:val="left"/>
              <w:rPr>
                <w:sz w:val="24"/>
                <w:szCs w:val="24"/>
              </w:rPr>
            </w:pPr>
            <w:r w:rsidRPr="00D246CE">
              <w:rPr>
                <w:sz w:val="24"/>
                <w:szCs w:val="24"/>
              </w:rPr>
              <w:lastRenderedPageBreak/>
              <w:t>Ņemts vērā daļēji.</w:t>
            </w:r>
          </w:p>
        </w:tc>
        <w:tc>
          <w:tcPr>
            <w:tcW w:w="6308" w:type="dxa"/>
            <w:shd w:val="clear" w:color="auto" w:fill="FFFFFF" w:themeFill="background1"/>
            <w:noWrap/>
            <w:tcMar>
              <w:top w:w="75" w:type="dxa"/>
              <w:left w:w="75" w:type="dxa"/>
              <w:bottom w:w="75" w:type="dxa"/>
              <w:right w:w="75" w:type="dxa"/>
            </w:tcMar>
            <w:vAlign w:val="center"/>
          </w:tcPr>
          <w:p w14:paraId="4F845AFF" w14:textId="27E04A3D" w:rsidR="00E77215" w:rsidRPr="00D246CE" w:rsidRDefault="00E77215" w:rsidP="00C46A84">
            <w:pPr>
              <w:rPr>
                <w:sz w:val="24"/>
                <w:szCs w:val="24"/>
              </w:rPr>
            </w:pPr>
            <w:r w:rsidRPr="00D246CE">
              <w:rPr>
                <w:rFonts w:eastAsia="Aptos"/>
                <w:sz w:val="24"/>
                <w:szCs w:val="24"/>
              </w:rPr>
              <w:t xml:space="preserve">KEM skaidro, ka konkrētajam projektam ir ticis veikts ietekmes uz vidi novērtējums (IVN) atbilstoši likumam "Par ietekmes uz vidi novērtējumu" un tajā ir vērtētas ietekmes uz vidi un izvirzīti nosacījumi ar kādiem darbība var tikt īstenota no vides aizsardzības viedokļa atbilstoši normatīvajiem aktiem, </w:t>
            </w:r>
            <w:r w:rsidR="00D1055D">
              <w:rPr>
                <w:rFonts w:eastAsia="Aptos"/>
                <w:sz w:val="24"/>
                <w:szCs w:val="24"/>
              </w:rPr>
              <w:t>lai pasargātu no potenciālas ietekmes gan iedzīvotāju veselību, gan dabas vērtības</w:t>
            </w:r>
            <w:r w:rsidRPr="00D246CE">
              <w:rPr>
                <w:rFonts w:eastAsia="Aptos"/>
                <w:sz w:val="24"/>
                <w:szCs w:val="24"/>
              </w:rPr>
              <w:t>.</w:t>
            </w:r>
          </w:p>
          <w:p w14:paraId="030D969D" w14:textId="70FB55E3" w:rsidR="00E77215" w:rsidRPr="00D246CE" w:rsidRDefault="00E77215" w:rsidP="00C46A84">
            <w:pPr>
              <w:rPr>
                <w:sz w:val="24"/>
                <w:szCs w:val="24"/>
              </w:rPr>
            </w:pPr>
            <w:r w:rsidRPr="00D246CE">
              <w:rPr>
                <w:rFonts w:eastAsia="Aptos"/>
                <w:sz w:val="24"/>
                <w:szCs w:val="24"/>
              </w:rPr>
              <w:t xml:space="preserve">KEM vēlas informēt, ka, ņemot vērā sabiedrībā paustās bažas par VES radīto troksni, mirgošanas efektu, kā arī par VES darbības uzraudzību to dzīves ciklā, KEM ir konstatējusi nepieciešamību izstrādāt speciālu tiesisko regulējumu par VES ekspluatācijas prasībām, kas noteiks pieļaujamo trokšņa līmeni un mirgošanu noteiktos saules spīdēšanas apstākļos, tādējādi nodrošinot skaidru kārtību, kādā notiek prasību izpilde un uzraudzība. Neskatoties uz to, ka IVN procesā tiek rūpīgi vērtēta VES iespējamā ietekme uz cilvēku, viņa veselību un drošību, bioloģisko daudzveidību, augsni, ainavu, kultūras un dabas mantojumu, šāds tiesiskais regulējums nodrošinās VES uzraudzību ne tikai pirms to ieviešanas, bet arī visā tā dzīves </w:t>
            </w:r>
            <w:r w:rsidRPr="00D246CE">
              <w:rPr>
                <w:rFonts w:eastAsia="Aptos"/>
                <w:sz w:val="24"/>
                <w:szCs w:val="24"/>
              </w:rPr>
              <w:lastRenderedPageBreak/>
              <w:t>ciklā.</w:t>
            </w:r>
          </w:p>
          <w:p w14:paraId="0C15F264" w14:textId="7AE82930" w:rsidR="00E77215" w:rsidRPr="00D246CE" w:rsidRDefault="00E77215" w:rsidP="00C46A84">
            <w:pPr>
              <w:rPr>
                <w:sz w:val="24"/>
                <w:szCs w:val="24"/>
              </w:rPr>
            </w:pPr>
          </w:p>
          <w:p w14:paraId="04C8596E" w14:textId="13B27C7E" w:rsidR="00E77215" w:rsidRPr="00D246CE" w:rsidRDefault="00E77215" w:rsidP="00C46A84">
            <w:pPr>
              <w:rPr>
                <w:sz w:val="24"/>
                <w:szCs w:val="24"/>
              </w:rPr>
            </w:pPr>
            <w:r w:rsidRPr="00D246CE">
              <w:rPr>
                <w:rFonts w:eastAsia="Aptos"/>
                <w:sz w:val="24"/>
                <w:szCs w:val="24"/>
              </w:rPr>
              <w:t>Šobrīd tiek plānots, ka konsultācijas par jauno regulējumu tiks uzsāktas 2026. gada pirmajā ceturksnī ar mērķi, lai to apstiprinātu Ministru kabinetā iespējami drīzāk, bet ne vēlāk kā līdz 2026. gada beigām.</w:t>
            </w:r>
          </w:p>
        </w:tc>
      </w:tr>
      <w:tr w:rsidR="00E77215" w14:paraId="04C85975" w14:textId="77777777" w:rsidTr="7CADF647">
        <w:tc>
          <w:tcPr>
            <w:tcW w:w="617" w:type="dxa"/>
            <w:shd w:val="clear" w:color="auto" w:fill="FFFFFF" w:themeFill="background1"/>
            <w:noWrap/>
            <w:tcMar>
              <w:top w:w="75" w:type="dxa"/>
              <w:left w:w="75" w:type="dxa"/>
              <w:bottom w:w="75" w:type="dxa"/>
              <w:right w:w="75" w:type="dxa"/>
            </w:tcMar>
            <w:vAlign w:val="center"/>
          </w:tcPr>
          <w:p w14:paraId="04C85970" w14:textId="77777777" w:rsidR="00E77215" w:rsidRPr="00D246CE" w:rsidRDefault="00E77215" w:rsidP="00E77215">
            <w:pPr>
              <w:jc w:val="center"/>
              <w:rPr>
                <w:sz w:val="24"/>
                <w:szCs w:val="24"/>
              </w:rPr>
            </w:pPr>
            <w:r w:rsidRPr="00D246CE">
              <w:rPr>
                <w:sz w:val="24"/>
                <w:szCs w:val="24"/>
              </w:rPr>
              <w:lastRenderedPageBreak/>
              <w:t>275.</w:t>
            </w:r>
          </w:p>
        </w:tc>
        <w:tc>
          <w:tcPr>
            <w:tcW w:w="3165" w:type="dxa"/>
            <w:shd w:val="clear" w:color="auto" w:fill="FFFFFF" w:themeFill="background1"/>
            <w:noWrap/>
            <w:tcMar>
              <w:top w:w="75" w:type="dxa"/>
              <w:left w:w="75" w:type="dxa"/>
              <w:bottom w:w="75" w:type="dxa"/>
              <w:right w:w="75" w:type="dxa"/>
            </w:tcMar>
            <w:vAlign w:val="center"/>
          </w:tcPr>
          <w:p w14:paraId="04C85971" w14:textId="77777777" w:rsidR="00E77215" w:rsidRPr="00D246CE" w:rsidRDefault="00E77215" w:rsidP="00E77215">
            <w:pPr>
              <w:jc w:val="left"/>
              <w:rPr>
                <w:sz w:val="24"/>
                <w:szCs w:val="24"/>
              </w:rPr>
            </w:pPr>
            <w:r w:rsidRPr="00D246CE">
              <w:rPr>
                <w:sz w:val="24"/>
                <w:szCs w:val="24"/>
              </w:rPr>
              <w:t>Fiziska persona</w:t>
            </w:r>
          </w:p>
        </w:tc>
        <w:tc>
          <w:tcPr>
            <w:tcW w:w="3166" w:type="dxa"/>
            <w:shd w:val="clear" w:color="auto" w:fill="FFFFFF" w:themeFill="background1"/>
            <w:noWrap/>
            <w:tcMar>
              <w:top w:w="75" w:type="dxa"/>
              <w:left w:w="75" w:type="dxa"/>
              <w:bottom w:w="75" w:type="dxa"/>
              <w:right w:w="75" w:type="dxa"/>
            </w:tcMar>
            <w:vAlign w:val="center"/>
          </w:tcPr>
          <w:p w14:paraId="04C85972" w14:textId="77777777" w:rsidR="00E77215" w:rsidRPr="00D246CE" w:rsidRDefault="00E77215" w:rsidP="00E77215">
            <w:pPr>
              <w:jc w:val="left"/>
              <w:rPr>
                <w:sz w:val="24"/>
                <w:szCs w:val="24"/>
              </w:rPr>
            </w:pPr>
            <w:r w:rsidRPr="00D246CE">
              <w:rPr>
                <w:sz w:val="24"/>
                <w:szCs w:val="24"/>
              </w:rPr>
              <w:t>Esmu pret "Vēja elektrostaciju parka "K2 Ventum" būvniecību Dienvidkurzemes novada Sakas pagastā un elektropārvades pieslēguma izveidei Dienvidkurzemes novada Sakas pagastā un Kuldīgas novada Alsungas pagastā". Uzskatu, kas tas nelabvēlīgi ietekmēs floru un faunu.</w:t>
            </w:r>
          </w:p>
        </w:tc>
        <w:tc>
          <w:tcPr>
            <w:tcW w:w="1311" w:type="dxa"/>
            <w:shd w:val="clear" w:color="auto" w:fill="FFFFFF" w:themeFill="background1"/>
            <w:noWrap/>
            <w:tcMar>
              <w:top w:w="75" w:type="dxa"/>
              <w:left w:w="75" w:type="dxa"/>
              <w:bottom w:w="75" w:type="dxa"/>
              <w:right w:w="75" w:type="dxa"/>
            </w:tcMar>
            <w:vAlign w:val="center"/>
          </w:tcPr>
          <w:p w14:paraId="04C85973" w14:textId="78CBFC0B" w:rsidR="00E77215" w:rsidRPr="00D246CE" w:rsidRDefault="00E77215" w:rsidP="00E77215">
            <w:pPr>
              <w:jc w:val="left"/>
              <w:rPr>
                <w:sz w:val="24"/>
                <w:szCs w:val="24"/>
              </w:rPr>
            </w:pPr>
            <w:r w:rsidRPr="00D246CE">
              <w:rPr>
                <w:sz w:val="24"/>
                <w:szCs w:val="24"/>
              </w:rPr>
              <w:t>Ņemts vērā daļēji.</w:t>
            </w:r>
          </w:p>
        </w:tc>
        <w:tc>
          <w:tcPr>
            <w:tcW w:w="6308" w:type="dxa"/>
            <w:shd w:val="clear" w:color="auto" w:fill="FFFFFF" w:themeFill="background1"/>
            <w:noWrap/>
            <w:tcMar>
              <w:top w:w="75" w:type="dxa"/>
              <w:left w:w="75" w:type="dxa"/>
              <w:bottom w:w="75" w:type="dxa"/>
              <w:right w:w="75" w:type="dxa"/>
            </w:tcMar>
            <w:vAlign w:val="center"/>
          </w:tcPr>
          <w:p w14:paraId="5A1AA870" w14:textId="4FF62321" w:rsidR="00E77215" w:rsidRPr="00D246CE" w:rsidRDefault="00E77215" w:rsidP="00C46A84">
            <w:pPr>
              <w:rPr>
                <w:sz w:val="24"/>
                <w:szCs w:val="24"/>
              </w:rPr>
            </w:pPr>
            <w:r w:rsidRPr="00D246CE">
              <w:rPr>
                <w:rFonts w:eastAsia="Aptos"/>
                <w:sz w:val="24"/>
                <w:szCs w:val="24"/>
              </w:rPr>
              <w:t xml:space="preserve">KEM skaidro, ka konkrētajam projektam ir ticis veikts ietekmes uz vidi novērtējums (IVN) atbilstoši likumam "Par ietekmes uz vidi novērtējumu" un tajā ir vērtētas ietekmes uz vidi un izvirzīti nosacījumi ar kādiem darbība var tikt īstenota no vides aizsardzības viedokļa atbilstoši normatīvajiem aktiem, </w:t>
            </w:r>
            <w:r w:rsidR="00D1055D">
              <w:rPr>
                <w:rFonts w:eastAsia="Aptos"/>
                <w:sz w:val="24"/>
                <w:szCs w:val="24"/>
              </w:rPr>
              <w:t>lai pasargātu no potenciālas ietekmes gan iedzīvotāju veselību, gan dabas vērtības</w:t>
            </w:r>
            <w:r w:rsidRPr="00D246CE">
              <w:rPr>
                <w:rFonts w:eastAsia="Aptos"/>
                <w:sz w:val="24"/>
                <w:szCs w:val="24"/>
              </w:rPr>
              <w:t>.</w:t>
            </w:r>
          </w:p>
          <w:p w14:paraId="04C85974" w14:textId="27224D19" w:rsidR="00E77215" w:rsidRPr="00D246CE" w:rsidRDefault="00E77215" w:rsidP="00C46A84">
            <w:pPr>
              <w:rPr>
                <w:sz w:val="24"/>
                <w:szCs w:val="24"/>
              </w:rPr>
            </w:pPr>
          </w:p>
        </w:tc>
      </w:tr>
      <w:tr w:rsidR="00E77215" w14:paraId="04C8597B" w14:textId="77777777" w:rsidTr="7CADF647">
        <w:tc>
          <w:tcPr>
            <w:tcW w:w="617" w:type="dxa"/>
            <w:shd w:val="clear" w:color="auto" w:fill="FFFFFF" w:themeFill="background1"/>
            <w:noWrap/>
            <w:tcMar>
              <w:top w:w="75" w:type="dxa"/>
              <w:left w:w="75" w:type="dxa"/>
              <w:bottom w:w="75" w:type="dxa"/>
              <w:right w:w="75" w:type="dxa"/>
            </w:tcMar>
            <w:vAlign w:val="center"/>
          </w:tcPr>
          <w:p w14:paraId="04C85976" w14:textId="77777777" w:rsidR="00E77215" w:rsidRPr="00D246CE" w:rsidRDefault="00E77215" w:rsidP="00E77215">
            <w:pPr>
              <w:jc w:val="center"/>
              <w:rPr>
                <w:sz w:val="24"/>
                <w:szCs w:val="24"/>
              </w:rPr>
            </w:pPr>
            <w:r w:rsidRPr="00D246CE">
              <w:rPr>
                <w:sz w:val="24"/>
                <w:szCs w:val="24"/>
              </w:rPr>
              <w:t>276.</w:t>
            </w:r>
          </w:p>
        </w:tc>
        <w:tc>
          <w:tcPr>
            <w:tcW w:w="3165" w:type="dxa"/>
            <w:shd w:val="clear" w:color="auto" w:fill="FFFFFF" w:themeFill="background1"/>
            <w:noWrap/>
            <w:tcMar>
              <w:top w:w="75" w:type="dxa"/>
              <w:left w:w="75" w:type="dxa"/>
              <w:bottom w:w="75" w:type="dxa"/>
              <w:right w:w="75" w:type="dxa"/>
            </w:tcMar>
            <w:vAlign w:val="center"/>
          </w:tcPr>
          <w:p w14:paraId="04C85977" w14:textId="77777777" w:rsidR="00E77215" w:rsidRPr="00D246CE" w:rsidRDefault="00E77215" w:rsidP="00E77215">
            <w:pPr>
              <w:jc w:val="left"/>
              <w:rPr>
                <w:sz w:val="24"/>
                <w:szCs w:val="24"/>
              </w:rPr>
            </w:pPr>
            <w:r w:rsidRPr="00D246CE">
              <w:rPr>
                <w:sz w:val="24"/>
                <w:szCs w:val="24"/>
              </w:rPr>
              <w:t>Dmitrijs Krivišs</w:t>
            </w:r>
          </w:p>
        </w:tc>
        <w:tc>
          <w:tcPr>
            <w:tcW w:w="3166" w:type="dxa"/>
            <w:shd w:val="clear" w:color="auto" w:fill="FFFFFF" w:themeFill="background1"/>
            <w:noWrap/>
            <w:tcMar>
              <w:top w:w="75" w:type="dxa"/>
              <w:left w:w="75" w:type="dxa"/>
              <w:bottom w:w="75" w:type="dxa"/>
              <w:right w:w="75" w:type="dxa"/>
            </w:tcMar>
            <w:vAlign w:val="center"/>
          </w:tcPr>
          <w:p w14:paraId="43122FFC" w14:textId="77777777" w:rsidR="00E77215" w:rsidRPr="00D246CE" w:rsidRDefault="00E77215" w:rsidP="00E77215">
            <w:pPr>
              <w:jc w:val="left"/>
              <w:rPr>
                <w:sz w:val="24"/>
                <w:szCs w:val="24"/>
              </w:rPr>
            </w:pPr>
            <w:r w:rsidRPr="00D246CE">
              <w:rPr>
                <w:sz w:val="24"/>
                <w:szCs w:val="24"/>
              </w:rPr>
              <w:t>Pagājušā gada 8. februārī Latvija, Lietuva un Igaunija atslēdzās no BRELL (rus: </w:t>
            </w:r>
            <w:r w:rsidRPr="00D246CE">
              <w:rPr>
                <w:i/>
                <w:sz w:val="24"/>
                <w:szCs w:val="24"/>
              </w:rPr>
              <w:t xml:space="preserve">ЭК БРЭЛЛ </w:t>
            </w:r>
            <w:r w:rsidRPr="00D246CE">
              <w:rPr>
                <w:sz w:val="24"/>
                <w:szCs w:val="24"/>
              </w:rPr>
              <w:t>(</w:t>
            </w:r>
            <w:r w:rsidRPr="00D246CE">
              <w:rPr>
                <w:i/>
                <w:sz w:val="24"/>
                <w:szCs w:val="24"/>
              </w:rPr>
              <w:t>Электрическое кольцо Беларуси, России, Эстонии, Латвии, Литвы</w:t>
            </w:r>
            <w:r w:rsidRPr="00D246CE">
              <w:rPr>
                <w:sz w:val="24"/>
                <w:szCs w:val="24"/>
              </w:rPr>
              <w:t xml:space="preserve">)) energosistēmas. Vietā nāca Eiropas energosistēma, ar kuru </w:t>
            </w:r>
            <w:r w:rsidRPr="00D246CE">
              <w:rPr>
                <w:sz w:val="24"/>
                <w:szCs w:val="24"/>
              </w:rPr>
              <w:lastRenderedPageBreak/>
              <w:t>sinhronizācija notika jau nākamajā dienā.  Atslēgšanās no Krievijas un Baltkrievijas energosistēmas ir pareizs solis sakarā ar to, ka Krievijas Federācija ir agresorvalsts, kura ir iebrukusi Ukrainas Republikā.</w:t>
            </w:r>
            <w:r w:rsidRPr="00D246CE">
              <w:rPr>
                <w:sz w:val="24"/>
                <w:szCs w:val="24"/>
              </w:rPr>
              <w:br/>
              <w:t>Un te rodas visai nopietns jautājums. Kur Latvija ņems trūkstošo elektroenerģiju? Un atbilde uz šo jautājumu ir acīmredzama. Nepieciešamo elektroapgādes jaudu pietiekamību nodrošinās vēja elektrostacijas (tautā saukti par vēja parkiem). Saules elektrostacijas (tautā sauktas par saules parkiem) ir teicami sevi pierādījušas kā efektīvs atjaunojamās enerģijas avots. Daba sniedz mums vēju, kas mums ir pieejams bezmaksas. Un stulbums būtu mums neizmantot šo dabas sniegto iespēju.</w:t>
            </w:r>
            <w:r w:rsidRPr="00D246CE">
              <w:rPr>
                <w:sz w:val="24"/>
                <w:szCs w:val="24"/>
              </w:rPr>
              <w:br/>
              <w:t xml:space="preserve">Es atbalstu vēja elektrostaciju būvniecību Latvijā. Es pilnībā atbalstu vēja elektrostaciju parka "K2 Ventum" būvniecību Dienvidkurzemes novada Sakas pagastā. Šis ir </w:t>
            </w:r>
            <w:r w:rsidRPr="00D246CE">
              <w:rPr>
                <w:sz w:val="24"/>
                <w:szCs w:val="24"/>
              </w:rPr>
              <w:lastRenderedPageBreak/>
              <w:t>pareizs solis Latvijas tautsaimniecības attīstībā un ieguldījums Latvijas nākotnē.</w:t>
            </w:r>
            <w:r w:rsidRPr="00D246CE">
              <w:rPr>
                <w:sz w:val="24"/>
                <w:szCs w:val="24"/>
              </w:rPr>
              <w:br/>
              <w:t>Cieņā, Dmitrijs Krivišs</w:t>
            </w:r>
          </w:p>
        </w:tc>
        <w:tc>
          <w:tcPr>
            <w:tcW w:w="1311" w:type="dxa"/>
            <w:shd w:val="clear" w:color="auto" w:fill="FFFFFF" w:themeFill="background1"/>
            <w:noWrap/>
            <w:tcMar>
              <w:top w:w="75" w:type="dxa"/>
              <w:left w:w="75" w:type="dxa"/>
              <w:bottom w:w="75" w:type="dxa"/>
              <w:right w:w="75" w:type="dxa"/>
            </w:tcMar>
            <w:vAlign w:val="center"/>
          </w:tcPr>
          <w:p w14:paraId="04C85979" w14:textId="449C8B27" w:rsidR="00E77215" w:rsidRPr="00D246CE" w:rsidRDefault="00E77215" w:rsidP="00E77215">
            <w:pPr>
              <w:jc w:val="left"/>
              <w:rPr>
                <w:sz w:val="24"/>
                <w:szCs w:val="24"/>
              </w:rPr>
            </w:pPr>
            <w:r w:rsidRPr="00D246CE">
              <w:rPr>
                <w:sz w:val="24"/>
                <w:szCs w:val="24"/>
              </w:rPr>
              <w:lastRenderedPageBreak/>
              <w:t>Ņemts vērā.</w:t>
            </w:r>
          </w:p>
        </w:tc>
        <w:tc>
          <w:tcPr>
            <w:tcW w:w="6308" w:type="dxa"/>
            <w:shd w:val="clear" w:color="auto" w:fill="FFFFFF" w:themeFill="background1"/>
            <w:noWrap/>
            <w:tcMar>
              <w:top w:w="75" w:type="dxa"/>
              <w:left w:w="75" w:type="dxa"/>
              <w:bottom w:w="75" w:type="dxa"/>
              <w:right w:w="75" w:type="dxa"/>
            </w:tcMar>
            <w:vAlign w:val="center"/>
          </w:tcPr>
          <w:p w14:paraId="04C8597A" w14:textId="77777777" w:rsidR="00E77215" w:rsidRPr="00D246CE" w:rsidRDefault="00E77215" w:rsidP="00E77215">
            <w:pPr>
              <w:jc w:val="left"/>
              <w:rPr>
                <w:sz w:val="24"/>
                <w:szCs w:val="24"/>
              </w:rPr>
            </w:pPr>
          </w:p>
        </w:tc>
      </w:tr>
      <w:tr w:rsidR="00E77215" w14:paraId="04C85981" w14:textId="77777777" w:rsidTr="7CADF647">
        <w:tc>
          <w:tcPr>
            <w:tcW w:w="617" w:type="dxa"/>
            <w:shd w:val="clear" w:color="auto" w:fill="FFFFFF" w:themeFill="background1"/>
            <w:noWrap/>
            <w:tcMar>
              <w:top w:w="75" w:type="dxa"/>
              <w:left w:w="75" w:type="dxa"/>
              <w:bottom w:w="75" w:type="dxa"/>
              <w:right w:w="75" w:type="dxa"/>
            </w:tcMar>
            <w:vAlign w:val="center"/>
          </w:tcPr>
          <w:p w14:paraId="04C8597C" w14:textId="77777777" w:rsidR="00E77215" w:rsidRPr="00D246CE" w:rsidRDefault="00E77215" w:rsidP="00E77215">
            <w:pPr>
              <w:jc w:val="center"/>
              <w:rPr>
                <w:sz w:val="24"/>
                <w:szCs w:val="24"/>
              </w:rPr>
            </w:pPr>
            <w:r w:rsidRPr="00D246CE">
              <w:rPr>
                <w:sz w:val="24"/>
                <w:szCs w:val="24"/>
              </w:rPr>
              <w:lastRenderedPageBreak/>
              <w:t>277.</w:t>
            </w:r>
          </w:p>
        </w:tc>
        <w:tc>
          <w:tcPr>
            <w:tcW w:w="3165" w:type="dxa"/>
            <w:shd w:val="clear" w:color="auto" w:fill="FFFFFF" w:themeFill="background1"/>
            <w:noWrap/>
            <w:tcMar>
              <w:top w:w="75" w:type="dxa"/>
              <w:left w:w="75" w:type="dxa"/>
              <w:bottom w:w="75" w:type="dxa"/>
              <w:right w:w="75" w:type="dxa"/>
            </w:tcMar>
            <w:vAlign w:val="center"/>
          </w:tcPr>
          <w:p w14:paraId="04C8597D" w14:textId="77777777" w:rsidR="00E77215" w:rsidRPr="00D246CE" w:rsidRDefault="00E77215" w:rsidP="00E77215">
            <w:pPr>
              <w:jc w:val="left"/>
              <w:rPr>
                <w:sz w:val="24"/>
                <w:szCs w:val="24"/>
              </w:rPr>
            </w:pPr>
            <w:r w:rsidRPr="00D246CE">
              <w:rPr>
                <w:sz w:val="24"/>
                <w:szCs w:val="24"/>
              </w:rPr>
              <w:t>Dienvidkurzemes novada pašvaldība, Andris Jankovskis</w:t>
            </w:r>
          </w:p>
        </w:tc>
        <w:tc>
          <w:tcPr>
            <w:tcW w:w="3166" w:type="dxa"/>
            <w:shd w:val="clear" w:color="auto" w:fill="FFFFFF" w:themeFill="background1"/>
            <w:noWrap/>
            <w:tcMar>
              <w:top w:w="75" w:type="dxa"/>
              <w:left w:w="75" w:type="dxa"/>
              <w:bottom w:w="75" w:type="dxa"/>
              <w:right w:w="75" w:type="dxa"/>
            </w:tcMar>
            <w:vAlign w:val="center"/>
          </w:tcPr>
          <w:p w14:paraId="04C8597E" w14:textId="77777777" w:rsidR="00E77215" w:rsidRPr="00D246CE" w:rsidRDefault="00E77215" w:rsidP="00E77215">
            <w:pPr>
              <w:jc w:val="left"/>
              <w:rPr>
                <w:sz w:val="24"/>
                <w:szCs w:val="24"/>
              </w:rPr>
            </w:pPr>
            <w:r w:rsidRPr="00D246CE">
              <w:rPr>
                <w:b/>
                <w:sz w:val="24"/>
                <w:szCs w:val="24"/>
              </w:rPr>
              <w:t>Atzinums(par  MK rīkojuma projektu un anotāciju)</w:t>
            </w:r>
            <w:r w:rsidRPr="00D246CE">
              <w:rPr>
                <w:sz w:val="24"/>
                <w:szCs w:val="24"/>
              </w:rPr>
              <w:br/>
            </w:r>
            <w:r w:rsidRPr="00D246CE">
              <w:rPr>
                <w:sz w:val="24"/>
                <w:szCs w:val="24"/>
              </w:rPr>
              <w:br/>
              <w:t>          Klimata un enerģētikas ministrija 2025.gada 22.decembrī vienotajā tiesību aktu izstrādes portālā (turpmāk – TAP) virzījusi Ministru kabineta rīkojuma projektu “Par paredzētās darbības “Vēja elektrostaciju parka “K2 Ventum” būvniecība Dienvidkurzemes novada Sakas pagastā un elektropārvades pieslēguma izveide Dienvidkurzemes novada Sakas pagastā un Kuldīgas novada Alsungas pagastā” (turpmāk – Darbības)  akceptu identifikācijas numurs 25-TA-2896 un anotāciju.</w:t>
            </w:r>
            <w:r w:rsidRPr="00D246CE">
              <w:rPr>
                <w:sz w:val="24"/>
                <w:szCs w:val="24"/>
              </w:rPr>
              <w:br/>
            </w:r>
            <w:r w:rsidRPr="00D246CE">
              <w:rPr>
                <w:b/>
                <w:sz w:val="24"/>
                <w:szCs w:val="24"/>
                <w:u w:val="single"/>
              </w:rPr>
              <w:t xml:space="preserve">Dienvidkurzemes novada pašvaldība pauž viedokli, ka SIA "K2 Ventum" paredzētā Darbība nav akceptējama un nesaskaņo Rīkojuma  projektu par </w:t>
            </w:r>
            <w:r w:rsidRPr="00D246CE">
              <w:rPr>
                <w:b/>
                <w:sz w:val="24"/>
                <w:szCs w:val="24"/>
                <w:u w:val="single"/>
              </w:rPr>
              <w:lastRenderedPageBreak/>
              <w:t>minētās Darbības akceptu</w:t>
            </w:r>
            <w:r w:rsidRPr="00D246CE">
              <w:rPr>
                <w:sz w:val="24"/>
                <w:szCs w:val="24"/>
              </w:rPr>
              <w:t>, pamatojot  to ar turpmāk norādīto:</w:t>
            </w:r>
            <w:r w:rsidRPr="00D246CE">
              <w:rPr>
                <w:sz w:val="24"/>
                <w:szCs w:val="24"/>
              </w:rPr>
              <w:br/>
            </w:r>
            <w:r w:rsidRPr="00D246CE">
              <w:rPr>
                <w:sz w:val="24"/>
                <w:szCs w:val="24"/>
              </w:rPr>
              <w:br/>
              <w:t>1) Pāvilostas novada Teritorijas plānojuma Teritorijas izmantošanas un apbūves noteikumi paredz, ka vēja elektrostaciju būvniecība ar maksimālo jaudu vairāk kā 20 kW  ir atļauta Lauku zemēs (L-R5 un L-R6),  TIAN 510.8.punkts.</w:t>
            </w:r>
            <w:r w:rsidRPr="00D246CE">
              <w:rPr>
                <w:sz w:val="24"/>
                <w:szCs w:val="24"/>
              </w:rPr>
              <w:br/>
              <w:t>SIA  "K2 Ventum" paredzējis Darbību īstenot Mežu teritorijā (M), tostarp Mežu teritorijā ar īpašiem noteikumiem (M-3).</w:t>
            </w:r>
            <w:r w:rsidRPr="00D246CE">
              <w:rPr>
                <w:sz w:val="24"/>
                <w:szCs w:val="24"/>
              </w:rPr>
              <w:br/>
            </w:r>
            <w:r w:rsidRPr="00D246CE">
              <w:rPr>
                <w:sz w:val="24"/>
                <w:szCs w:val="24"/>
              </w:rPr>
              <w:br/>
              <w:t xml:space="preserve">Aizsargjoslu likuma 6.panta pirmā daļā noteikts, ka Baltijas jūras un Rīgas līča piekrastes aizsargjosla izveidota, lai samazinātu piesārņojuma ietekmi uz Baltijas jūru, saglabātu meža aizsargfunkcijas, novērstu erozijas procesu attīstību, aizsargātu piekrastes ainavas, nodrošinātu piekrastes dabas resursu, arī atpūtai un tūrismam nepieciešamo resursu un citu sabiedrībai </w:t>
            </w:r>
            <w:r w:rsidRPr="00D246CE">
              <w:rPr>
                <w:sz w:val="24"/>
                <w:szCs w:val="24"/>
              </w:rPr>
              <w:lastRenderedPageBreak/>
              <w:t>nozīmīgu teritoriju saglabāšanu un aizsardzību, to līdzsvarotu un ilgstošu izmantošanu.</w:t>
            </w:r>
            <w:r w:rsidRPr="00D246CE">
              <w:rPr>
                <w:sz w:val="24"/>
                <w:szCs w:val="24"/>
              </w:rPr>
              <w:br/>
              <w:t>SIA  "K2 Ventum" paredzējis Darbību īstenot Baltijas jūras un Rīgas līča piekrastes ierobežotas saimnieciskās darbības joslā līdz 5 kilometru platumā, neņemot vērā Aizsargjoslu likuma 36.panta pirmā daļā paredzētos ierobežojumus.</w:t>
            </w:r>
            <w:r w:rsidRPr="00D246CE">
              <w:rPr>
                <w:sz w:val="24"/>
                <w:szCs w:val="24"/>
              </w:rPr>
              <w:br/>
            </w:r>
            <w:r w:rsidRPr="00D246CE">
              <w:rPr>
                <w:sz w:val="24"/>
                <w:szCs w:val="24"/>
              </w:rPr>
              <w:br/>
              <w:t>2) Aizsargjoslu likuma 36.panta pirmajā daļā paredzēto ierobežojumu mērķis ir samazināt antropogēno slodzi Baltijas jūras un Rīgas līča aizsargjoslā, paredzot, ka būvniecība aizsargjoslā ir pieļaujama tikai noteiktā likumā paredzētā veidā. Tāpēc, lai piemērotu minētos ierobežojumus, nav nepieciešams individuāli pamatot, ka būvniecība konkrētajā vietā būtiski negatīvi ietekmēs vidi.</w:t>
            </w:r>
            <w:r w:rsidRPr="00D246CE">
              <w:rPr>
                <w:sz w:val="24"/>
                <w:szCs w:val="24"/>
              </w:rPr>
              <w:br/>
            </w:r>
            <w:r w:rsidRPr="00D246CE">
              <w:rPr>
                <w:sz w:val="24"/>
                <w:szCs w:val="24"/>
              </w:rPr>
              <w:br/>
              <w:t xml:space="preserve">Enerģētikas un vides aģentūra, </w:t>
            </w:r>
            <w:r w:rsidRPr="00D246CE">
              <w:rPr>
                <w:sz w:val="24"/>
                <w:szCs w:val="24"/>
              </w:rPr>
              <w:lastRenderedPageBreak/>
              <w:t>sniedzot pozitīvu atzinumu, Aizsargjoslu likuma ierobežojumus nav ņēmusi vērā.</w:t>
            </w:r>
            <w:r w:rsidRPr="00D246CE">
              <w:rPr>
                <w:sz w:val="24"/>
                <w:szCs w:val="24"/>
              </w:rPr>
              <w:br/>
              <w:t>Papildus  Dienvidkurzemes  novada pašvaldība pauž iebildumus pret  Rīkojuma projekta anotācijā norādīto:</w:t>
            </w:r>
            <w:r w:rsidRPr="00D246CE">
              <w:rPr>
                <w:sz w:val="24"/>
                <w:szCs w:val="24"/>
              </w:rPr>
              <w:br/>
            </w:r>
            <w:r w:rsidRPr="00D246CE">
              <w:rPr>
                <w:sz w:val="24"/>
                <w:szCs w:val="24"/>
              </w:rPr>
              <w:br/>
            </w:r>
            <w:r w:rsidRPr="00D246CE">
              <w:rPr>
                <w:b/>
                <w:sz w:val="24"/>
                <w:szCs w:val="24"/>
              </w:rPr>
              <w:t>4. Tiesību akta projekta ietekme uz spēkā esošo tiesību normu sistēmuVai projekts skar šo jomu?Nē</w:t>
            </w:r>
            <w:r w:rsidRPr="00D246CE">
              <w:rPr>
                <w:sz w:val="24"/>
                <w:szCs w:val="24"/>
              </w:rPr>
              <w:br/>
            </w:r>
            <w:r w:rsidRPr="00D246CE">
              <w:rPr>
                <w:sz w:val="24"/>
                <w:szCs w:val="24"/>
              </w:rPr>
              <w:br/>
              <w:t>Iebildums: Piešķirot priekšroku Enerģētiskās drošības un neatkarības veicināšanai nepieciešamās atvieglotās energoapgādes būvju būvniecības kārtības likumam kā vispārīgam procesuālam regulējumam, ignorējot Aizsargjoslu likuma 36. pantu, kas ir uzskatāma par speciālo normu, pašvaldībai tiek liegta iespēja nodrošināt piekrastes teritoriju aizsardzības tiesiskumu, tādā veidā neievērojot esošo tiesību normu sistēmu un to piemērošanas kārtību.</w:t>
            </w:r>
            <w:r w:rsidRPr="00D246CE">
              <w:rPr>
                <w:sz w:val="24"/>
                <w:szCs w:val="24"/>
              </w:rPr>
              <w:br/>
              <w:t xml:space="preserve">Enerģētiskās drošības un </w:t>
            </w:r>
            <w:r w:rsidRPr="00D246CE">
              <w:rPr>
                <w:sz w:val="24"/>
                <w:szCs w:val="24"/>
              </w:rPr>
              <w:lastRenderedPageBreak/>
              <w:t>neatkarības veicināšanai nepieciešamās atvieglotās energoapgādes būvju būvniecības kārtības likuma šī brīža piemērošana norāda uz tādu interpretāciju, kas vājina vai pat atceļ piekrastes aizsardzības režīmu.</w:t>
            </w:r>
            <w:r w:rsidRPr="00D246CE">
              <w:rPr>
                <w:sz w:val="24"/>
                <w:szCs w:val="24"/>
              </w:rPr>
              <w:br/>
            </w:r>
            <w:r w:rsidRPr="00D246CE">
              <w:rPr>
                <w:sz w:val="24"/>
                <w:szCs w:val="24"/>
              </w:rPr>
              <w:br/>
            </w:r>
            <w:r w:rsidRPr="00D246CE">
              <w:rPr>
                <w:b/>
                <w:sz w:val="24"/>
                <w:szCs w:val="24"/>
              </w:rPr>
              <w:t>8.1.5. uz teritoriju attīstībuVai projekts skar šo jomu?</w:t>
            </w:r>
            <w:r w:rsidRPr="00D246CE">
              <w:rPr>
                <w:sz w:val="24"/>
                <w:szCs w:val="24"/>
              </w:rPr>
              <w:br/>
              <w:t>Nē</w:t>
            </w:r>
            <w:r w:rsidRPr="00D246CE">
              <w:rPr>
                <w:sz w:val="24"/>
                <w:szCs w:val="24"/>
              </w:rPr>
              <w:br/>
            </w:r>
            <w:r w:rsidRPr="00D246CE">
              <w:rPr>
                <w:sz w:val="24"/>
                <w:szCs w:val="24"/>
              </w:rPr>
              <w:br/>
              <w:t>Iebildums: Latvijas Republikas Satversmes 115. pants pašvaldībai pieprasa pienākumu sargāt vidi tās teritorijā. Pašvaldība ir tieši atbildīga par Teritorijas plānojuma ievērošanu, attiecīgi ar to nosakot konkrētās teritorijas attīstības perspektīvas šī plāna kontekstā, tāpēc sabiedrība sagaida, ka pašvaldība nodrošinās teritorijas izmantošanas tiesiskumu un attīstību.</w:t>
            </w:r>
            <w:r w:rsidRPr="00D246CE">
              <w:rPr>
                <w:sz w:val="24"/>
                <w:szCs w:val="24"/>
              </w:rPr>
              <w:br/>
              <w:t xml:space="preserve">Tādēļ, pašvaldības ieskatā, ir konstatēts apdraudējums pašvaldības autonomijai, proti, </w:t>
            </w:r>
            <w:r w:rsidRPr="00D246CE">
              <w:rPr>
                <w:sz w:val="24"/>
                <w:szCs w:val="24"/>
              </w:rPr>
              <w:lastRenderedPageBreak/>
              <w:t>pašvaldības spējai īstenot likumā noteikto autonomo funkciju, ilgtermiņa teritorijas attīstības plānošanu.</w:t>
            </w:r>
            <w:r w:rsidRPr="00D246CE">
              <w:rPr>
                <w:sz w:val="24"/>
                <w:szCs w:val="24"/>
              </w:rPr>
              <w:br/>
            </w:r>
            <w:r w:rsidRPr="00D246CE">
              <w:rPr>
                <w:sz w:val="24"/>
                <w:szCs w:val="24"/>
              </w:rPr>
              <w:br/>
            </w:r>
            <w:r w:rsidRPr="00D246CE">
              <w:rPr>
                <w:b/>
                <w:sz w:val="24"/>
                <w:szCs w:val="24"/>
              </w:rPr>
              <w:t>8.1.6. uz vidiVai projekts skar šo jomu?</w:t>
            </w:r>
            <w:r w:rsidRPr="00D246CE">
              <w:rPr>
                <w:sz w:val="24"/>
                <w:szCs w:val="24"/>
              </w:rPr>
              <w:br/>
              <w:t>Jā</w:t>
            </w:r>
            <w:r w:rsidRPr="00D246CE">
              <w:rPr>
                <w:sz w:val="24"/>
                <w:szCs w:val="24"/>
              </w:rPr>
              <w:br/>
              <w:t>Apraksts</w:t>
            </w:r>
            <w:r w:rsidRPr="00D246CE">
              <w:rPr>
                <w:sz w:val="24"/>
                <w:szCs w:val="24"/>
              </w:rPr>
              <w:br/>
              <w:t>Ietekme uz vidi vērtēta Paredzētās darbības IVN ietvaros.</w:t>
            </w:r>
            <w:r w:rsidRPr="00D246CE">
              <w:rPr>
                <w:sz w:val="24"/>
                <w:szCs w:val="24"/>
              </w:rPr>
              <w:br/>
            </w:r>
            <w:r w:rsidRPr="00D246CE">
              <w:rPr>
                <w:sz w:val="24"/>
                <w:szCs w:val="24"/>
              </w:rPr>
              <w:br/>
              <w:t>Iebildums: Nav vērtēts, ka paredzēto Darbību plānots īstenot Baltijas jūras un Rīgas līča piekrastes ierobežotas saimnieciskās darbības aizsargjoslā.</w:t>
            </w:r>
            <w:r w:rsidRPr="00D246CE">
              <w:rPr>
                <w:sz w:val="24"/>
                <w:szCs w:val="24"/>
              </w:rPr>
              <w:br/>
            </w:r>
          </w:p>
        </w:tc>
        <w:tc>
          <w:tcPr>
            <w:tcW w:w="1311" w:type="dxa"/>
            <w:shd w:val="clear" w:color="auto" w:fill="FFFFFF" w:themeFill="background1"/>
            <w:noWrap/>
            <w:tcMar>
              <w:top w:w="75" w:type="dxa"/>
              <w:left w:w="75" w:type="dxa"/>
              <w:bottom w:w="75" w:type="dxa"/>
              <w:right w:w="75" w:type="dxa"/>
            </w:tcMar>
            <w:vAlign w:val="center"/>
          </w:tcPr>
          <w:p w14:paraId="04C8597F" w14:textId="34727344" w:rsidR="00E77215" w:rsidRPr="00D246CE" w:rsidRDefault="00E77215" w:rsidP="00E77215">
            <w:pPr>
              <w:jc w:val="left"/>
              <w:rPr>
                <w:sz w:val="24"/>
                <w:szCs w:val="24"/>
              </w:rPr>
            </w:pPr>
            <w:r w:rsidRPr="00D246CE">
              <w:rPr>
                <w:sz w:val="24"/>
                <w:szCs w:val="24"/>
              </w:rPr>
              <w:lastRenderedPageBreak/>
              <w:t>Ņemts vērā daļēji.</w:t>
            </w:r>
          </w:p>
        </w:tc>
        <w:tc>
          <w:tcPr>
            <w:tcW w:w="6308" w:type="dxa"/>
            <w:shd w:val="clear" w:color="auto" w:fill="FFFFFF" w:themeFill="background1"/>
            <w:noWrap/>
            <w:tcMar>
              <w:top w:w="75" w:type="dxa"/>
              <w:left w:w="75" w:type="dxa"/>
              <w:bottom w:w="75" w:type="dxa"/>
              <w:right w:w="75" w:type="dxa"/>
            </w:tcMar>
            <w:vAlign w:val="center"/>
          </w:tcPr>
          <w:p w14:paraId="04C85980" w14:textId="3B960171" w:rsidR="00E77215" w:rsidRPr="00D246CE" w:rsidRDefault="00E77215" w:rsidP="00E77215">
            <w:pPr>
              <w:jc w:val="left"/>
              <w:rPr>
                <w:sz w:val="24"/>
                <w:szCs w:val="24"/>
              </w:rPr>
            </w:pPr>
            <w:r w:rsidRPr="00D246CE">
              <w:rPr>
                <w:sz w:val="24"/>
                <w:szCs w:val="24"/>
              </w:rPr>
              <w:t>Lūdzam skatīt KEM komentāru pie pašvaldības atzinuma TAP portālā.</w:t>
            </w:r>
          </w:p>
        </w:tc>
      </w:tr>
      <w:tr w:rsidR="00E77215" w14:paraId="04C85987" w14:textId="77777777" w:rsidTr="7CADF647">
        <w:tc>
          <w:tcPr>
            <w:tcW w:w="617" w:type="dxa"/>
            <w:shd w:val="clear" w:color="auto" w:fill="FFFFFF" w:themeFill="background1"/>
            <w:noWrap/>
            <w:tcMar>
              <w:top w:w="75" w:type="dxa"/>
              <w:left w:w="75" w:type="dxa"/>
              <w:bottom w:w="75" w:type="dxa"/>
              <w:right w:w="75" w:type="dxa"/>
            </w:tcMar>
            <w:vAlign w:val="center"/>
          </w:tcPr>
          <w:p w14:paraId="04C85982" w14:textId="77777777" w:rsidR="00E77215" w:rsidRPr="00D246CE" w:rsidRDefault="00E77215" w:rsidP="00E77215">
            <w:pPr>
              <w:jc w:val="center"/>
              <w:rPr>
                <w:sz w:val="24"/>
                <w:szCs w:val="24"/>
              </w:rPr>
            </w:pPr>
            <w:r w:rsidRPr="00D246CE">
              <w:rPr>
                <w:sz w:val="24"/>
                <w:szCs w:val="24"/>
              </w:rPr>
              <w:lastRenderedPageBreak/>
              <w:t>278.</w:t>
            </w:r>
          </w:p>
        </w:tc>
        <w:tc>
          <w:tcPr>
            <w:tcW w:w="3165" w:type="dxa"/>
            <w:shd w:val="clear" w:color="auto" w:fill="FFFFFF" w:themeFill="background1"/>
            <w:noWrap/>
            <w:tcMar>
              <w:top w:w="75" w:type="dxa"/>
              <w:left w:w="75" w:type="dxa"/>
              <w:bottom w:w="75" w:type="dxa"/>
              <w:right w:w="75" w:type="dxa"/>
            </w:tcMar>
            <w:vAlign w:val="center"/>
          </w:tcPr>
          <w:p w14:paraId="04C85983" w14:textId="77777777" w:rsidR="00E77215" w:rsidRPr="00D246CE" w:rsidRDefault="00E77215" w:rsidP="00E77215">
            <w:pPr>
              <w:jc w:val="left"/>
              <w:rPr>
                <w:sz w:val="24"/>
                <w:szCs w:val="24"/>
              </w:rPr>
            </w:pPr>
            <w:r w:rsidRPr="00D246CE">
              <w:rPr>
                <w:sz w:val="24"/>
                <w:szCs w:val="24"/>
              </w:rPr>
              <w:t>Diāna Ziediņa</w:t>
            </w:r>
          </w:p>
        </w:tc>
        <w:tc>
          <w:tcPr>
            <w:tcW w:w="3166" w:type="dxa"/>
            <w:shd w:val="clear" w:color="auto" w:fill="FFFFFF" w:themeFill="background1"/>
            <w:noWrap/>
            <w:tcMar>
              <w:top w:w="75" w:type="dxa"/>
              <w:left w:w="75" w:type="dxa"/>
              <w:bottom w:w="75" w:type="dxa"/>
              <w:right w:w="75" w:type="dxa"/>
            </w:tcMar>
            <w:vAlign w:val="center"/>
          </w:tcPr>
          <w:p w14:paraId="708199C5" w14:textId="77777777" w:rsidR="00E77215" w:rsidRPr="00CD2C72" w:rsidRDefault="00E77215" w:rsidP="00E77215">
            <w:pPr>
              <w:jc w:val="left"/>
              <w:rPr>
                <w:sz w:val="24"/>
                <w:szCs w:val="24"/>
              </w:rPr>
            </w:pPr>
            <w:r w:rsidRPr="00D246CE">
              <w:rPr>
                <w:sz w:val="24"/>
                <w:szCs w:val="24"/>
              </w:rPr>
              <w:t>Iebilstu. IVN ietvaros modelētie trokšņa un zemfrekvences trokšņa rezultāti, kā arī mirgošanas rādījumi vairākās viensētās būtiski pārsniedz izmantotos robežlielumus.</w:t>
            </w:r>
            <w:r w:rsidRPr="00D246CE">
              <w:rPr>
                <w:sz w:val="24"/>
                <w:szCs w:val="24"/>
              </w:rPr>
              <w:br/>
              <w:t xml:space="preserve">Tā kā Latvijā nepastāv šo parametru ierobežojošo normatīvu un kontroles mehānismu ierosinātāja solījumi tos ievērot nerada </w:t>
            </w:r>
            <w:r w:rsidRPr="00D246CE">
              <w:rPr>
                <w:sz w:val="24"/>
                <w:szCs w:val="24"/>
              </w:rPr>
              <w:lastRenderedPageBreak/>
              <w:t>paļāvību. Neesoši normatīvi zemas frekvences trokšņa novērtējumā apdraud iedzīvotājus no vēja parka radītām veselības problēmām.</w:t>
            </w:r>
            <w:r w:rsidRPr="00D246CE">
              <w:rPr>
                <w:sz w:val="24"/>
                <w:szCs w:val="24"/>
              </w:rPr>
              <w:br/>
              <w:t>Kā to pierāda starptautiski pētījumi, vēja parku attīstītāji nenodrošina patiesās trokšņa fiziskās sajūtas novērtējumu. IVN zemas frekevnces torksnis tiek novērtēts neatbilstošā fizikālā skalā.</w:t>
            </w:r>
            <w:r w:rsidRPr="00D246CE">
              <w:rPr>
                <w:sz w:val="24"/>
                <w:szCs w:val="24"/>
              </w:rPr>
              <w:br/>
              <w:t>Latvijā nav definēts konkrēts mehānisms iedzīvotāju komunikācijai ar izstrādātāju trokšņa līmeņu pārsniegšanas gadījumā. MK akcepts šāda veida projektiem rada apdraudējumu sabiedrības veselībai.</w:t>
            </w:r>
          </w:p>
        </w:tc>
        <w:tc>
          <w:tcPr>
            <w:tcW w:w="1311" w:type="dxa"/>
            <w:shd w:val="clear" w:color="auto" w:fill="FFFFFF" w:themeFill="background1"/>
            <w:noWrap/>
            <w:tcMar>
              <w:top w:w="75" w:type="dxa"/>
              <w:left w:w="75" w:type="dxa"/>
              <w:bottom w:w="75" w:type="dxa"/>
              <w:right w:w="75" w:type="dxa"/>
            </w:tcMar>
            <w:vAlign w:val="center"/>
          </w:tcPr>
          <w:p w14:paraId="04C85985" w14:textId="6C01D586" w:rsidR="00E77215" w:rsidRPr="00D246CE" w:rsidRDefault="00E77215" w:rsidP="00E77215">
            <w:pPr>
              <w:jc w:val="left"/>
              <w:rPr>
                <w:sz w:val="24"/>
                <w:szCs w:val="24"/>
              </w:rPr>
            </w:pPr>
            <w:r w:rsidRPr="00D246CE">
              <w:rPr>
                <w:sz w:val="24"/>
                <w:szCs w:val="24"/>
              </w:rPr>
              <w:lastRenderedPageBreak/>
              <w:t xml:space="preserve">Ņemts vērā daļēji. </w:t>
            </w:r>
          </w:p>
        </w:tc>
        <w:tc>
          <w:tcPr>
            <w:tcW w:w="6308" w:type="dxa"/>
            <w:shd w:val="clear" w:color="auto" w:fill="FFFFFF" w:themeFill="background1"/>
          </w:tcPr>
          <w:p w14:paraId="0C0E44E7" w14:textId="70B75C80" w:rsidR="00E77215" w:rsidRPr="00D246CE" w:rsidRDefault="00E77215" w:rsidP="00C46A84">
            <w:pPr>
              <w:rPr>
                <w:sz w:val="24"/>
                <w:szCs w:val="24"/>
              </w:rPr>
            </w:pPr>
            <w:r w:rsidRPr="00D246CE">
              <w:rPr>
                <w:color w:val="000000" w:themeColor="text1"/>
                <w:sz w:val="24"/>
                <w:szCs w:val="24"/>
              </w:rPr>
              <w:t xml:space="preserve">Skaidrojam, ka gadījumos, kad Latvijas normatīvajos aktos nav noteikti detalizēti robežlielumi atsevišķiem ietekmes aspektiem piemēram, zemfrekvences trokšņa izvērtējumam, IVN procesā tiek izmantotas starptautiski atzītas vadlīnijas, kas ir piemērotas Eiropas Savienības dalībvalstu praksē. </w:t>
            </w:r>
          </w:p>
          <w:p w14:paraId="31FFF508" w14:textId="7E37C55C" w:rsidR="00E77215" w:rsidRPr="00D246CE" w:rsidRDefault="00E77215" w:rsidP="00C46A84">
            <w:pPr>
              <w:rPr>
                <w:color w:val="000000" w:themeColor="text1"/>
                <w:sz w:val="24"/>
                <w:szCs w:val="24"/>
              </w:rPr>
            </w:pPr>
            <w:r w:rsidRPr="00D246CE">
              <w:rPr>
                <w:color w:val="000000" w:themeColor="text1"/>
                <w:sz w:val="24"/>
                <w:szCs w:val="24"/>
              </w:rPr>
              <w:t>IVN balstās arī uz Latvijā spēkā esošo normatīvo regulējumu un kompetento institūciju prasībām, un tajā paredzēti ietekmi mazinoši pasākumi un uzraudzības mehānismi.</w:t>
            </w:r>
          </w:p>
          <w:p w14:paraId="077747ED" w14:textId="25318A2E" w:rsidR="00E77215" w:rsidRPr="00D246CE" w:rsidRDefault="00E77215" w:rsidP="00C46A84">
            <w:pPr>
              <w:rPr>
                <w:sz w:val="24"/>
                <w:szCs w:val="24"/>
              </w:rPr>
            </w:pPr>
            <w:r w:rsidRPr="00D246CE">
              <w:rPr>
                <w:rFonts w:eastAsia="Aptos"/>
                <w:sz w:val="24"/>
                <w:szCs w:val="24"/>
              </w:rPr>
              <w:t xml:space="preserve">KEM vēlas informēt, ka, ņemot vērā sabiedrībā paustās bažas par VES radīto troksni, mirgošanas efektu, kā arī par VES darbības uzraudzību to dzīves ciklā, KEM ir konstatējusi nepieciešamību izstrādāt speciālu tiesisko regulējumu par VES </w:t>
            </w:r>
            <w:r w:rsidRPr="00D246CE">
              <w:rPr>
                <w:rFonts w:eastAsia="Aptos"/>
                <w:sz w:val="24"/>
                <w:szCs w:val="24"/>
              </w:rPr>
              <w:lastRenderedPageBreak/>
              <w:t>ekspluatācijas prasībām, kas noteiks pieļaujamo trokšņa līmeni un mirgošanu noteiktos saules spīdēšanas apstākļos, tādējādi nodrošinot skaidru kārtību, kādā notiek prasību izpilde un uzraudzība. Neskatoties uz to, ka IVN procesā tiek rūpīgi vērtēta VES iespējamā ietekme uz cilvēku, viņa veselību un drošību, bioloģisko daudzveidību, augsni, ainavu, kultūras un dabas mantojumu, šāds tiesiskais regulējums nodrošinās VES uzraudzību ne tikai pirms to ieviešanas, bet arī visā tā dzīves ciklā.</w:t>
            </w:r>
          </w:p>
          <w:p w14:paraId="3B812373" w14:textId="423B26D8" w:rsidR="00E77215" w:rsidRPr="00D246CE" w:rsidRDefault="00E77215" w:rsidP="00C46A84">
            <w:pPr>
              <w:rPr>
                <w:sz w:val="24"/>
                <w:szCs w:val="24"/>
              </w:rPr>
            </w:pPr>
          </w:p>
          <w:p w14:paraId="6ADD091E" w14:textId="2FB928E5" w:rsidR="00E77215" w:rsidRPr="00D246CE" w:rsidRDefault="00E77215" w:rsidP="00C46A84">
            <w:pPr>
              <w:rPr>
                <w:sz w:val="24"/>
                <w:szCs w:val="24"/>
              </w:rPr>
            </w:pPr>
            <w:r w:rsidRPr="00D246CE">
              <w:rPr>
                <w:rFonts w:eastAsia="Aptos"/>
                <w:sz w:val="24"/>
                <w:szCs w:val="24"/>
              </w:rPr>
              <w:t>Šobrīd tiek plānots, ka konsultācijas par jauno regulējumu tiks uzsāktas 2026. gada pirmajā ceturksnī ar mērķi, lai to apstiprinātu Ministru kabinetā iespējami drīzāk, bet ne vēlāk kā līdz 2026. gada beigām.</w:t>
            </w:r>
          </w:p>
        </w:tc>
      </w:tr>
      <w:tr w:rsidR="00E77215" w14:paraId="04C8598D" w14:textId="77777777" w:rsidTr="7CADF647">
        <w:tc>
          <w:tcPr>
            <w:tcW w:w="617" w:type="dxa"/>
            <w:shd w:val="clear" w:color="auto" w:fill="FFFFFF" w:themeFill="background1"/>
            <w:noWrap/>
            <w:tcMar>
              <w:top w:w="75" w:type="dxa"/>
              <w:left w:w="75" w:type="dxa"/>
              <w:bottom w:w="75" w:type="dxa"/>
              <w:right w:w="75" w:type="dxa"/>
            </w:tcMar>
            <w:vAlign w:val="center"/>
          </w:tcPr>
          <w:p w14:paraId="04C85988" w14:textId="77777777" w:rsidR="00E77215" w:rsidRPr="00D246CE" w:rsidRDefault="00E77215" w:rsidP="00E77215">
            <w:pPr>
              <w:jc w:val="center"/>
              <w:rPr>
                <w:sz w:val="24"/>
                <w:szCs w:val="24"/>
              </w:rPr>
            </w:pPr>
            <w:r w:rsidRPr="00D246CE">
              <w:rPr>
                <w:sz w:val="24"/>
                <w:szCs w:val="24"/>
              </w:rPr>
              <w:lastRenderedPageBreak/>
              <w:t>279.</w:t>
            </w:r>
          </w:p>
        </w:tc>
        <w:tc>
          <w:tcPr>
            <w:tcW w:w="3165" w:type="dxa"/>
            <w:shd w:val="clear" w:color="auto" w:fill="FFFFFF" w:themeFill="background1"/>
            <w:noWrap/>
            <w:tcMar>
              <w:top w:w="75" w:type="dxa"/>
              <w:left w:w="75" w:type="dxa"/>
              <w:bottom w:w="75" w:type="dxa"/>
              <w:right w:w="75" w:type="dxa"/>
            </w:tcMar>
            <w:vAlign w:val="center"/>
          </w:tcPr>
          <w:p w14:paraId="04C85989" w14:textId="77777777" w:rsidR="00E77215" w:rsidRPr="00D246CE" w:rsidRDefault="00E77215" w:rsidP="00E77215">
            <w:pPr>
              <w:jc w:val="left"/>
              <w:rPr>
                <w:sz w:val="24"/>
                <w:szCs w:val="24"/>
              </w:rPr>
            </w:pPr>
            <w:r w:rsidRPr="00D246CE">
              <w:rPr>
                <w:sz w:val="24"/>
                <w:szCs w:val="24"/>
              </w:rPr>
              <w:t>Olga Danvalde, Olga Danvalde</w:t>
            </w:r>
          </w:p>
        </w:tc>
        <w:tc>
          <w:tcPr>
            <w:tcW w:w="3166" w:type="dxa"/>
            <w:shd w:val="clear" w:color="auto" w:fill="FFFFFF" w:themeFill="background1"/>
            <w:noWrap/>
            <w:tcMar>
              <w:top w:w="75" w:type="dxa"/>
              <w:left w:w="75" w:type="dxa"/>
              <w:bottom w:w="75" w:type="dxa"/>
              <w:right w:w="75" w:type="dxa"/>
            </w:tcMar>
            <w:vAlign w:val="center"/>
          </w:tcPr>
          <w:p w14:paraId="2BC7B1BC" w14:textId="77777777" w:rsidR="00E77215" w:rsidRPr="00D246CE" w:rsidRDefault="00E77215" w:rsidP="00E77215">
            <w:pPr>
              <w:jc w:val="left"/>
              <w:rPr>
                <w:b/>
                <w:sz w:val="24"/>
                <w:szCs w:val="24"/>
              </w:rPr>
            </w:pPr>
            <w:r w:rsidRPr="00D246CE">
              <w:rPr>
                <w:b/>
                <w:sz w:val="24"/>
                <w:szCs w:val="24"/>
              </w:rPr>
              <w:t>Kategoriski iebilstu pret paredzētās K2Ventum vēja elektrostaciju parka izbūves ieceres akceptēšanu.</w:t>
            </w:r>
            <w:r w:rsidRPr="00D246CE">
              <w:rPr>
                <w:sz w:val="24"/>
                <w:szCs w:val="24"/>
              </w:rPr>
              <w:br/>
            </w:r>
            <w:r w:rsidRPr="00D246CE">
              <w:rPr>
                <w:sz w:val="24"/>
                <w:szCs w:val="24"/>
              </w:rPr>
              <w:br/>
              <w:t xml:space="preserve">Enerģētikas un vides aģentūras atzinumā ir sniegta nepatiesa informācija, jo pašlaik spēkā esošajā teritorijas plānojumā attiecīgā teritorija nav noteikta kā atļauta zona vēja parku būvniecībai, turklāt pašvaldība </w:t>
            </w:r>
            <w:r w:rsidRPr="00D246CE">
              <w:rPr>
                <w:sz w:val="24"/>
                <w:szCs w:val="24"/>
              </w:rPr>
              <w:lastRenderedPageBreak/>
              <w:t>ir noraidījusi attīstītāja iesniegumu lokālplānojuma izstrādei. Tas nozīmē, ka iecere neatbilst teritorijas plānojumam un šādas ieceres Ministru kabineta akcepts būtu pretlikumīgs.</w:t>
            </w:r>
            <w:r w:rsidRPr="00D246CE">
              <w:rPr>
                <w:sz w:val="24"/>
                <w:szCs w:val="24"/>
              </w:rPr>
              <w:br/>
              <w:t>Vēja parks neatrodas zemēs ar indeksiem LR–5 un LR–9, kurās saskaņā ar Teritorijas izmantošanas un apbūves noteikumiem ir pieļaujama vēja elektrostaciju plānošana un būvniecība. Līdz ar to iecere ir pretrunā aktuālajam teritorijas plānojumam, kas vēlreiz apliecina, ka tās akcepts būtu prettiesisks.</w:t>
            </w:r>
            <w:r w:rsidRPr="00D246CE">
              <w:rPr>
                <w:sz w:val="24"/>
                <w:szCs w:val="24"/>
              </w:rPr>
              <w:br/>
              <w:t xml:space="preserve">Lielākā daļa paredzētās teritorijas atrodas Baltijas jūras un Rīgas līča piekrastes aizsargjoslā. Vēja elektrostacijas nav minētas Aizsargjoslu likuma 36. pantā kā pieļaujamas infrastruktūras vai inženierkomunikāciju būves, līdz ar to to būvniecība piekrastes aizsargjoslā, tostarp 5 km ierobežotas saimnieciskās darbības joslā, ir aizliegta. Aizsargjoslu likuma normas ir uzskatāmas par </w:t>
            </w:r>
            <w:r w:rsidRPr="00D246CE">
              <w:rPr>
                <w:sz w:val="24"/>
                <w:szCs w:val="24"/>
              </w:rPr>
              <w:lastRenderedPageBreak/>
              <w:t>speciālajām normām ar augstāku juridisko spēku nekā vispārējais energoapgādes būvju regulējums, tāpēc šo normu neievērošana padara ieceres akceptu pretlikumīgu.</w:t>
            </w:r>
            <w:r w:rsidRPr="00D246CE">
              <w:rPr>
                <w:sz w:val="24"/>
                <w:szCs w:val="24"/>
              </w:rPr>
              <w:br/>
              <w:t>Atzinums ir izdots, būtiski pārkāpjot sabiedrības līdzdalības un tiesiskuma principus, jo IVN ziņojuma aktuālajai redakcijai nav organizēta atkārtota sabiedriskā apspriešana, neskatoties uz būtiskām izmaiņām projektā. Sabiedrības izteiktie argumenti nav izvērtēti pēc būtības, kas padara gan ziņojumu, gan atzinumu procesuāli un materiāltiesiski nepilnīgu un prettiesisku.</w:t>
            </w:r>
            <w:r w:rsidRPr="00D246CE">
              <w:rPr>
                <w:sz w:val="24"/>
                <w:szCs w:val="24"/>
              </w:rPr>
              <w:br/>
              <w:t xml:space="preserve">Ierosinātājam akcepta saņemšanai bija jāiesniedz zemes īpašnieku piekrišana lokālplānojuma izstrādei, lai mainītu funkcionālās zonas un pieļautu vēja elektrostaciju būvniecību. Zemes īpašnieki nav pienācīgi informēti un piekrišanas nav saņemtas. Projekta īstenošana rada būtisku apgrūtinājumu vismaz </w:t>
            </w:r>
            <w:r w:rsidRPr="00D246CE">
              <w:rPr>
                <w:sz w:val="24"/>
                <w:szCs w:val="24"/>
              </w:rPr>
              <w:lastRenderedPageBreak/>
              <w:t>sešu māju īpašniekiem, dažos gadījumos apgrūtinātās zemes joslai sasniedzot gandrīz 300 metrus, kas ir pretrunā Ministru kabineta noteikumiem Nr.240 par minimālo attālumu no dzīvojamās apbūves. Bez zemes īpašnieku piekrišanas šāds akcepts pārkāpj Satversmē noteiktās īpašuma tiesības.</w:t>
            </w:r>
            <w:r w:rsidRPr="00D246CE">
              <w:rPr>
                <w:sz w:val="24"/>
                <w:szCs w:val="24"/>
              </w:rPr>
              <w:br/>
              <w:t>Tāpat Latvijā nav noteikts skaidrs mehānisms iedzīvotāju komunikācijai ar projekta attīstītāju trokšņa līmeņu pārsniegšanas gadījumā, kā arī nepastāv regulējums, kas objektīvi definētu vēja elektrostaciju ietekmes nozīmīgumu. Šādos apstākļos Ministru kabineta akcepts rada apdraudējumu sabiedrības veselībai un neatgriezenisku kaitējumu Latvijas dabai, jo pastāv būtiska riska interpretācija par labu attīstītājam, nevis iedzīvotāju un vides aizsardzībai.</w:t>
            </w:r>
          </w:p>
        </w:tc>
        <w:tc>
          <w:tcPr>
            <w:tcW w:w="1311" w:type="dxa"/>
            <w:shd w:val="clear" w:color="auto" w:fill="FFFFFF" w:themeFill="background1"/>
            <w:noWrap/>
            <w:tcMar>
              <w:top w:w="75" w:type="dxa"/>
              <w:left w:w="75" w:type="dxa"/>
              <w:bottom w:w="75" w:type="dxa"/>
              <w:right w:w="75" w:type="dxa"/>
            </w:tcMar>
            <w:vAlign w:val="center"/>
          </w:tcPr>
          <w:p w14:paraId="04C8598B" w14:textId="4331384B" w:rsidR="00E77215" w:rsidRPr="00D246CE" w:rsidRDefault="00E77215" w:rsidP="00E77215">
            <w:pPr>
              <w:jc w:val="left"/>
              <w:rPr>
                <w:sz w:val="24"/>
                <w:szCs w:val="24"/>
              </w:rPr>
            </w:pPr>
            <w:r w:rsidRPr="00D246CE">
              <w:rPr>
                <w:sz w:val="24"/>
                <w:szCs w:val="24"/>
              </w:rPr>
              <w:lastRenderedPageBreak/>
              <w:t>Ņemts vērā daļēji.</w:t>
            </w:r>
          </w:p>
        </w:tc>
        <w:tc>
          <w:tcPr>
            <w:tcW w:w="6308" w:type="dxa"/>
            <w:shd w:val="clear" w:color="auto" w:fill="FFFFFF" w:themeFill="background1"/>
            <w:noWrap/>
            <w:tcMar>
              <w:top w:w="75" w:type="dxa"/>
              <w:left w:w="75" w:type="dxa"/>
              <w:bottom w:w="75" w:type="dxa"/>
              <w:right w:w="75" w:type="dxa"/>
            </w:tcMar>
            <w:vAlign w:val="center"/>
          </w:tcPr>
          <w:p w14:paraId="548B19BD" w14:textId="62A71916" w:rsidR="00E77215" w:rsidRPr="00D246CE" w:rsidRDefault="00E77215" w:rsidP="00C46A84">
            <w:pPr>
              <w:rPr>
                <w:sz w:val="24"/>
                <w:szCs w:val="24"/>
              </w:rPr>
            </w:pPr>
            <w:r w:rsidRPr="00D246CE">
              <w:rPr>
                <w:rFonts w:eastAsia="Verdana"/>
                <w:color w:val="525252"/>
                <w:sz w:val="24"/>
                <w:szCs w:val="24"/>
              </w:rPr>
              <w:t>Daļēji ņemts vērā, sniedzot skaidrojumu, ka teritorijas plānošana ir pašvaldības ekskluzīvā kompetence, lai pildītu pašvaldībām noteiktās autonomās funkcijas. Ņemot vērā minēto un to, ka pašvaldības iesaiste IVN procesā ietilpst pašvaldības autonomajā kompetencē, KEM nav tiesīga pārsniegt savas kompetences ietvarus un iejaukties tādu jautājumu risināšanā, kas ir pašvaldību autonomā kompetencē.</w:t>
            </w:r>
            <w:r w:rsidRPr="00D246CE">
              <w:rPr>
                <w:sz w:val="24"/>
                <w:szCs w:val="24"/>
              </w:rPr>
              <w:br/>
            </w:r>
            <w:r w:rsidRPr="00D246CE">
              <w:rPr>
                <w:sz w:val="24"/>
                <w:szCs w:val="24"/>
              </w:rPr>
              <w:br/>
            </w:r>
            <w:r w:rsidRPr="00D246CE">
              <w:rPr>
                <w:rFonts w:eastAsia="Verdana"/>
                <w:color w:val="525252"/>
                <w:sz w:val="24"/>
                <w:szCs w:val="24"/>
              </w:rPr>
              <w:t xml:space="preserve">Ministrija lūdz ņemt vērā, ka vēja elektrostaciju ieviešanas tiesiskais regulējums ir komplicēts un visaptverošs. Tas skar vairākas jomas – enerģētiku, valsts drošību, klimata, dabas un vides aizsardzību, būvniecību, veselības un sociālās labklājības </w:t>
            </w:r>
            <w:r w:rsidRPr="00D246CE">
              <w:rPr>
                <w:rFonts w:eastAsia="Verdana"/>
                <w:color w:val="525252"/>
                <w:sz w:val="24"/>
                <w:szCs w:val="24"/>
              </w:rPr>
              <w:lastRenderedPageBreak/>
              <w:t>nodrošināšanu. IVN ir viens no šī procesa posmiem, kas vēl nedod tiesības uzsākt faktisko būvniecību. Tikai būvatļauja piešķir vēja parka īstenotājam tiesības būvēt. Tādējādi gadījumā, ja darbība neatbilst attiecīgās pašvaldības teritorijas plānojumam, normatīvie akti, saskaņā ar spēkā esošo IVN jomas regulējumu, neliedz atbildīgajai institūcijai pieņemt paredzētās darbības IVN akcepta lēmumu, tomēr būvatļauju šādai darbībai nebūs pamata izdot. Savukārt Ministrijas sagatavotie grozījumi likumā “Par ietekmes uz vidi novērtējumu” paredz noteikt, ka pēc grozījumu stāšanās spēkā paredzētās darbības IVN akcepta lēmumu vairs neizdos darbībai, kas neatbilst attiecīgās pašvaldības teritorijas plānojumam.</w:t>
            </w:r>
            <w:r w:rsidRPr="00D246CE">
              <w:rPr>
                <w:sz w:val="24"/>
                <w:szCs w:val="24"/>
              </w:rPr>
              <w:br/>
            </w:r>
            <w:r w:rsidRPr="00D246CE">
              <w:rPr>
                <w:sz w:val="24"/>
                <w:szCs w:val="24"/>
              </w:rPr>
              <w:br/>
            </w:r>
            <w:r w:rsidRPr="00D246CE">
              <w:rPr>
                <w:rFonts w:eastAsia="Verdana"/>
                <w:color w:val="525252"/>
                <w:sz w:val="24"/>
                <w:szCs w:val="24"/>
              </w:rPr>
              <w:t>Papildus iepriekš minētajam informējam, ka SIA “K2 Ventum” kā VES “K2 Ventum” ierosinātājs attiecībā uz sabiedrības līdzdalības ietvaros saņemtajiem viedokļiem ir iesniedzis KEM skaidrojošo informāciju, kura pievienota MK rīkojuma projektam sadaļā “Papildu dokumenti” – aicinām ar to iepazīties. Cita starpā ir iesniegts arī zvērinātu advokātu biroja SIA BERGS ZAB atzinums tieši par Aizsargjoslu likuma normām.</w:t>
            </w:r>
          </w:p>
          <w:p w14:paraId="2E67162F" w14:textId="424DEA4E" w:rsidR="00E77215" w:rsidRPr="00D246CE" w:rsidRDefault="00E77215" w:rsidP="00C46A84">
            <w:pPr>
              <w:rPr>
                <w:rFonts w:eastAsia="Verdana"/>
                <w:color w:val="525252"/>
                <w:sz w:val="24"/>
                <w:szCs w:val="24"/>
              </w:rPr>
            </w:pPr>
          </w:p>
          <w:p w14:paraId="04C8598C" w14:textId="77CF0E63" w:rsidR="00E77215" w:rsidRPr="00D246CE" w:rsidRDefault="00E77215" w:rsidP="00C46A84">
            <w:pPr>
              <w:rPr>
                <w:sz w:val="24"/>
                <w:szCs w:val="24"/>
              </w:rPr>
            </w:pPr>
            <w:r w:rsidRPr="00D246CE">
              <w:rPr>
                <w:rFonts w:eastAsia="Verdana"/>
                <w:color w:val="525252"/>
                <w:sz w:val="24"/>
                <w:szCs w:val="24"/>
              </w:rPr>
              <w:t>Skaidrojam, ka teritorijas plānošana ir pašvaldības ekskluzīvā kompetence, lai pildītu pašvaldībām noteiktās autonomās funkcijas. Ņemot vērā minēto un to, ka pašvaldības iesaiste IVN procesā ietilpst pašvaldības autonomajā kompetencē, KEM nav tiesīga pārsniegt savas kompetences ietvarus un iejaukties tādu jautājumu risināšanā, kas ir pašvaldību autonomā kompetencē.</w:t>
            </w:r>
          </w:p>
        </w:tc>
      </w:tr>
      <w:tr w:rsidR="00E77215" w14:paraId="04C85993" w14:textId="77777777" w:rsidTr="7CADF647">
        <w:tc>
          <w:tcPr>
            <w:tcW w:w="617" w:type="dxa"/>
            <w:shd w:val="clear" w:color="auto" w:fill="FFFFFF" w:themeFill="background1"/>
            <w:noWrap/>
            <w:tcMar>
              <w:top w:w="75" w:type="dxa"/>
              <w:left w:w="75" w:type="dxa"/>
              <w:bottom w:w="75" w:type="dxa"/>
              <w:right w:w="75" w:type="dxa"/>
            </w:tcMar>
            <w:vAlign w:val="center"/>
          </w:tcPr>
          <w:p w14:paraId="04C8598E" w14:textId="77777777" w:rsidR="00E77215" w:rsidRPr="00D246CE" w:rsidRDefault="00E77215" w:rsidP="00E77215">
            <w:pPr>
              <w:jc w:val="center"/>
              <w:rPr>
                <w:sz w:val="24"/>
                <w:szCs w:val="24"/>
              </w:rPr>
            </w:pPr>
            <w:r w:rsidRPr="00D246CE">
              <w:rPr>
                <w:sz w:val="24"/>
                <w:szCs w:val="24"/>
              </w:rPr>
              <w:lastRenderedPageBreak/>
              <w:t>280.</w:t>
            </w:r>
          </w:p>
        </w:tc>
        <w:tc>
          <w:tcPr>
            <w:tcW w:w="3165" w:type="dxa"/>
            <w:shd w:val="clear" w:color="auto" w:fill="FFFFFF" w:themeFill="background1"/>
            <w:noWrap/>
            <w:tcMar>
              <w:top w:w="75" w:type="dxa"/>
              <w:left w:w="75" w:type="dxa"/>
              <w:bottom w:w="75" w:type="dxa"/>
              <w:right w:w="75" w:type="dxa"/>
            </w:tcMar>
            <w:vAlign w:val="center"/>
          </w:tcPr>
          <w:p w14:paraId="04C8598F" w14:textId="77777777" w:rsidR="00E77215" w:rsidRPr="00D246CE" w:rsidRDefault="00E77215" w:rsidP="00E77215">
            <w:pPr>
              <w:jc w:val="left"/>
              <w:rPr>
                <w:sz w:val="24"/>
                <w:szCs w:val="24"/>
              </w:rPr>
            </w:pPr>
            <w:r w:rsidRPr="00D246CE">
              <w:rPr>
                <w:sz w:val="24"/>
                <w:szCs w:val="24"/>
              </w:rPr>
              <w:t>Dmitrijs Krivišs</w:t>
            </w:r>
          </w:p>
        </w:tc>
        <w:tc>
          <w:tcPr>
            <w:tcW w:w="3166" w:type="dxa"/>
            <w:shd w:val="clear" w:color="auto" w:fill="FFFFFF" w:themeFill="background1"/>
            <w:noWrap/>
            <w:tcMar>
              <w:top w:w="75" w:type="dxa"/>
              <w:left w:w="75" w:type="dxa"/>
              <w:bottom w:w="75" w:type="dxa"/>
              <w:right w:w="75" w:type="dxa"/>
            </w:tcMar>
            <w:vAlign w:val="center"/>
          </w:tcPr>
          <w:p w14:paraId="36F51DC4" w14:textId="77777777" w:rsidR="00E77215" w:rsidRPr="00CD2C72" w:rsidRDefault="00E77215" w:rsidP="00E77215">
            <w:pPr>
              <w:jc w:val="left"/>
              <w:rPr>
                <w:sz w:val="24"/>
                <w:szCs w:val="24"/>
              </w:rPr>
            </w:pPr>
            <w:r w:rsidRPr="00D246CE">
              <w:rPr>
                <w:sz w:val="24"/>
                <w:szCs w:val="24"/>
              </w:rPr>
              <w:t xml:space="preserve">Latvija nav nekāda Krievijas satelītvalsts. Latvija nav Krievijas sabiedrotā. </w:t>
            </w:r>
            <w:r w:rsidRPr="00D246CE">
              <w:rPr>
                <w:sz w:val="24"/>
                <w:szCs w:val="24"/>
              </w:rPr>
              <w:lastRenderedPageBreak/>
              <w:t>Atslēgšanās no BRELL bija absolūti pamatots un stratēģiski pareizs solis Latvijas drošības un citu Latvijai vitāli svarīgu interešu nodrošināšanai. </w:t>
            </w:r>
            <w:r w:rsidRPr="00D246CE">
              <w:rPr>
                <w:sz w:val="24"/>
                <w:szCs w:val="24"/>
              </w:rPr>
              <w:br/>
              <w:t>Jebkādi protesti pret vēja elektrostaciju būvniecību ir nevietā, jo tā ir izdabāšana mūsu valsts ienaidniekam: Krievijai. Latvijai ir jābūt spējīgai pašai apgādāt sevi ar elektroenerģiju. Tas ir kritiski svarīgi. It īpaši, ja Austrumu kaimiņš mums nolems uzbrukt. Kara laikā pretinieks mēģinās izsist mūs no Eiropas energosistēmas, tas savukārt radītu kolapsu visā Latvijas teritorijā. Piepeši nebūtu elektrības.</w:t>
            </w:r>
            <w:r w:rsidRPr="00D246CE">
              <w:rPr>
                <w:sz w:val="24"/>
                <w:szCs w:val="24"/>
              </w:rPr>
              <w:br/>
              <w:t>Tāpēc valsts drošības un aizsardzības stiprināšanai ir nepieciešamas vēja elektrostacijas. Tā ir mūsu energoneatkarība. Latvija nedrīkst būt Krievijas fosilo resursu un Krievijas elektroenerģijas ķīlniece.</w:t>
            </w:r>
            <w:r w:rsidRPr="00D246CE">
              <w:rPr>
                <w:sz w:val="24"/>
                <w:szCs w:val="24"/>
              </w:rPr>
              <w:br/>
              <w:t xml:space="preserve">Visi neapmierinātie ar tehnoloģisko progresu un elektrostaciju būvniecību var </w:t>
            </w:r>
            <w:r w:rsidRPr="00D246CE">
              <w:rPr>
                <w:sz w:val="24"/>
                <w:szCs w:val="24"/>
              </w:rPr>
              <w:lastRenderedPageBreak/>
              <w:t>iet trīs mājas tālāk. Veselas tautas intereses ir svarīgākas par atsevišķu indivīdu interesēm. </w:t>
            </w:r>
            <w:r w:rsidRPr="00D246CE">
              <w:rPr>
                <w:sz w:val="24"/>
                <w:szCs w:val="24"/>
              </w:rPr>
              <w:br/>
              <w:t>Cieņā, Dmitrijs Krivišs </w:t>
            </w:r>
          </w:p>
        </w:tc>
        <w:tc>
          <w:tcPr>
            <w:tcW w:w="1311" w:type="dxa"/>
            <w:shd w:val="clear" w:color="auto" w:fill="FFFFFF" w:themeFill="background1"/>
            <w:noWrap/>
            <w:tcMar>
              <w:top w:w="75" w:type="dxa"/>
              <w:left w:w="75" w:type="dxa"/>
              <w:bottom w:w="75" w:type="dxa"/>
              <w:right w:w="75" w:type="dxa"/>
            </w:tcMar>
            <w:vAlign w:val="center"/>
          </w:tcPr>
          <w:p w14:paraId="04C85991" w14:textId="5CEC4D1F" w:rsidR="00E77215" w:rsidRPr="00D246CE" w:rsidRDefault="00E77215" w:rsidP="00E77215">
            <w:pPr>
              <w:jc w:val="left"/>
              <w:rPr>
                <w:sz w:val="24"/>
                <w:szCs w:val="24"/>
              </w:rPr>
            </w:pPr>
            <w:r w:rsidRPr="00D246CE">
              <w:rPr>
                <w:sz w:val="24"/>
                <w:szCs w:val="24"/>
              </w:rPr>
              <w:lastRenderedPageBreak/>
              <w:t>Ņemts vērā.</w:t>
            </w:r>
          </w:p>
        </w:tc>
        <w:tc>
          <w:tcPr>
            <w:tcW w:w="6308" w:type="dxa"/>
            <w:shd w:val="clear" w:color="auto" w:fill="FFFFFF" w:themeFill="background1"/>
            <w:noWrap/>
            <w:tcMar>
              <w:top w:w="75" w:type="dxa"/>
              <w:left w:w="75" w:type="dxa"/>
              <w:bottom w:w="75" w:type="dxa"/>
              <w:right w:w="75" w:type="dxa"/>
            </w:tcMar>
            <w:vAlign w:val="center"/>
          </w:tcPr>
          <w:p w14:paraId="04C85992" w14:textId="77777777" w:rsidR="00E77215" w:rsidRPr="00D246CE" w:rsidRDefault="00E77215" w:rsidP="00E77215">
            <w:pPr>
              <w:jc w:val="left"/>
              <w:rPr>
                <w:sz w:val="24"/>
                <w:szCs w:val="24"/>
              </w:rPr>
            </w:pPr>
          </w:p>
        </w:tc>
      </w:tr>
      <w:tr w:rsidR="00E77215" w14:paraId="04C85999" w14:textId="77777777" w:rsidTr="7CADF647">
        <w:tc>
          <w:tcPr>
            <w:tcW w:w="617" w:type="dxa"/>
            <w:shd w:val="clear" w:color="auto" w:fill="FFFFFF" w:themeFill="background1"/>
            <w:noWrap/>
            <w:tcMar>
              <w:top w:w="75" w:type="dxa"/>
              <w:left w:w="75" w:type="dxa"/>
              <w:bottom w:w="75" w:type="dxa"/>
              <w:right w:w="75" w:type="dxa"/>
            </w:tcMar>
            <w:vAlign w:val="center"/>
          </w:tcPr>
          <w:p w14:paraId="04C85994" w14:textId="77777777" w:rsidR="00E77215" w:rsidRPr="00D246CE" w:rsidRDefault="00E77215" w:rsidP="00E77215">
            <w:pPr>
              <w:jc w:val="center"/>
              <w:rPr>
                <w:sz w:val="24"/>
                <w:szCs w:val="24"/>
              </w:rPr>
            </w:pPr>
            <w:r w:rsidRPr="00D246CE">
              <w:rPr>
                <w:sz w:val="24"/>
                <w:szCs w:val="24"/>
              </w:rPr>
              <w:lastRenderedPageBreak/>
              <w:t>281.</w:t>
            </w:r>
          </w:p>
        </w:tc>
        <w:tc>
          <w:tcPr>
            <w:tcW w:w="3165" w:type="dxa"/>
            <w:shd w:val="clear" w:color="auto" w:fill="FFFFFF" w:themeFill="background1"/>
            <w:noWrap/>
            <w:tcMar>
              <w:top w:w="75" w:type="dxa"/>
              <w:left w:w="75" w:type="dxa"/>
              <w:bottom w:w="75" w:type="dxa"/>
              <w:right w:w="75" w:type="dxa"/>
            </w:tcMar>
            <w:vAlign w:val="center"/>
          </w:tcPr>
          <w:p w14:paraId="04C85995" w14:textId="77777777" w:rsidR="00E77215" w:rsidRPr="00D246CE" w:rsidRDefault="00E77215" w:rsidP="00E77215">
            <w:pPr>
              <w:jc w:val="left"/>
              <w:rPr>
                <w:sz w:val="24"/>
                <w:szCs w:val="24"/>
              </w:rPr>
            </w:pPr>
            <w:r w:rsidRPr="00D246CE">
              <w:rPr>
                <w:sz w:val="24"/>
                <w:szCs w:val="24"/>
              </w:rPr>
              <w:t>"Pāvilostas kultūrvēsturiskais vides centrs", Marita Horna</w:t>
            </w:r>
          </w:p>
        </w:tc>
        <w:tc>
          <w:tcPr>
            <w:tcW w:w="3166" w:type="dxa"/>
            <w:shd w:val="clear" w:color="auto" w:fill="FFFFFF" w:themeFill="background1"/>
            <w:noWrap/>
            <w:tcMar>
              <w:top w:w="75" w:type="dxa"/>
              <w:left w:w="75" w:type="dxa"/>
              <w:bottom w:w="75" w:type="dxa"/>
              <w:right w:w="75" w:type="dxa"/>
            </w:tcMar>
            <w:vAlign w:val="center"/>
          </w:tcPr>
          <w:p w14:paraId="7483C423" w14:textId="77777777" w:rsidR="00E77215" w:rsidRPr="00CD2C72" w:rsidRDefault="00E77215" w:rsidP="00E77215">
            <w:pPr>
              <w:jc w:val="left"/>
              <w:rPr>
                <w:sz w:val="24"/>
                <w:szCs w:val="24"/>
              </w:rPr>
            </w:pPr>
            <w:r w:rsidRPr="00D246CE">
              <w:rPr>
                <w:sz w:val="24"/>
                <w:szCs w:val="24"/>
              </w:rPr>
              <w:t> Biedrība ir PRET vēju parka K2 Ventum projekta pretlikumīgo virzību  Kurzemes piekrastē, Dienvidkurzemes novadā, tāpēc prasām  pilnībā noraidīt un neakceptēt 2025. gada 31. oktobra iesniegumu Nr. V-25/K2V/33 "Par paredzētās darbības akceptēšanu K2 Ventum vēja elektrostaciju parkam”!</w:t>
            </w:r>
            <w:r w:rsidRPr="00D246CE">
              <w:rPr>
                <w:sz w:val="24"/>
                <w:szCs w:val="24"/>
              </w:rPr>
              <w:br/>
              <w:t>Iemesls mūsu Pret ir uzticības zaudēšana  Latvijas valsts tiesiskumam un tiesiskās paļāvības principiem, proti,</w:t>
            </w:r>
            <w:r w:rsidRPr="00D246CE">
              <w:rPr>
                <w:sz w:val="24"/>
                <w:szCs w:val="24"/>
              </w:rPr>
              <w:br/>
              <w:t xml:space="preserve">Liekākā daļa k2 VENTUM paredzētās vēja parka teritorijas atrodas Baltijas jūras un Rīgas līča piekrastes aizsargjoslā. Aizsargjoslu likuma 36.panta pirmās daļas 2.punktā noteikti vairāki ierobežojumi Baltijas jūras un Rīgas līča piekrastes aizsargjoslā.  VES nav starp Aizsargjoslu likuma 36.pantā </w:t>
            </w:r>
            <w:r w:rsidRPr="00D246CE">
              <w:rPr>
                <w:sz w:val="24"/>
                <w:szCs w:val="24"/>
              </w:rPr>
              <w:lastRenderedPageBreak/>
              <w:t>norādītajām “infrastruktūras vai inženierkomunikāciju būvēm”. Līdz ar to VES būvniecība Baltijas jūras un Rīgas līča piekrastes aizsargjoslā, tajā skaitā 5 km ierobežotas saimnieciskās darbības joslā, ir aizliegta. EVA atzinumā tiek apgalvots, ka Aizsargjoslu likuma normas nav jāpiemēro, jo tās esot pretrunā jaunākam normatīvajam aktam – Enerģētiskās drošības un neatkarības veicināšanai nepieciešamās atvieglotās energoapgādes būvju būvniecības kārtības likums. Aizsargjoslu likuma normas ir uzskatāmas par speciālajām normām, kuras attiecas uz noteiktām teritorijām ar īpašu regulējumu, un tām ir augstāks spēks par Enerģētiskās drošības un neatkarības veicināšanai nepieciešamās atvieglotās energoapgādes būvju būvniecības kārtības likumu, kurš attiecas uz visu Latvijas teritoriju.</w:t>
            </w:r>
            <w:r w:rsidRPr="00D246CE">
              <w:rPr>
                <w:sz w:val="24"/>
                <w:szCs w:val="24"/>
              </w:rPr>
              <w:br/>
              <w:t xml:space="preserve">Vēja parka teritorijā piemērojami Pāvilostas novada </w:t>
            </w:r>
            <w:r w:rsidRPr="00D246CE">
              <w:rPr>
                <w:sz w:val="24"/>
                <w:szCs w:val="24"/>
              </w:rPr>
              <w:lastRenderedPageBreak/>
              <w:t>teritorijas plānojuma 2012. – 2024.gadam Teritorijas izmantošanas un apbūves noteikumi (turpmāk – “TIAN”). TIAN 303. punktā ir noteikts: “Vēja elektrostaciju ar maksimālo jaudu vairāk kā 20 kilovati plānošana un būvniecība, kā arī esošo izmantošana atļauta tikai teritorijas plānojuma grafiskās daļas noteiktajās vietās Lauku zemēs ar indeksiem LR – 5 un LR – 9.” K2 vēja parks neatrodas zemēs ar indeksiem LR – 5 un LR – 9, līdz ar to tā būvniecības iecere neatbilst TIAN, kas norāda, ka vēja parka teritorija ir pretrunā ar aktuālo teritorijas plānojumu, ka norāda, ka šādas ieceres MK akcepts būtu pretlikumīgs.</w:t>
            </w:r>
            <w:r w:rsidRPr="00D246CE">
              <w:rPr>
                <w:sz w:val="24"/>
                <w:szCs w:val="24"/>
              </w:rPr>
              <w:br/>
              <w:t xml:space="preserve">Projekta ietekmes uz vidi ziņojuma 4. redakcija būtiski atšķiras no publiski apspriestās 3. redakcijas — tajā ir mainīts vēja turbīnu skaits un izvietojums, ieviesta jauna B alternatīva, mainot atmežojamās teritorijas un pievedceļu konfigurāciju. Šādas izmaiņas kvalificējas kā </w:t>
            </w:r>
            <w:r w:rsidRPr="00D246CE">
              <w:rPr>
                <w:sz w:val="24"/>
                <w:szCs w:val="24"/>
              </w:rPr>
              <w:lastRenderedPageBreak/>
              <w:t>“būtiskas izmaiņas”, kas saskaņā ar likuma “Par ietekmes uz vidi novērtējumu” mērķi, Orhūsas Konvencijas 6. pantu un Direktīvas 2014/52/ES 6. pantu prasa atkārtotu sabiedrisko apspriešanu. Tā kā šāda apspriešana nav organizēta un nav notikusi, tad atzinums ir izdots, būtiski pārkāpjot sabiedrības līdzdalības un tiesiskuma principus. Ievērojot tiesisko kārtību, šādas ieceres MK akcepts būtu pretlikumīgs!</w:t>
            </w:r>
            <w:r w:rsidRPr="00D246CE">
              <w:rPr>
                <w:sz w:val="24"/>
                <w:szCs w:val="24"/>
              </w:rPr>
              <w:br/>
              <w:t xml:space="preserve">K2 Ventum IVN ziņojuma 4. redakcijā nav izvērtēti sabiedrības iebildumi par ietekmes uz vidi novērtējuma 3. redakciju. Minētie iebildumi ir būtiski, tomēr 4. redakcijā šie iebildumi nav ne izvērtēti, ne noraidīti ar argumentiem, bet vienkārši ignorēti. Tas ir pretrunā Novērtējuma likuma 15. panta trešajai daļai, Ministru kabineta 2015. gada 13. janvāra noteikumu Nr.18 “Kārtība, kādā novērtē paredzētās darbības ietekmi uz vidi un akceptē paredzēto </w:t>
            </w:r>
            <w:r w:rsidRPr="00D246CE">
              <w:rPr>
                <w:sz w:val="24"/>
                <w:szCs w:val="24"/>
              </w:rPr>
              <w:lastRenderedPageBreak/>
              <w:t>darbību” 2. pielikuma 18. punktam un Direktīvas 2014/52/ES 6. panta prasībām  nodrošināt, lai sabiedrībā izteiktie viedokļi un iebildumi tiktu ņemti vērā pirms atzinuma pieņemšanas.</w:t>
            </w:r>
            <w:r w:rsidRPr="00D246CE">
              <w:rPr>
                <w:sz w:val="24"/>
                <w:szCs w:val="24"/>
              </w:rPr>
              <w:br/>
              <w:t>Šāds būtisku argumentu neizvērtējums padara gan ziņojuma 4. redakciju, gan atzinumu par procesuāli un materiāltiesiski nepilnīgu un prettiesisku. Ievērojot tiesisko kārtību, šādas ieceres MK akcepts būtu pretlikumīgs!</w:t>
            </w:r>
            <w:r w:rsidRPr="00D246CE">
              <w:rPr>
                <w:sz w:val="24"/>
                <w:szCs w:val="24"/>
              </w:rPr>
              <w:br/>
            </w:r>
            <w:r w:rsidRPr="00D246CE">
              <w:rPr>
                <w:sz w:val="24"/>
                <w:szCs w:val="24"/>
              </w:rPr>
              <w:br/>
              <w:t>Absolūtais vairākums Sakas pagasta un Pāvilostas iedzīvotāju, viesu un ieinteresēto publiski ar balsi vai vārdu izteikuši savus argumentus PRET ieceres realizāciju:</w:t>
            </w:r>
            <w:r w:rsidRPr="00D246CE">
              <w:rPr>
                <w:sz w:val="24"/>
                <w:szCs w:val="24"/>
              </w:rPr>
              <w:br/>
              <w:t>Atklāto vēstuli Prezidentam 2024.gadā parakstīja 444 iedzīvotāji, lūdzot apstādināt ieceres turpmāku virzību;</w:t>
            </w:r>
            <w:r w:rsidRPr="00D246CE">
              <w:rPr>
                <w:sz w:val="24"/>
                <w:szCs w:val="24"/>
              </w:rPr>
              <w:br/>
              <w:t>Pāvilostas tūrisma biedrības aptaujā 791 respondents norādīja, ka Pāvilostas pievilcība tiks apdraudēta, ja projekts tiks realizēts;</w:t>
            </w:r>
            <w:r w:rsidRPr="00D246CE">
              <w:rPr>
                <w:sz w:val="24"/>
                <w:szCs w:val="24"/>
              </w:rPr>
              <w:br/>
            </w:r>
            <w:r w:rsidRPr="00D246CE">
              <w:rPr>
                <w:sz w:val="24"/>
                <w:szCs w:val="24"/>
              </w:rPr>
              <w:lastRenderedPageBreak/>
              <w:t>Pirmās redakcijas sabiedriskajā apspriešana piedalījās 213 dalībnieki, no kuriem visi (izņemot ar projekta attīstītājiem saistītās personas) piecēlās kājās paužot savu attieksmi PRET ieceri;</w:t>
            </w:r>
            <w:r w:rsidRPr="00D246CE">
              <w:rPr>
                <w:sz w:val="24"/>
                <w:szCs w:val="24"/>
              </w:rPr>
              <w:br/>
              <w:t>Iesniegumu PRET k2Ventum 3. redakciju 2025.gadā parakstīja 318 vietējo iedzīvotāju;</w:t>
            </w:r>
            <w:r w:rsidRPr="00D246CE">
              <w:rPr>
                <w:sz w:val="24"/>
                <w:szCs w:val="24"/>
              </w:rPr>
              <w:br/>
              <w:t>Konferencei 2025.gada februāri pietiecās vairāk kā 150 klausītāji;</w:t>
            </w:r>
            <w:r w:rsidRPr="00D246CE">
              <w:rPr>
                <w:sz w:val="24"/>
                <w:szCs w:val="24"/>
              </w:rPr>
              <w:br/>
              <w:t>Manabalss iniciatīva «Par Kurzemes piekrasti bez vēja elektrostacijām» 2025.gadā savāca 10 170 parakstus tādejādi aizstāvot Aizsargjoslu likumā noteiktās normas.</w:t>
            </w:r>
            <w:r w:rsidRPr="00D246CE">
              <w:rPr>
                <w:sz w:val="24"/>
                <w:szCs w:val="24"/>
              </w:rPr>
              <w:br/>
              <w:t>k2Ventum 3.redakcijas sabiedriskā apspriešanā piedalījās klātienē un attālināti piedalījās 689 cilvēki</w:t>
            </w:r>
            <w:r w:rsidRPr="00D246CE">
              <w:rPr>
                <w:sz w:val="24"/>
                <w:szCs w:val="24"/>
              </w:rPr>
              <w:br/>
              <w:t xml:space="preserve">MK akcepts šim projektam pieviltu tūkstošiem šīs valsts iedzīvotāju, kas jūt draudus par savām mājām, mīļāko vasaras atpūtas galamērķi,  kā arī Latvijas dabas, ainavisko un rekreācijas bagātību. Nevienā no IVN stadijām šī apjoma </w:t>
            </w:r>
            <w:r w:rsidRPr="00D246CE">
              <w:rPr>
                <w:sz w:val="24"/>
                <w:szCs w:val="24"/>
              </w:rPr>
              <w:lastRenderedPageBreak/>
              <w:t>sabiedriskā iesaiste NAV novērtēta. Uz sabiedrības jautājumiem NAV atbildēts pēc būtības. Sabiedrība ir maldinātā, mānīta, uzpirkta un ietekmēta, lai tikai attīstītājs iegūtu labvēlīgu lēmumu.</w:t>
            </w:r>
            <w:r w:rsidRPr="00D246CE">
              <w:rPr>
                <w:sz w:val="24"/>
                <w:szCs w:val="24"/>
              </w:rPr>
              <w:br/>
            </w:r>
          </w:p>
        </w:tc>
        <w:tc>
          <w:tcPr>
            <w:tcW w:w="1311" w:type="dxa"/>
            <w:shd w:val="clear" w:color="auto" w:fill="FFFFFF" w:themeFill="background1"/>
            <w:noWrap/>
            <w:tcMar>
              <w:top w:w="75" w:type="dxa"/>
              <w:left w:w="75" w:type="dxa"/>
              <w:bottom w:w="75" w:type="dxa"/>
              <w:right w:w="75" w:type="dxa"/>
            </w:tcMar>
            <w:vAlign w:val="center"/>
          </w:tcPr>
          <w:p w14:paraId="04C85997" w14:textId="248AFBED" w:rsidR="00E77215" w:rsidRPr="00D246CE" w:rsidRDefault="00E77215" w:rsidP="00E77215">
            <w:pPr>
              <w:jc w:val="left"/>
              <w:rPr>
                <w:sz w:val="24"/>
                <w:szCs w:val="24"/>
              </w:rPr>
            </w:pPr>
            <w:r w:rsidRPr="00D246CE">
              <w:rPr>
                <w:sz w:val="24"/>
                <w:szCs w:val="24"/>
              </w:rPr>
              <w:lastRenderedPageBreak/>
              <w:t>Ņemts vērā daļēji.</w:t>
            </w:r>
          </w:p>
        </w:tc>
        <w:tc>
          <w:tcPr>
            <w:tcW w:w="6308" w:type="dxa"/>
            <w:shd w:val="clear" w:color="auto" w:fill="FFFFFF" w:themeFill="background1"/>
            <w:noWrap/>
            <w:tcMar>
              <w:top w:w="75" w:type="dxa"/>
              <w:left w:w="75" w:type="dxa"/>
              <w:bottom w:w="75" w:type="dxa"/>
              <w:right w:w="75" w:type="dxa"/>
            </w:tcMar>
            <w:vAlign w:val="center"/>
          </w:tcPr>
          <w:p w14:paraId="40C6DA24" w14:textId="788BFD34" w:rsidR="00E77215" w:rsidRPr="00D246CE" w:rsidRDefault="00E77215" w:rsidP="00C46A84">
            <w:pPr>
              <w:rPr>
                <w:sz w:val="24"/>
                <w:szCs w:val="24"/>
              </w:rPr>
            </w:pPr>
            <w:r w:rsidRPr="00D246CE">
              <w:rPr>
                <w:rFonts w:eastAsia="Verdana"/>
                <w:color w:val="525252"/>
                <w:sz w:val="24"/>
                <w:szCs w:val="24"/>
              </w:rPr>
              <w:t>Viedoklis ir izvērtēts. KEM ļoti novērtē sabiedrības iesaisti un biedrības sniegto viedokli. Vienlaikus KEM vērš uzmanību, ka sabiedrības noskaņa pati par sevi bez pamatojuma nevar būt normatīvo aktu nepildīšanas pamats, jo katram tiesiskā valstī pieņemtam lēmumam ir jābūt izsvērtam un pamatotam.</w:t>
            </w:r>
            <w:r w:rsidRPr="00D246CE">
              <w:rPr>
                <w:sz w:val="24"/>
                <w:szCs w:val="24"/>
              </w:rPr>
              <w:br/>
            </w:r>
            <w:r w:rsidRPr="00D246CE">
              <w:rPr>
                <w:sz w:val="24"/>
                <w:szCs w:val="24"/>
              </w:rPr>
              <w:br/>
            </w:r>
            <w:r w:rsidRPr="00D246CE">
              <w:rPr>
                <w:rFonts w:eastAsia="Verdana"/>
                <w:color w:val="525252"/>
                <w:sz w:val="24"/>
                <w:szCs w:val="24"/>
              </w:rPr>
              <w:t>Konkrētajam projektam ir ticis veikts IVN atbilstoši likumam "Par ietekmes uz vidi novērtējumu" un tajā ir vērtētas ietekmes uz vidi un izvirzīti nosacījumi ar kādiem darbība var tikt īstenota no vides aizsardzības viedokļa atbilstoši normatīvajiem aktiem.</w:t>
            </w:r>
            <w:r w:rsidRPr="00D246CE">
              <w:rPr>
                <w:sz w:val="24"/>
                <w:szCs w:val="24"/>
              </w:rPr>
              <w:br/>
            </w:r>
            <w:r w:rsidRPr="00D246CE">
              <w:rPr>
                <w:sz w:val="24"/>
                <w:szCs w:val="24"/>
              </w:rPr>
              <w:br/>
            </w:r>
            <w:r w:rsidRPr="00D246CE">
              <w:rPr>
                <w:rFonts w:eastAsia="Verdana"/>
                <w:color w:val="525252"/>
                <w:sz w:val="24"/>
                <w:szCs w:val="24"/>
              </w:rPr>
              <w:t>KEM vēlas informēt, ka, ņemot vērā sabiedrībā paustās bažas par VES radīto troksni, mirgošanas efektu, kā arī par VES darbības uzraudzību to dzīves ciklā, KEM ir konstatējusi nepieciešamību izstrādāt speciālu tiesisko regulējumu par VES ekspluatācijas prasībām, kas noteiks pieļaujamo trokšņa līmeni un mirgošanu noteiktos saules spīdēšanas apstākļos, tādējādi nodrošinot skaidru kārtību, kādā notiek prasību izpilde un uzraudzība. Neskatoties uz to, ka IVN procesā tiek rūpīgi vērtēta VES iespējamā ietekme uz cilvēku, viņa veselību un drošību, bioloģisko daudzveidību, augsni, ainavu, kultūras un dabas mantojumu, šāds tiesiskais regulējums nodrošinās VES uzraudzību ne tikai pirms to ieviešanas, bet arī visā tā dzīves ciklā.</w:t>
            </w:r>
            <w:r w:rsidRPr="00D246CE">
              <w:rPr>
                <w:sz w:val="24"/>
                <w:szCs w:val="24"/>
              </w:rPr>
              <w:br/>
            </w:r>
            <w:r w:rsidRPr="00D246CE">
              <w:rPr>
                <w:sz w:val="24"/>
                <w:szCs w:val="24"/>
              </w:rPr>
              <w:br/>
            </w:r>
            <w:r w:rsidRPr="00D246CE">
              <w:rPr>
                <w:rFonts w:eastAsia="Verdana"/>
                <w:color w:val="525252"/>
                <w:sz w:val="24"/>
                <w:szCs w:val="24"/>
              </w:rPr>
              <w:t xml:space="preserve">Šobrīd tiek plānots, ka konsultācijas par jauno regulējumu tiks </w:t>
            </w:r>
            <w:r w:rsidRPr="00D246CE">
              <w:rPr>
                <w:rFonts w:eastAsia="Verdana"/>
                <w:color w:val="525252"/>
                <w:sz w:val="24"/>
                <w:szCs w:val="24"/>
              </w:rPr>
              <w:lastRenderedPageBreak/>
              <w:t xml:space="preserve">uzsāktas 2026. gada pirmajā ceturksnī ar mērķi, lai to apstiprinātu Ministru kabinetā iespējami drīzāk, bet ne vēlāk kā līdz 2026. gada beigām. </w:t>
            </w:r>
            <w:r w:rsidRPr="00D246CE">
              <w:rPr>
                <w:sz w:val="24"/>
                <w:szCs w:val="24"/>
              </w:rPr>
              <w:br/>
            </w:r>
            <w:r w:rsidRPr="00D246CE">
              <w:rPr>
                <w:sz w:val="24"/>
                <w:szCs w:val="24"/>
              </w:rPr>
              <w:br/>
            </w:r>
            <w:r w:rsidRPr="00D246CE">
              <w:rPr>
                <w:rFonts w:eastAsia="Verdana"/>
                <w:color w:val="525252"/>
                <w:sz w:val="24"/>
                <w:szCs w:val="24"/>
              </w:rPr>
              <w:t>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viens 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w:t>
            </w:r>
          </w:p>
          <w:p w14:paraId="1FDA6510" w14:textId="0840FEE9" w:rsidR="00E77215" w:rsidRPr="00D246CE" w:rsidRDefault="00E77215" w:rsidP="00C46A84">
            <w:pPr>
              <w:rPr>
                <w:rFonts w:eastAsia="Verdana"/>
                <w:color w:val="525252"/>
                <w:sz w:val="24"/>
                <w:szCs w:val="24"/>
              </w:rPr>
            </w:pPr>
          </w:p>
          <w:p w14:paraId="4E6F48B3" w14:textId="5B2B688C" w:rsidR="00E77215" w:rsidRPr="00D246CE" w:rsidRDefault="00E77215" w:rsidP="00C46A84">
            <w:pPr>
              <w:rPr>
                <w:sz w:val="24"/>
                <w:szCs w:val="24"/>
              </w:rPr>
            </w:pPr>
            <w:r w:rsidRPr="00D246CE">
              <w:rPr>
                <w:rFonts w:eastAsia="Aptos"/>
                <w:sz w:val="24"/>
                <w:szCs w:val="24"/>
              </w:rPr>
              <w:t>Attiecībā uz paredzētās darbības atbilstību Aizsargjoslu likumam skaidrojumu ir sniegusi Viedās administrācijas un reģionālās attīstības ministrija (17.01.2026. vēstule Nr. P-1-13-2/231), skaidrojot, ka Aizsargjoslu likuma (turpmāk – Likums) 6. panta pirmā daļa noteic Baltijas jūras un Rīgas līča piekrastes aizsargjoslas</w:t>
            </w:r>
            <w:hyperlink r:id="rId356" w:anchor="_ftn1">
              <w:r w:rsidRPr="00D246CE">
                <w:rPr>
                  <w:rStyle w:val="Hyperlink"/>
                  <w:rFonts w:eastAsia="Aptos"/>
                  <w:sz w:val="24"/>
                  <w:szCs w:val="24"/>
                  <w:vertAlign w:val="superscript"/>
                </w:rPr>
                <w:t>[1]</w:t>
              </w:r>
            </w:hyperlink>
            <w:r w:rsidRPr="00D246CE">
              <w:rPr>
                <w:rFonts w:eastAsia="Aptos"/>
                <w:sz w:val="24"/>
                <w:szCs w:val="24"/>
              </w:rPr>
              <w:t xml:space="preserve"> izveides mērķi</w:t>
            </w:r>
            <w:hyperlink r:id="rId357" w:anchor="_ftn2">
              <w:r w:rsidRPr="00D246CE">
                <w:rPr>
                  <w:rStyle w:val="Hyperlink"/>
                  <w:rFonts w:eastAsia="Aptos"/>
                  <w:sz w:val="24"/>
                  <w:szCs w:val="24"/>
                  <w:vertAlign w:val="superscript"/>
                </w:rPr>
                <w:t>[2]</w:t>
              </w:r>
            </w:hyperlink>
            <w:r w:rsidRPr="00D246CE">
              <w:rPr>
                <w:rFonts w:eastAsia="Aptos"/>
                <w:sz w:val="24"/>
                <w:szCs w:val="24"/>
              </w:rPr>
              <w:t xml:space="preserve"> un, lai to sasniegtu, šā likuma 36. pantā noteikti saimnieciskās darbības, tajā skaitā būvniecības, aprobežojumi. Attiecībā uz  saimnieciskās darbības joslu Likums neizvirza kādas specifiskas prasības, tai skaitā vispārīgu būvniecības aizliegumu. Likums ierobežo īpašumu fragmentāciju</w:t>
            </w:r>
            <w:hyperlink r:id="rId358" w:anchor="_ftn3">
              <w:r w:rsidRPr="00D246CE">
                <w:rPr>
                  <w:rStyle w:val="Hyperlink"/>
                  <w:rFonts w:eastAsia="Aptos"/>
                  <w:sz w:val="24"/>
                  <w:szCs w:val="24"/>
                  <w:vertAlign w:val="superscript"/>
                </w:rPr>
                <w:t>[3]</w:t>
              </w:r>
            </w:hyperlink>
            <w:r w:rsidRPr="00D246CE">
              <w:rPr>
                <w:rFonts w:eastAsia="Aptos"/>
                <w:sz w:val="24"/>
                <w:szCs w:val="24"/>
              </w:rPr>
              <w:t xml:space="preserve"> un blīvas apbūves veidošanos</w:t>
            </w:r>
            <w:hyperlink r:id="rId359" w:anchor="_ftn4">
              <w:r w:rsidRPr="00D246CE">
                <w:rPr>
                  <w:rStyle w:val="Hyperlink"/>
                  <w:rFonts w:eastAsia="Aptos"/>
                  <w:sz w:val="24"/>
                  <w:szCs w:val="24"/>
                  <w:vertAlign w:val="superscript"/>
                </w:rPr>
                <w:t>[4]</w:t>
              </w:r>
            </w:hyperlink>
            <w:r w:rsidRPr="00D246CE">
              <w:rPr>
                <w:rFonts w:eastAsia="Aptos"/>
                <w:sz w:val="24"/>
                <w:szCs w:val="24"/>
              </w:rPr>
              <w:t xml:space="preserve"> visā piekrastes aizsargjoslā. Tādējādi secināms, ka  šobrīd spēkā esošais Likuma 36. pants  pirmsšķietami neaizliedz VES būvniecību.   </w:t>
            </w:r>
          </w:p>
          <w:p w14:paraId="2A1F464A" w14:textId="70CF8577" w:rsidR="00E77215" w:rsidRPr="00D246CE" w:rsidRDefault="00E77215" w:rsidP="00C46A84">
            <w:pPr>
              <w:rPr>
                <w:sz w:val="24"/>
                <w:szCs w:val="24"/>
              </w:rPr>
            </w:pPr>
            <w:r w:rsidRPr="00D246CE">
              <w:rPr>
                <w:rFonts w:eastAsia="Aptos"/>
                <w:sz w:val="24"/>
                <w:szCs w:val="24"/>
              </w:rPr>
              <w:t xml:space="preserve">  </w:t>
            </w:r>
          </w:p>
          <w:p w14:paraId="7E0DA1F2" w14:textId="7DA73A11" w:rsidR="00E77215" w:rsidRPr="00D246CE" w:rsidRDefault="00E77215" w:rsidP="00C46A84">
            <w:pPr>
              <w:rPr>
                <w:sz w:val="24"/>
                <w:szCs w:val="24"/>
              </w:rPr>
            </w:pPr>
            <w:hyperlink r:id="rId360" w:anchor="_ftnref1">
              <w:r w:rsidRPr="00D246CE">
                <w:rPr>
                  <w:rStyle w:val="Hyperlink"/>
                  <w:rFonts w:eastAsia="Aptos"/>
                  <w:sz w:val="24"/>
                  <w:szCs w:val="24"/>
                  <w:vertAlign w:val="superscript"/>
                </w:rPr>
                <w:t>[1]</w:t>
              </w:r>
            </w:hyperlink>
            <w:r w:rsidRPr="00D246CE">
              <w:rPr>
                <w:rFonts w:eastAsia="Aptos"/>
                <w:sz w:val="24"/>
                <w:szCs w:val="24"/>
              </w:rPr>
              <w:t xml:space="preserve"> Baltijas jūras un Rīgas līča piekrastes aizsargjosla sastāv no </w:t>
            </w:r>
            <w:r w:rsidRPr="00D246CE">
              <w:rPr>
                <w:rFonts w:eastAsia="Aptos"/>
                <w:sz w:val="24"/>
                <w:szCs w:val="24"/>
              </w:rPr>
              <w:lastRenderedPageBreak/>
              <w:t xml:space="preserve">vairākām joslām - jūras aizsargjoslas, krasta kāpu aizsargjoslas un ierobežotas saimnieciskās darbības joslas;   </w:t>
            </w:r>
          </w:p>
          <w:p w14:paraId="5DB77674" w14:textId="457AE528" w:rsidR="00E77215" w:rsidRPr="00D246CE" w:rsidRDefault="00E77215" w:rsidP="00C46A84">
            <w:pPr>
              <w:rPr>
                <w:sz w:val="24"/>
                <w:szCs w:val="24"/>
              </w:rPr>
            </w:pPr>
            <w:hyperlink r:id="rId361" w:anchor="_ftnref2">
              <w:r w:rsidRPr="00D246CE">
                <w:rPr>
                  <w:rStyle w:val="Hyperlink"/>
                  <w:rFonts w:eastAsia="Aptos"/>
                  <w:sz w:val="24"/>
                  <w:szCs w:val="24"/>
                  <w:vertAlign w:val="superscript"/>
                </w:rPr>
                <w:t>[2]</w:t>
              </w:r>
            </w:hyperlink>
            <w:r w:rsidRPr="00D246CE">
              <w:rPr>
                <w:rFonts w:eastAsia="Aptos"/>
                <w:sz w:val="24"/>
                <w:szCs w:val="24"/>
              </w:rPr>
              <w:t xml:space="preserve"> Samazināt piesārņojuma ietekmi uz Baltijas jūru, saglabāt meža aizsargfunkcijas, novērst erozijas procesu attīstību, aizsargāt piekrastes ainavas, nodrošināt piekrastes dabas resursu, arī atpūtai un tūrismam nepieciešamo resursu un citu sabiedrībai nozīmīgu teritoriju saglabāšanu un aizsardzību, to līdzsvarotu un ilgstošu izmantošanu;  </w:t>
            </w:r>
          </w:p>
          <w:p w14:paraId="4CA19C6B" w14:textId="760D5935" w:rsidR="00E77215" w:rsidRPr="00D246CE" w:rsidRDefault="00E77215" w:rsidP="00C46A84">
            <w:pPr>
              <w:rPr>
                <w:sz w:val="24"/>
                <w:szCs w:val="24"/>
              </w:rPr>
            </w:pPr>
            <w:hyperlink r:id="rId362" w:anchor="_ftnref3">
              <w:r w:rsidRPr="00D246CE">
                <w:rPr>
                  <w:rStyle w:val="Hyperlink"/>
                  <w:rFonts w:eastAsia="Aptos"/>
                  <w:sz w:val="24"/>
                  <w:szCs w:val="24"/>
                  <w:vertAlign w:val="superscript"/>
                </w:rPr>
                <w:t>[3]</w:t>
              </w:r>
            </w:hyperlink>
            <w:r w:rsidRPr="00D246CE">
              <w:rPr>
                <w:rFonts w:eastAsia="Aptos"/>
                <w:sz w:val="24"/>
                <w:szCs w:val="24"/>
              </w:rPr>
              <w:t xml:space="preserve"> pilsētās un ciemos jaunveidojamās zemes vienības platību un apbūves nosacījumus nosaka pašvaldības teritorijas plānojumā, lauku teritorijā katra zemes gabala platība nedrīkst būt mazāka par trim hektāriem, izņemot gadījumus, kad atdalāmais zemes gabals ir nepieciešams šajā pantā minētās infrastruktūras vai inženierkomunikāciju būvniecībai vai uzturēšanai un tā apbūves nosacījumus paredz pašvaldības teritorijas plānojumā;   </w:t>
            </w:r>
          </w:p>
          <w:p w14:paraId="34BA3AF8" w14:textId="3AF8376E" w:rsidR="00E77215" w:rsidRPr="00D246CE" w:rsidRDefault="00E77215" w:rsidP="00C46A84">
            <w:pPr>
              <w:rPr>
                <w:sz w:val="24"/>
                <w:szCs w:val="24"/>
              </w:rPr>
            </w:pPr>
            <w:hyperlink r:id="rId363" w:anchor="_ftnref4">
              <w:r w:rsidRPr="00D246CE">
                <w:rPr>
                  <w:rStyle w:val="Hyperlink"/>
                  <w:rFonts w:eastAsia="Aptos"/>
                  <w:sz w:val="24"/>
                  <w:szCs w:val="24"/>
                  <w:vertAlign w:val="superscript"/>
                </w:rPr>
                <w:t>[4]</w:t>
              </w:r>
            </w:hyperlink>
            <w:r w:rsidRPr="00D246CE">
              <w:rPr>
                <w:rFonts w:eastAsia="Aptos"/>
                <w:sz w:val="24"/>
                <w:szCs w:val="24"/>
              </w:rPr>
              <w:t xml:space="preserve"> ciemu robežas, kas noteiktas pašvaldības teritorijas plānojuma projektā, šajā aizsargjoslā apstiprina VARAM. </w:t>
            </w:r>
          </w:p>
          <w:p w14:paraId="76EFC158" w14:textId="74B83EDA" w:rsidR="00E77215" w:rsidRPr="00D246CE" w:rsidRDefault="00E77215" w:rsidP="00C46A84">
            <w:pPr>
              <w:rPr>
                <w:sz w:val="24"/>
                <w:szCs w:val="24"/>
              </w:rPr>
            </w:pPr>
            <w:r w:rsidRPr="00D246CE">
              <w:rPr>
                <w:rFonts w:eastAsia="Aptos"/>
                <w:sz w:val="24"/>
                <w:szCs w:val="24"/>
              </w:rPr>
              <w:t xml:space="preserve"> </w:t>
            </w:r>
          </w:p>
          <w:p w14:paraId="04C85998" w14:textId="5E333D38" w:rsidR="00E77215" w:rsidRPr="00D246CE" w:rsidRDefault="00E77215" w:rsidP="00C46A84">
            <w:pPr>
              <w:rPr>
                <w:sz w:val="24"/>
                <w:szCs w:val="24"/>
              </w:rPr>
            </w:pPr>
            <w:r w:rsidRPr="00D246CE">
              <w:rPr>
                <w:rFonts w:eastAsia="Aptos"/>
                <w:sz w:val="24"/>
                <w:szCs w:val="24"/>
              </w:rPr>
              <w:t>Papildus iepriekš minētajam informējam, ka SIA “K2 Ventum” kā VES “K2 Ventum” ierosinātājs attiecībā uz sabiedrības līdzdalības ietvaros saņemtajiem viedokļiem ir iesniedzis KEM skaidrojošo informāciju, kura pievienota MK rīkojuma projektam sadaļā “Papildu dokumenti” – aicinām ar to iepazīties. Cita starpā ir iesniegts arī zvērinātu advokātu biroja SIA BERGS ZAB atzinums tieši par Aizsargjoslu likuma normām.</w:t>
            </w:r>
          </w:p>
        </w:tc>
      </w:tr>
      <w:tr w:rsidR="00E77215" w14:paraId="04C8599F" w14:textId="77777777" w:rsidTr="7CADF647">
        <w:tc>
          <w:tcPr>
            <w:tcW w:w="617" w:type="dxa"/>
            <w:shd w:val="clear" w:color="auto" w:fill="FFFFFF" w:themeFill="background1"/>
            <w:noWrap/>
            <w:tcMar>
              <w:top w:w="75" w:type="dxa"/>
              <w:left w:w="75" w:type="dxa"/>
              <w:bottom w:w="75" w:type="dxa"/>
              <w:right w:w="75" w:type="dxa"/>
            </w:tcMar>
            <w:vAlign w:val="center"/>
          </w:tcPr>
          <w:p w14:paraId="04C8599A" w14:textId="77777777" w:rsidR="00E77215" w:rsidRPr="00D246CE" w:rsidRDefault="00E77215" w:rsidP="00E77215">
            <w:pPr>
              <w:jc w:val="center"/>
              <w:rPr>
                <w:sz w:val="24"/>
                <w:szCs w:val="24"/>
              </w:rPr>
            </w:pPr>
            <w:r w:rsidRPr="00D246CE">
              <w:rPr>
                <w:sz w:val="24"/>
                <w:szCs w:val="24"/>
              </w:rPr>
              <w:lastRenderedPageBreak/>
              <w:t>282.</w:t>
            </w:r>
          </w:p>
        </w:tc>
        <w:tc>
          <w:tcPr>
            <w:tcW w:w="3165" w:type="dxa"/>
            <w:shd w:val="clear" w:color="auto" w:fill="FFFFFF" w:themeFill="background1"/>
            <w:noWrap/>
            <w:tcMar>
              <w:top w:w="75" w:type="dxa"/>
              <w:left w:w="75" w:type="dxa"/>
              <w:bottom w:w="75" w:type="dxa"/>
              <w:right w:w="75" w:type="dxa"/>
            </w:tcMar>
            <w:vAlign w:val="center"/>
          </w:tcPr>
          <w:p w14:paraId="04C8599B" w14:textId="77777777" w:rsidR="00E77215" w:rsidRPr="00D246CE" w:rsidRDefault="00E77215" w:rsidP="00E77215">
            <w:pPr>
              <w:jc w:val="left"/>
              <w:rPr>
                <w:sz w:val="24"/>
                <w:szCs w:val="24"/>
              </w:rPr>
            </w:pPr>
            <w:r w:rsidRPr="00D246CE">
              <w:rPr>
                <w:sz w:val="24"/>
                <w:szCs w:val="24"/>
              </w:rPr>
              <w:t>Dmitrijs Krivišs</w:t>
            </w:r>
          </w:p>
        </w:tc>
        <w:tc>
          <w:tcPr>
            <w:tcW w:w="3166" w:type="dxa"/>
            <w:shd w:val="clear" w:color="auto" w:fill="FFFFFF" w:themeFill="background1"/>
            <w:noWrap/>
            <w:tcMar>
              <w:top w:w="75" w:type="dxa"/>
              <w:left w:w="75" w:type="dxa"/>
              <w:bottom w:w="75" w:type="dxa"/>
              <w:right w:w="75" w:type="dxa"/>
            </w:tcMar>
            <w:vAlign w:val="center"/>
          </w:tcPr>
          <w:p w14:paraId="04C8599C" w14:textId="77777777" w:rsidR="00E77215" w:rsidRPr="00D246CE" w:rsidRDefault="00E77215" w:rsidP="00E77215">
            <w:pPr>
              <w:jc w:val="left"/>
              <w:rPr>
                <w:sz w:val="24"/>
                <w:szCs w:val="24"/>
              </w:rPr>
            </w:pPr>
            <w:r w:rsidRPr="00D246CE">
              <w:rPr>
                <w:sz w:val="24"/>
                <w:szCs w:val="24"/>
              </w:rPr>
              <w:t>Es esmu par elektrostaciju parka "K2 Ventum" būvniecību Dienvidkurzemes novada Sakas pagastā.</w:t>
            </w:r>
          </w:p>
        </w:tc>
        <w:tc>
          <w:tcPr>
            <w:tcW w:w="1311" w:type="dxa"/>
            <w:shd w:val="clear" w:color="auto" w:fill="FFFFFF" w:themeFill="background1"/>
            <w:noWrap/>
            <w:tcMar>
              <w:top w:w="75" w:type="dxa"/>
              <w:left w:w="75" w:type="dxa"/>
              <w:bottom w:w="75" w:type="dxa"/>
              <w:right w:w="75" w:type="dxa"/>
            </w:tcMar>
            <w:vAlign w:val="center"/>
          </w:tcPr>
          <w:p w14:paraId="3C268F42" w14:textId="378FD514" w:rsidR="002E5BB1" w:rsidRPr="00D246CE" w:rsidRDefault="009716F8" w:rsidP="00CD2C72">
            <w:pPr>
              <w:jc w:val="left"/>
              <w:rPr>
                <w:sz w:val="24"/>
                <w:szCs w:val="24"/>
              </w:rPr>
            </w:pPr>
            <w:r>
              <w:rPr>
                <w:sz w:val="24"/>
                <w:szCs w:val="24"/>
              </w:rPr>
              <w:t>Ņ</w:t>
            </w:r>
            <w:r w:rsidR="62D7D66B" w:rsidRPr="00D246CE">
              <w:rPr>
                <w:sz w:val="24"/>
                <w:szCs w:val="24"/>
              </w:rPr>
              <w:t>emts vērā.</w:t>
            </w:r>
          </w:p>
          <w:p w14:paraId="04C8599D" w14:textId="223ECD81" w:rsidR="00E77215" w:rsidRPr="00D246CE" w:rsidRDefault="00E77215" w:rsidP="00E77215">
            <w:pPr>
              <w:jc w:val="left"/>
              <w:rPr>
                <w:sz w:val="24"/>
                <w:szCs w:val="24"/>
              </w:rPr>
            </w:pPr>
          </w:p>
        </w:tc>
        <w:tc>
          <w:tcPr>
            <w:tcW w:w="6308" w:type="dxa"/>
            <w:shd w:val="clear" w:color="auto" w:fill="FFFFFF" w:themeFill="background1"/>
            <w:noWrap/>
            <w:tcMar>
              <w:top w:w="75" w:type="dxa"/>
              <w:left w:w="75" w:type="dxa"/>
              <w:bottom w:w="75" w:type="dxa"/>
              <w:right w:w="75" w:type="dxa"/>
            </w:tcMar>
            <w:vAlign w:val="center"/>
          </w:tcPr>
          <w:p w14:paraId="04C8599E" w14:textId="02AE4CB6" w:rsidR="00E77215" w:rsidRPr="00D246CE" w:rsidRDefault="00E77215" w:rsidP="00D246CE">
            <w:pPr>
              <w:tabs>
                <w:tab w:val="left" w:pos="7178"/>
              </w:tabs>
              <w:rPr>
                <w:sz w:val="24"/>
                <w:szCs w:val="24"/>
              </w:rPr>
            </w:pPr>
          </w:p>
        </w:tc>
      </w:tr>
      <w:tr w:rsidR="00E77215" w14:paraId="04C859A5" w14:textId="77777777" w:rsidTr="7CADF647">
        <w:tc>
          <w:tcPr>
            <w:tcW w:w="617" w:type="dxa"/>
            <w:shd w:val="clear" w:color="auto" w:fill="FFFFFF" w:themeFill="background1"/>
            <w:noWrap/>
            <w:tcMar>
              <w:top w:w="75" w:type="dxa"/>
              <w:left w:w="75" w:type="dxa"/>
              <w:bottom w:w="75" w:type="dxa"/>
              <w:right w:w="75" w:type="dxa"/>
            </w:tcMar>
            <w:vAlign w:val="center"/>
          </w:tcPr>
          <w:p w14:paraId="04C859A0" w14:textId="77777777" w:rsidR="00E77215" w:rsidRPr="00D246CE" w:rsidRDefault="00E77215" w:rsidP="00E77215">
            <w:pPr>
              <w:jc w:val="center"/>
              <w:rPr>
                <w:sz w:val="24"/>
                <w:szCs w:val="24"/>
              </w:rPr>
            </w:pPr>
            <w:r w:rsidRPr="00D246CE">
              <w:rPr>
                <w:sz w:val="24"/>
                <w:szCs w:val="24"/>
              </w:rPr>
              <w:t>283.</w:t>
            </w:r>
          </w:p>
        </w:tc>
        <w:tc>
          <w:tcPr>
            <w:tcW w:w="3165" w:type="dxa"/>
            <w:shd w:val="clear" w:color="auto" w:fill="FFFFFF" w:themeFill="background1"/>
            <w:noWrap/>
            <w:tcMar>
              <w:top w:w="75" w:type="dxa"/>
              <w:left w:w="75" w:type="dxa"/>
              <w:bottom w:w="75" w:type="dxa"/>
              <w:right w:w="75" w:type="dxa"/>
            </w:tcMar>
            <w:vAlign w:val="center"/>
          </w:tcPr>
          <w:p w14:paraId="04C859A1" w14:textId="77777777" w:rsidR="00E77215" w:rsidRPr="00D246CE" w:rsidRDefault="00E77215" w:rsidP="00E77215">
            <w:pPr>
              <w:jc w:val="left"/>
              <w:rPr>
                <w:sz w:val="24"/>
                <w:szCs w:val="24"/>
              </w:rPr>
            </w:pPr>
            <w:r w:rsidRPr="00D246CE">
              <w:rPr>
                <w:sz w:val="24"/>
                <w:szCs w:val="24"/>
              </w:rPr>
              <w:t>Tatjana Dmitrijeva</w:t>
            </w:r>
          </w:p>
        </w:tc>
        <w:tc>
          <w:tcPr>
            <w:tcW w:w="3166" w:type="dxa"/>
            <w:shd w:val="clear" w:color="auto" w:fill="FFFFFF" w:themeFill="background1"/>
            <w:noWrap/>
            <w:tcMar>
              <w:top w:w="75" w:type="dxa"/>
              <w:left w:w="75" w:type="dxa"/>
              <w:bottom w:w="75" w:type="dxa"/>
              <w:right w:w="75" w:type="dxa"/>
            </w:tcMar>
            <w:vAlign w:val="center"/>
          </w:tcPr>
          <w:p w14:paraId="26FA5550" w14:textId="77777777" w:rsidR="00E77215" w:rsidRPr="00D246CE" w:rsidRDefault="00E77215" w:rsidP="00E77215">
            <w:pPr>
              <w:jc w:val="left"/>
              <w:rPr>
                <w:sz w:val="24"/>
                <w:szCs w:val="24"/>
              </w:rPr>
            </w:pPr>
            <w:r w:rsidRPr="00D246CE">
              <w:rPr>
                <w:sz w:val="24"/>
                <w:szCs w:val="24"/>
              </w:rPr>
              <w:t>Pagājušā gada 8. februārī Latvija, Lietuva un Igaunija atslēdzās no BRELL (rus: </w:t>
            </w:r>
            <w:r w:rsidRPr="00D246CE">
              <w:rPr>
                <w:i/>
                <w:sz w:val="24"/>
                <w:szCs w:val="24"/>
              </w:rPr>
              <w:t>ЭК БРЭЛЛ</w:t>
            </w:r>
            <w:r w:rsidRPr="00D246CE">
              <w:rPr>
                <w:sz w:val="24"/>
                <w:szCs w:val="24"/>
              </w:rPr>
              <w:t xml:space="preserve"> (</w:t>
            </w:r>
            <w:r w:rsidRPr="00D246CE">
              <w:rPr>
                <w:i/>
                <w:sz w:val="24"/>
                <w:szCs w:val="24"/>
              </w:rPr>
              <w:t>Электрическое кольцо Беларуси, России, Эстонии, Латвии, Литвы</w:t>
            </w:r>
            <w:r w:rsidRPr="00D246CE">
              <w:rPr>
                <w:sz w:val="24"/>
                <w:szCs w:val="24"/>
              </w:rPr>
              <w:t>)) energosistēmas. Vietā nāca Eiropas energosistēma, ar kuru sinhronizācija notika jau nākamajā dienā.  Atslēgšanās no Krievijas un Baltkrievijas energosistēmas ir pareizs solis sakarā ar to, ka Krievijas Federācija ir agresorvalsts, kura ir iebrukusi Ukrainas Republikā.</w:t>
            </w:r>
            <w:r w:rsidRPr="00D246CE">
              <w:rPr>
                <w:sz w:val="24"/>
                <w:szCs w:val="24"/>
              </w:rPr>
              <w:br/>
              <w:t xml:space="preserve">Un te rodas visai nopietns jautājums. Kur Latvija ņems trūkstošo elektroenerģiju? Un </w:t>
            </w:r>
            <w:r w:rsidRPr="00D246CE">
              <w:rPr>
                <w:sz w:val="24"/>
                <w:szCs w:val="24"/>
              </w:rPr>
              <w:lastRenderedPageBreak/>
              <w:t>atbilde uz šo jautājumu ir acīmredzama. Nepieciešamo elektroapgādes jaudu pietiekamību nodrošinās vēja elektrostacijas (tautā saukti par vēja parkiem). Saules elektrostacijas (tautā sauktas par saules parkiem) ir teicami sevi pierādījušas kā efektīvs atjaunojamās enerģijas avots. Daba sniedz mums vēju, kas mums ir pieejams bezmaksas. Un stulbums būtu mums neizmantot šo dabas sniegto iespēju.</w:t>
            </w:r>
            <w:r w:rsidRPr="00D246CE">
              <w:rPr>
                <w:sz w:val="24"/>
                <w:szCs w:val="24"/>
              </w:rPr>
              <w:br/>
              <w:t>Es atbalstu vēja elektrostaciju būvniecību Latvijā. Es pilnībā atbalstu vēja elektrostaciju parka "K2 Ventum" būvniecību Dienvidkurzemes novada Sakas pagastā. Šis ir pareizs solis Latvijas tautsaimniecības attīstībā un ieguldījums Latvijas nākotnē.</w:t>
            </w:r>
            <w:r w:rsidRPr="00D246CE">
              <w:rPr>
                <w:sz w:val="24"/>
                <w:szCs w:val="24"/>
              </w:rPr>
              <w:br/>
              <w:t>Cieņā, Tatjana Dmitrijeva  </w:t>
            </w:r>
          </w:p>
        </w:tc>
        <w:tc>
          <w:tcPr>
            <w:tcW w:w="1311" w:type="dxa"/>
            <w:shd w:val="clear" w:color="auto" w:fill="FFFFFF" w:themeFill="background1"/>
            <w:noWrap/>
            <w:tcMar>
              <w:top w:w="75" w:type="dxa"/>
              <w:left w:w="75" w:type="dxa"/>
              <w:bottom w:w="75" w:type="dxa"/>
              <w:right w:w="75" w:type="dxa"/>
            </w:tcMar>
            <w:vAlign w:val="center"/>
          </w:tcPr>
          <w:p w14:paraId="04C859A3" w14:textId="681980B2" w:rsidR="00E77215" w:rsidRPr="00D246CE" w:rsidRDefault="00E77215" w:rsidP="00E77215">
            <w:pPr>
              <w:jc w:val="left"/>
              <w:rPr>
                <w:sz w:val="24"/>
                <w:szCs w:val="24"/>
              </w:rPr>
            </w:pPr>
            <w:r w:rsidRPr="00D246CE">
              <w:rPr>
                <w:sz w:val="24"/>
                <w:szCs w:val="24"/>
              </w:rPr>
              <w:lastRenderedPageBreak/>
              <w:t>Ņemts vērā.</w:t>
            </w:r>
          </w:p>
        </w:tc>
        <w:tc>
          <w:tcPr>
            <w:tcW w:w="6308" w:type="dxa"/>
            <w:shd w:val="clear" w:color="auto" w:fill="FFFFFF" w:themeFill="background1"/>
            <w:noWrap/>
            <w:tcMar>
              <w:top w:w="75" w:type="dxa"/>
              <w:left w:w="75" w:type="dxa"/>
              <w:bottom w:w="75" w:type="dxa"/>
              <w:right w:w="75" w:type="dxa"/>
            </w:tcMar>
            <w:vAlign w:val="center"/>
          </w:tcPr>
          <w:p w14:paraId="04C859A4" w14:textId="77777777" w:rsidR="00E77215" w:rsidRPr="00D246CE" w:rsidRDefault="00E77215" w:rsidP="00E77215">
            <w:pPr>
              <w:jc w:val="left"/>
              <w:rPr>
                <w:sz w:val="24"/>
                <w:szCs w:val="24"/>
              </w:rPr>
            </w:pPr>
          </w:p>
        </w:tc>
      </w:tr>
      <w:tr w:rsidR="00E77215" w14:paraId="04C859AB" w14:textId="77777777" w:rsidTr="7CADF647">
        <w:tc>
          <w:tcPr>
            <w:tcW w:w="617" w:type="dxa"/>
            <w:shd w:val="clear" w:color="auto" w:fill="FFFFFF" w:themeFill="background1"/>
            <w:noWrap/>
            <w:tcMar>
              <w:top w:w="75" w:type="dxa"/>
              <w:left w:w="75" w:type="dxa"/>
              <w:bottom w:w="75" w:type="dxa"/>
              <w:right w:w="75" w:type="dxa"/>
            </w:tcMar>
            <w:vAlign w:val="center"/>
          </w:tcPr>
          <w:p w14:paraId="04C859A6" w14:textId="77777777" w:rsidR="00E77215" w:rsidRPr="00D246CE" w:rsidRDefault="00E77215" w:rsidP="00E77215">
            <w:pPr>
              <w:jc w:val="center"/>
              <w:rPr>
                <w:sz w:val="24"/>
                <w:szCs w:val="24"/>
              </w:rPr>
            </w:pPr>
            <w:r w:rsidRPr="00D246CE">
              <w:rPr>
                <w:sz w:val="24"/>
                <w:szCs w:val="24"/>
              </w:rPr>
              <w:t>284.</w:t>
            </w:r>
          </w:p>
        </w:tc>
        <w:tc>
          <w:tcPr>
            <w:tcW w:w="3165" w:type="dxa"/>
            <w:shd w:val="clear" w:color="auto" w:fill="FFFFFF" w:themeFill="background1"/>
            <w:noWrap/>
            <w:tcMar>
              <w:top w:w="75" w:type="dxa"/>
              <w:left w:w="75" w:type="dxa"/>
              <w:bottom w:w="75" w:type="dxa"/>
              <w:right w:w="75" w:type="dxa"/>
            </w:tcMar>
            <w:vAlign w:val="center"/>
          </w:tcPr>
          <w:p w14:paraId="04C859A7" w14:textId="77777777" w:rsidR="00E77215" w:rsidRPr="00D246CE" w:rsidRDefault="00E77215" w:rsidP="00E77215">
            <w:pPr>
              <w:jc w:val="left"/>
              <w:rPr>
                <w:sz w:val="24"/>
                <w:szCs w:val="24"/>
              </w:rPr>
            </w:pPr>
            <w:r w:rsidRPr="00D246CE">
              <w:rPr>
                <w:sz w:val="24"/>
                <w:szCs w:val="24"/>
              </w:rPr>
              <w:t>Tatjana Dmitrijeva</w:t>
            </w:r>
          </w:p>
        </w:tc>
        <w:tc>
          <w:tcPr>
            <w:tcW w:w="3166" w:type="dxa"/>
            <w:shd w:val="clear" w:color="auto" w:fill="FFFFFF" w:themeFill="background1"/>
            <w:noWrap/>
            <w:tcMar>
              <w:top w:w="75" w:type="dxa"/>
              <w:left w:w="75" w:type="dxa"/>
              <w:bottom w:w="75" w:type="dxa"/>
              <w:right w:w="75" w:type="dxa"/>
            </w:tcMar>
            <w:vAlign w:val="center"/>
          </w:tcPr>
          <w:p w14:paraId="7E086E0B" w14:textId="77777777" w:rsidR="00E77215" w:rsidRPr="00CD2C72" w:rsidRDefault="00E77215" w:rsidP="00E77215">
            <w:pPr>
              <w:jc w:val="left"/>
              <w:rPr>
                <w:sz w:val="24"/>
                <w:szCs w:val="24"/>
              </w:rPr>
            </w:pPr>
            <w:r w:rsidRPr="00D246CE">
              <w:rPr>
                <w:sz w:val="24"/>
                <w:szCs w:val="24"/>
              </w:rPr>
              <w:t xml:space="preserve">Latvija nav nekāda Krievijas satelītvalsts. Latvija nav Krievijas sabiedrotā. Atslēgšanās no BRELL bija absolūti pamatots un stratēģiski pareizs solis Latvijas drošības un citu </w:t>
            </w:r>
            <w:r w:rsidRPr="00D246CE">
              <w:rPr>
                <w:sz w:val="24"/>
                <w:szCs w:val="24"/>
              </w:rPr>
              <w:lastRenderedPageBreak/>
              <w:t>Latvijai vitāli svarīgu interešu nodrošināšanai. </w:t>
            </w:r>
            <w:r w:rsidRPr="00D246CE">
              <w:rPr>
                <w:sz w:val="24"/>
                <w:szCs w:val="24"/>
              </w:rPr>
              <w:br/>
              <w:t>Jebkādi protesti pret vēja elektrostaciju būvniecību ir nevietā, jo tā ir izdabāšana mūsu valsts ienaidniekam: Krievijai. Latvijai ir jābūt spējīgai pašai apgādāt sevi ar elektroenerģiju. Tas ir kritiski svarīgi. It īpaši, ja Austrumu kaimiņš mums nolems uzbrukt. Kara laikā pretinieks mēģinās izsist mūs no Eiropas energosistēmas, tas savukārt radītu kolapsu visā Latvijas teritorijā. Piepeši nebūtu elektrības.</w:t>
            </w:r>
            <w:r w:rsidRPr="00D246CE">
              <w:rPr>
                <w:sz w:val="24"/>
                <w:szCs w:val="24"/>
              </w:rPr>
              <w:br/>
              <w:t>Tāpēc valsts drošības un aizsardzības stiprināšanai ir nepieciešamas vēja elektrostacijas. Tā ir mūsu energoneatkarība. Latvija nedrīkst būt Krievijas fosilo resursu un Krievijas elektroenerģijas ķīlniece. </w:t>
            </w:r>
            <w:r w:rsidRPr="00D246CE">
              <w:rPr>
                <w:sz w:val="24"/>
                <w:szCs w:val="24"/>
              </w:rPr>
              <w:br/>
              <w:t>Visi neapmierinātie ar tehnoloģisko progresu un elektrostaciju būvniecību var iet trīs mājas tālāk. Veselas tautas intereses ir svarīgākas par atsevišķu indivīdu interesēm. </w:t>
            </w:r>
            <w:r w:rsidRPr="00D246CE">
              <w:rPr>
                <w:sz w:val="24"/>
                <w:szCs w:val="24"/>
              </w:rPr>
              <w:br/>
            </w:r>
            <w:r w:rsidRPr="00D246CE">
              <w:rPr>
                <w:sz w:val="24"/>
                <w:szCs w:val="24"/>
              </w:rPr>
              <w:lastRenderedPageBreak/>
              <w:t>Cieņā, Tatjana Dmitrijeva </w:t>
            </w:r>
          </w:p>
        </w:tc>
        <w:tc>
          <w:tcPr>
            <w:tcW w:w="1311" w:type="dxa"/>
            <w:shd w:val="clear" w:color="auto" w:fill="FFFFFF" w:themeFill="background1"/>
            <w:noWrap/>
            <w:tcMar>
              <w:top w:w="75" w:type="dxa"/>
              <w:left w:w="75" w:type="dxa"/>
              <w:bottom w:w="75" w:type="dxa"/>
              <w:right w:w="75" w:type="dxa"/>
            </w:tcMar>
            <w:vAlign w:val="center"/>
          </w:tcPr>
          <w:p w14:paraId="04C859A9" w14:textId="278A4857" w:rsidR="00E77215" w:rsidRPr="00D246CE" w:rsidRDefault="00E77215" w:rsidP="00E77215">
            <w:pPr>
              <w:jc w:val="left"/>
              <w:rPr>
                <w:sz w:val="24"/>
                <w:szCs w:val="24"/>
              </w:rPr>
            </w:pPr>
            <w:r w:rsidRPr="00D246CE">
              <w:rPr>
                <w:sz w:val="24"/>
                <w:szCs w:val="24"/>
              </w:rPr>
              <w:lastRenderedPageBreak/>
              <w:t>Ņemts vērā.</w:t>
            </w:r>
          </w:p>
        </w:tc>
        <w:tc>
          <w:tcPr>
            <w:tcW w:w="6308" w:type="dxa"/>
            <w:shd w:val="clear" w:color="auto" w:fill="FFFFFF" w:themeFill="background1"/>
            <w:noWrap/>
            <w:tcMar>
              <w:top w:w="75" w:type="dxa"/>
              <w:left w:w="75" w:type="dxa"/>
              <w:bottom w:w="75" w:type="dxa"/>
              <w:right w:w="75" w:type="dxa"/>
            </w:tcMar>
            <w:vAlign w:val="center"/>
          </w:tcPr>
          <w:p w14:paraId="04C859AA" w14:textId="77777777" w:rsidR="00E77215" w:rsidRPr="00D246CE" w:rsidRDefault="00E77215" w:rsidP="00E77215">
            <w:pPr>
              <w:jc w:val="left"/>
              <w:rPr>
                <w:sz w:val="24"/>
                <w:szCs w:val="24"/>
              </w:rPr>
            </w:pPr>
          </w:p>
        </w:tc>
      </w:tr>
      <w:tr w:rsidR="00E77215" w14:paraId="04C859B1" w14:textId="77777777" w:rsidTr="7CADF647">
        <w:tc>
          <w:tcPr>
            <w:tcW w:w="617" w:type="dxa"/>
            <w:shd w:val="clear" w:color="auto" w:fill="FFFFFF" w:themeFill="background1"/>
            <w:noWrap/>
            <w:tcMar>
              <w:top w:w="75" w:type="dxa"/>
              <w:left w:w="75" w:type="dxa"/>
              <w:bottom w:w="75" w:type="dxa"/>
              <w:right w:w="75" w:type="dxa"/>
            </w:tcMar>
            <w:vAlign w:val="center"/>
          </w:tcPr>
          <w:p w14:paraId="04C859AC" w14:textId="77777777" w:rsidR="00E77215" w:rsidRPr="00D246CE" w:rsidRDefault="00E77215" w:rsidP="00E77215">
            <w:pPr>
              <w:jc w:val="center"/>
              <w:rPr>
                <w:sz w:val="24"/>
                <w:szCs w:val="24"/>
              </w:rPr>
            </w:pPr>
            <w:r w:rsidRPr="00D246CE">
              <w:rPr>
                <w:sz w:val="24"/>
                <w:szCs w:val="24"/>
              </w:rPr>
              <w:lastRenderedPageBreak/>
              <w:t>285.</w:t>
            </w:r>
          </w:p>
        </w:tc>
        <w:tc>
          <w:tcPr>
            <w:tcW w:w="3165" w:type="dxa"/>
            <w:shd w:val="clear" w:color="auto" w:fill="FFFFFF" w:themeFill="background1"/>
            <w:noWrap/>
            <w:tcMar>
              <w:top w:w="75" w:type="dxa"/>
              <w:left w:w="75" w:type="dxa"/>
              <w:bottom w:w="75" w:type="dxa"/>
              <w:right w:w="75" w:type="dxa"/>
            </w:tcMar>
            <w:vAlign w:val="center"/>
          </w:tcPr>
          <w:p w14:paraId="04C859AD" w14:textId="77777777" w:rsidR="00E77215" w:rsidRPr="00D246CE" w:rsidRDefault="00E77215" w:rsidP="00E77215">
            <w:pPr>
              <w:jc w:val="left"/>
              <w:rPr>
                <w:sz w:val="24"/>
                <w:szCs w:val="24"/>
              </w:rPr>
            </w:pPr>
            <w:r w:rsidRPr="00D246CE">
              <w:rPr>
                <w:sz w:val="24"/>
                <w:szCs w:val="24"/>
              </w:rPr>
              <w:t>Tatjana Dmitrijeva</w:t>
            </w:r>
          </w:p>
        </w:tc>
        <w:tc>
          <w:tcPr>
            <w:tcW w:w="3166" w:type="dxa"/>
            <w:shd w:val="clear" w:color="auto" w:fill="FFFFFF" w:themeFill="background1"/>
            <w:noWrap/>
            <w:tcMar>
              <w:top w:w="75" w:type="dxa"/>
              <w:left w:w="75" w:type="dxa"/>
              <w:bottom w:w="75" w:type="dxa"/>
              <w:right w:w="75" w:type="dxa"/>
            </w:tcMar>
            <w:vAlign w:val="center"/>
          </w:tcPr>
          <w:p w14:paraId="04C859AE" w14:textId="77777777" w:rsidR="00E77215" w:rsidRPr="00D246CE" w:rsidRDefault="00E77215" w:rsidP="00E77215">
            <w:pPr>
              <w:jc w:val="left"/>
              <w:rPr>
                <w:sz w:val="24"/>
                <w:szCs w:val="24"/>
              </w:rPr>
            </w:pPr>
            <w:r w:rsidRPr="00D246CE">
              <w:rPr>
                <w:sz w:val="24"/>
                <w:szCs w:val="24"/>
              </w:rPr>
              <w:t>Es esmu par elektrostaciju parka "K2 Ventum" būvniecību Dienvidkurzemes novada Sakas pagastā. </w:t>
            </w:r>
          </w:p>
        </w:tc>
        <w:tc>
          <w:tcPr>
            <w:tcW w:w="1311" w:type="dxa"/>
            <w:shd w:val="clear" w:color="auto" w:fill="FFFFFF" w:themeFill="background1"/>
            <w:noWrap/>
            <w:tcMar>
              <w:top w:w="75" w:type="dxa"/>
              <w:left w:w="75" w:type="dxa"/>
              <w:bottom w:w="75" w:type="dxa"/>
              <w:right w:w="75" w:type="dxa"/>
            </w:tcMar>
            <w:vAlign w:val="center"/>
          </w:tcPr>
          <w:p w14:paraId="5E3A7AC5" w14:textId="16CE8082" w:rsidR="002E5BB1" w:rsidRPr="00D246CE" w:rsidRDefault="009716F8" w:rsidP="004E0DB3">
            <w:pPr>
              <w:jc w:val="left"/>
              <w:rPr>
                <w:sz w:val="24"/>
                <w:szCs w:val="24"/>
              </w:rPr>
            </w:pPr>
            <w:r>
              <w:rPr>
                <w:sz w:val="24"/>
                <w:szCs w:val="24"/>
              </w:rPr>
              <w:t>Ņemts vērā</w:t>
            </w:r>
            <w:r w:rsidR="34DD826C">
              <w:rPr>
                <w:sz w:val="24"/>
                <w:szCs w:val="24"/>
              </w:rPr>
              <w:t>.</w:t>
            </w:r>
            <w:r>
              <w:rPr>
                <w:sz w:val="24"/>
                <w:szCs w:val="24"/>
              </w:rPr>
              <w:t xml:space="preserve"> </w:t>
            </w:r>
          </w:p>
          <w:p w14:paraId="04C859AF" w14:textId="5D18E8F2" w:rsidR="00E77215" w:rsidRPr="00D246CE" w:rsidRDefault="00E77215" w:rsidP="00E77215">
            <w:pPr>
              <w:jc w:val="left"/>
              <w:rPr>
                <w:sz w:val="24"/>
                <w:szCs w:val="24"/>
              </w:rPr>
            </w:pPr>
          </w:p>
        </w:tc>
        <w:tc>
          <w:tcPr>
            <w:tcW w:w="6308" w:type="dxa"/>
            <w:shd w:val="clear" w:color="auto" w:fill="FFFFFF" w:themeFill="background1"/>
            <w:noWrap/>
            <w:tcMar>
              <w:top w:w="75" w:type="dxa"/>
              <w:left w:w="75" w:type="dxa"/>
              <w:bottom w:w="75" w:type="dxa"/>
              <w:right w:w="75" w:type="dxa"/>
            </w:tcMar>
            <w:vAlign w:val="center"/>
          </w:tcPr>
          <w:p w14:paraId="04C859B0" w14:textId="11437379" w:rsidR="00E77215" w:rsidRPr="00D246CE" w:rsidRDefault="00E77215" w:rsidP="00D246CE">
            <w:pPr>
              <w:tabs>
                <w:tab w:val="left" w:pos="7178"/>
              </w:tabs>
              <w:rPr>
                <w:sz w:val="24"/>
                <w:szCs w:val="24"/>
              </w:rPr>
            </w:pPr>
          </w:p>
        </w:tc>
      </w:tr>
      <w:tr w:rsidR="00E77215" w14:paraId="04C859B7" w14:textId="77777777" w:rsidTr="7CADF647">
        <w:tc>
          <w:tcPr>
            <w:tcW w:w="617" w:type="dxa"/>
            <w:shd w:val="clear" w:color="auto" w:fill="FFFFFF" w:themeFill="background1"/>
            <w:noWrap/>
            <w:tcMar>
              <w:top w:w="75" w:type="dxa"/>
              <w:left w:w="75" w:type="dxa"/>
              <w:bottom w:w="75" w:type="dxa"/>
              <w:right w:w="75" w:type="dxa"/>
            </w:tcMar>
            <w:vAlign w:val="center"/>
          </w:tcPr>
          <w:p w14:paraId="04C859B2" w14:textId="77777777" w:rsidR="00E77215" w:rsidRPr="00D246CE" w:rsidRDefault="00E77215" w:rsidP="00E77215">
            <w:pPr>
              <w:jc w:val="center"/>
              <w:rPr>
                <w:sz w:val="24"/>
                <w:szCs w:val="24"/>
              </w:rPr>
            </w:pPr>
            <w:r w:rsidRPr="00D246CE">
              <w:rPr>
                <w:sz w:val="24"/>
                <w:szCs w:val="24"/>
              </w:rPr>
              <w:t>286.</w:t>
            </w:r>
          </w:p>
        </w:tc>
        <w:tc>
          <w:tcPr>
            <w:tcW w:w="3165" w:type="dxa"/>
            <w:shd w:val="clear" w:color="auto" w:fill="FFFFFF" w:themeFill="background1"/>
            <w:noWrap/>
            <w:tcMar>
              <w:top w:w="75" w:type="dxa"/>
              <w:left w:w="75" w:type="dxa"/>
              <w:bottom w:w="75" w:type="dxa"/>
              <w:right w:w="75" w:type="dxa"/>
            </w:tcMar>
            <w:vAlign w:val="center"/>
          </w:tcPr>
          <w:p w14:paraId="04C859B3" w14:textId="77777777" w:rsidR="00E77215" w:rsidRPr="00D246CE" w:rsidRDefault="00E77215" w:rsidP="00E77215">
            <w:pPr>
              <w:jc w:val="left"/>
              <w:rPr>
                <w:sz w:val="24"/>
                <w:szCs w:val="24"/>
              </w:rPr>
            </w:pPr>
            <w:r w:rsidRPr="00D246CE">
              <w:rPr>
                <w:sz w:val="24"/>
                <w:szCs w:val="24"/>
              </w:rPr>
              <w:t>Fiziska persona</w:t>
            </w:r>
          </w:p>
        </w:tc>
        <w:tc>
          <w:tcPr>
            <w:tcW w:w="3166" w:type="dxa"/>
            <w:shd w:val="clear" w:color="auto" w:fill="FFFFFF" w:themeFill="background1"/>
            <w:noWrap/>
            <w:tcMar>
              <w:top w:w="75" w:type="dxa"/>
              <w:left w:w="75" w:type="dxa"/>
              <w:bottom w:w="75" w:type="dxa"/>
              <w:right w:w="75" w:type="dxa"/>
            </w:tcMar>
            <w:vAlign w:val="center"/>
          </w:tcPr>
          <w:p w14:paraId="04C859B4" w14:textId="77777777" w:rsidR="00E77215" w:rsidRPr="00D246CE" w:rsidRDefault="00E77215" w:rsidP="00E77215">
            <w:pPr>
              <w:jc w:val="left"/>
              <w:rPr>
                <w:sz w:val="24"/>
                <w:szCs w:val="24"/>
              </w:rPr>
            </w:pPr>
            <w:r w:rsidRPr="00D246CE">
              <w:rPr>
                <w:sz w:val="24"/>
                <w:szCs w:val="24"/>
              </w:rPr>
              <w:t>IVN ziņojumam jāsniedz pamatota informācija par sagaidāmajām ietekmēm uz vidi!! Ko nozīmē vārdi "tiks izvērtēti" un vai pēc "izvērtēšanas" tie tiks ņemti vērā būvprojektā? DAP nav pārliecināta, ka paredzētajam VES, nebūs būtiskas ietekmes uz biotopiem un īpaši aizsargājamām vaskulāro augu sugām. Jābūt valsts regulējumam, kas noteiktu VES ietekmi uz vidi! Kas un cik lielā mērā.!</w:t>
            </w:r>
          </w:p>
        </w:tc>
        <w:tc>
          <w:tcPr>
            <w:tcW w:w="1311" w:type="dxa"/>
            <w:shd w:val="clear" w:color="auto" w:fill="FFFFFF" w:themeFill="background1"/>
            <w:noWrap/>
            <w:tcMar>
              <w:top w:w="75" w:type="dxa"/>
              <w:left w:w="75" w:type="dxa"/>
              <w:bottom w:w="75" w:type="dxa"/>
              <w:right w:w="75" w:type="dxa"/>
            </w:tcMar>
            <w:vAlign w:val="center"/>
          </w:tcPr>
          <w:p w14:paraId="04C859B5" w14:textId="370AD91C" w:rsidR="00E77215" w:rsidRPr="00D246CE" w:rsidRDefault="00E77215" w:rsidP="00E77215">
            <w:pPr>
              <w:jc w:val="left"/>
              <w:rPr>
                <w:sz w:val="24"/>
                <w:szCs w:val="24"/>
              </w:rPr>
            </w:pPr>
            <w:r w:rsidRPr="00D246CE">
              <w:rPr>
                <w:sz w:val="24"/>
                <w:szCs w:val="24"/>
              </w:rPr>
              <w:t>Ņemts vērā daļēji.</w:t>
            </w:r>
          </w:p>
        </w:tc>
        <w:tc>
          <w:tcPr>
            <w:tcW w:w="6308" w:type="dxa"/>
            <w:shd w:val="clear" w:color="auto" w:fill="FFFFFF" w:themeFill="background1"/>
            <w:noWrap/>
            <w:tcMar>
              <w:top w:w="75" w:type="dxa"/>
              <w:left w:w="75" w:type="dxa"/>
              <w:bottom w:w="75" w:type="dxa"/>
              <w:right w:w="75" w:type="dxa"/>
            </w:tcMar>
            <w:vAlign w:val="center"/>
          </w:tcPr>
          <w:p w14:paraId="08FD164A" w14:textId="7D9D591B" w:rsidR="00E77215" w:rsidRPr="00D246CE" w:rsidRDefault="00E77215" w:rsidP="00C46A84">
            <w:pPr>
              <w:rPr>
                <w:sz w:val="24"/>
                <w:szCs w:val="24"/>
              </w:rPr>
            </w:pPr>
            <w:r w:rsidRPr="00D246CE">
              <w:rPr>
                <w:rFonts w:eastAsia="Aptos"/>
                <w:sz w:val="24"/>
                <w:szCs w:val="24"/>
              </w:rPr>
              <w:t xml:space="preserve">KEM skaidro, ka konkrētajam projektam ir ticis veikts ietekmes uz vidi novērtējums (IVN) atbilstoši likumam "Par ietekmes uz vidi novērtējumu" un tajā ir vērtētas ietekmes uz vidi un izvirzīti nosacījumi ar kādiem darbība var tikt īstenota no vides aizsardzības viedokļa atbilstoši normatīvajiem aktiem, </w:t>
            </w:r>
            <w:r w:rsidR="00D1055D">
              <w:rPr>
                <w:rFonts w:eastAsia="Aptos"/>
                <w:sz w:val="24"/>
                <w:szCs w:val="24"/>
              </w:rPr>
              <w:t>lai pasargātu no potenciālas ietekmes gan iedzīvotāju veselību, gan dabas vērtības</w:t>
            </w:r>
            <w:r w:rsidRPr="00D246CE">
              <w:rPr>
                <w:rFonts w:eastAsia="Aptos"/>
                <w:sz w:val="24"/>
                <w:szCs w:val="24"/>
              </w:rPr>
              <w:t xml:space="preserve">, </w:t>
            </w:r>
            <w:r w:rsidR="00370317">
              <w:rPr>
                <w:rFonts w:eastAsia="Aptos"/>
                <w:sz w:val="24"/>
                <w:szCs w:val="24"/>
              </w:rPr>
              <w:t xml:space="preserve">gan </w:t>
            </w:r>
            <w:r w:rsidR="004029DD">
              <w:rPr>
                <w:rFonts w:eastAsia="Aptos"/>
                <w:sz w:val="24"/>
                <w:szCs w:val="24"/>
              </w:rPr>
              <w:t xml:space="preserve">vērtīgās </w:t>
            </w:r>
            <w:r w:rsidR="00370317">
              <w:rPr>
                <w:rFonts w:eastAsia="Aptos"/>
                <w:sz w:val="24"/>
                <w:szCs w:val="24"/>
              </w:rPr>
              <w:t>ainavas</w:t>
            </w:r>
            <w:r w:rsidRPr="00D246CE">
              <w:rPr>
                <w:rFonts w:eastAsia="Aptos"/>
                <w:sz w:val="24"/>
                <w:szCs w:val="24"/>
              </w:rPr>
              <w:t xml:space="preserve">. Aicinām iepazīties ar kompetentās institūcijas IVN atzinumu konkrētajam projektam: </w:t>
            </w:r>
            <w:hyperlink r:id="rId364">
              <w:r w:rsidRPr="00D246CE">
                <w:rPr>
                  <w:rStyle w:val="Hyperlink"/>
                  <w:rFonts w:eastAsia="Aptos"/>
                  <w:sz w:val="24"/>
                  <w:szCs w:val="24"/>
                </w:rPr>
                <w:t>https://www.eva.gov.lv/lv/media/8771/download?attachment</w:t>
              </w:r>
            </w:hyperlink>
            <w:r w:rsidRPr="00D246CE">
              <w:rPr>
                <w:rFonts w:eastAsia="Aptos"/>
                <w:sz w:val="24"/>
                <w:szCs w:val="24"/>
              </w:rPr>
              <w:t xml:space="preserve">  </w:t>
            </w:r>
          </w:p>
          <w:p w14:paraId="04C859B6" w14:textId="130F1724" w:rsidR="00E77215" w:rsidRPr="00D246CE" w:rsidRDefault="00E77215" w:rsidP="00C46A84">
            <w:pPr>
              <w:rPr>
                <w:sz w:val="24"/>
                <w:szCs w:val="24"/>
              </w:rPr>
            </w:pPr>
            <w:r w:rsidRPr="00D246CE">
              <w:rPr>
                <w:rFonts w:eastAsia="Verdana"/>
                <w:color w:val="525252"/>
                <w:sz w:val="24"/>
                <w:szCs w:val="24"/>
              </w:rPr>
              <w:t>Papildus minētajam skaidrojam, ka atzinumā ir norādīti virkne ar pasākumiem, kas jāsaskaņo ar DAP un bez kuru saskaņošanas ar DAP nav iespējams projektu virzīt tālāk, piemēram, viens no tādiem dokumentiem ir "Kaitējuma samazināšanas plāns", kurš ir jāsaskaņo ar DAP.</w:t>
            </w:r>
          </w:p>
        </w:tc>
      </w:tr>
      <w:tr w:rsidR="00E77215" w14:paraId="04C859BD" w14:textId="77777777" w:rsidTr="7CADF647">
        <w:tc>
          <w:tcPr>
            <w:tcW w:w="617" w:type="dxa"/>
            <w:shd w:val="clear" w:color="auto" w:fill="FFFFFF" w:themeFill="background1"/>
            <w:noWrap/>
            <w:tcMar>
              <w:top w:w="75" w:type="dxa"/>
              <w:left w:w="75" w:type="dxa"/>
              <w:bottom w:w="75" w:type="dxa"/>
              <w:right w:w="75" w:type="dxa"/>
            </w:tcMar>
            <w:vAlign w:val="center"/>
          </w:tcPr>
          <w:p w14:paraId="04C859B8" w14:textId="77777777" w:rsidR="00E77215" w:rsidRPr="00D246CE" w:rsidRDefault="00E77215" w:rsidP="00E77215">
            <w:pPr>
              <w:jc w:val="center"/>
              <w:rPr>
                <w:sz w:val="24"/>
                <w:szCs w:val="24"/>
              </w:rPr>
            </w:pPr>
            <w:r w:rsidRPr="00D246CE">
              <w:rPr>
                <w:sz w:val="24"/>
                <w:szCs w:val="24"/>
              </w:rPr>
              <w:t>287.</w:t>
            </w:r>
          </w:p>
        </w:tc>
        <w:tc>
          <w:tcPr>
            <w:tcW w:w="3165" w:type="dxa"/>
            <w:shd w:val="clear" w:color="auto" w:fill="FFFFFF" w:themeFill="background1"/>
            <w:noWrap/>
            <w:tcMar>
              <w:top w:w="75" w:type="dxa"/>
              <w:left w:w="75" w:type="dxa"/>
              <w:bottom w:w="75" w:type="dxa"/>
              <w:right w:w="75" w:type="dxa"/>
            </w:tcMar>
            <w:vAlign w:val="center"/>
          </w:tcPr>
          <w:p w14:paraId="04C859B9" w14:textId="77777777" w:rsidR="00E77215" w:rsidRPr="00D246CE" w:rsidRDefault="00E77215" w:rsidP="00E77215">
            <w:pPr>
              <w:jc w:val="left"/>
              <w:rPr>
                <w:sz w:val="24"/>
                <w:szCs w:val="24"/>
              </w:rPr>
            </w:pPr>
            <w:r w:rsidRPr="00D246CE">
              <w:rPr>
                <w:sz w:val="24"/>
                <w:szCs w:val="24"/>
              </w:rPr>
              <w:t>Leonīds Krivišs</w:t>
            </w:r>
          </w:p>
        </w:tc>
        <w:tc>
          <w:tcPr>
            <w:tcW w:w="3166" w:type="dxa"/>
            <w:shd w:val="clear" w:color="auto" w:fill="FFFFFF" w:themeFill="background1"/>
            <w:noWrap/>
            <w:tcMar>
              <w:top w:w="75" w:type="dxa"/>
              <w:left w:w="75" w:type="dxa"/>
              <w:bottom w:w="75" w:type="dxa"/>
              <w:right w:w="75" w:type="dxa"/>
            </w:tcMar>
            <w:vAlign w:val="center"/>
          </w:tcPr>
          <w:p w14:paraId="6CA793A2" w14:textId="77777777" w:rsidR="00E77215" w:rsidRPr="00D246CE" w:rsidRDefault="00E77215" w:rsidP="00E77215">
            <w:pPr>
              <w:jc w:val="left"/>
              <w:rPr>
                <w:sz w:val="24"/>
                <w:szCs w:val="24"/>
              </w:rPr>
            </w:pPr>
            <w:r w:rsidRPr="00D246CE">
              <w:rPr>
                <w:sz w:val="24"/>
                <w:szCs w:val="24"/>
              </w:rPr>
              <w:t xml:space="preserve">Pagājušā gada 8. februārī Latvija, Lietuva un Igaunija atslēdzās no BRELL (rus: </w:t>
            </w:r>
            <w:r w:rsidRPr="00D246CE">
              <w:rPr>
                <w:i/>
                <w:sz w:val="24"/>
                <w:szCs w:val="24"/>
              </w:rPr>
              <w:t>ЭК БРЭЛЛ</w:t>
            </w:r>
            <w:r w:rsidRPr="00D246CE">
              <w:rPr>
                <w:sz w:val="24"/>
                <w:szCs w:val="24"/>
              </w:rPr>
              <w:t xml:space="preserve"> (</w:t>
            </w:r>
            <w:r w:rsidRPr="00D246CE">
              <w:rPr>
                <w:i/>
                <w:sz w:val="24"/>
                <w:szCs w:val="24"/>
              </w:rPr>
              <w:t>Электрическое кольцо Беларуси, России, Эстонии, Латвии, Литвы</w:t>
            </w:r>
            <w:r w:rsidRPr="00D246CE">
              <w:rPr>
                <w:sz w:val="24"/>
                <w:szCs w:val="24"/>
              </w:rPr>
              <w:t xml:space="preserve">)) energosistēmas. Vietā nāca Eiropas energosistēma, ar kuru sinhronizācija notika jau nākamajā dienā.  Atslēgšanās no Krievijas un Baltkrievijas </w:t>
            </w:r>
            <w:r w:rsidRPr="00D246CE">
              <w:rPr>
                <w:sz w:val="24"/>
                <w:szCs w:val="24"/>
              </w:rPr>
              <w:lastRenderedPageBreak/>
              <w:t>energosistēmas ir pareizs solis sakarā ar to, ka Krievijas Federācija ir agresorvalsts, kura ir iebrukusi Ukrainas Republikā. </w:t>
            </w:r>
            <w:r w:rsidRPr="00D246CE">
              <w:rPr>
                <w:sz w:val="24"/>
                <w:szCs w:val="24"/>
              </w:rPr>
              <w:br/>
              <w:t>Un te rodas visai nopietns jautājums. Kur Latvija ņems trūkstošo elektroenerģiju? Un atbilde uz šo jautājumu ir acīmredzama. Nepieciešamo elektroapgādes jaudu pietiekamību nodrošinās vēja elektrostacijas (tautā saukti par vēja parkiem). Saules elektrostacijas (tautā sauktas par saules parkiem) ir teicami sevi pierādījušas kā efektīvs atjaunojamās enerģijas avots. Daba sniedz mums vēju, kas mums ir pieejams bezmaksas. Un stulbums būtu mums neizmantot šo dabas sniegto iespēju.</w:t>
            </w:r>
            <w:r w:rsidRPr="00D246CE">
              <w:rPr>
                <w:sz w:val="24"/>
                <w:szCs w:val="24"/>
              </w:rPr>
              <w:br/>
              <w:t>Es atbalstu vēja elektrostaciju būvniecību Latvijā. Es pilnībā atbalstu vēja elektrostaciju parka "K2 Ventum" būvniecību Dienvidkurzemes novada Sakas pagastā. Šis ir pareizs solis Latvijas tautsaimniecības attīstībā un ieguldījums Latvijas nākotnē. </w:t>
            </w:r>
            <w:r w:rsidRPr="00D246CE">
              <w:rPr>
                <w:sz w:val="24"/>
                <w:szCs w:val="24"/>
              </w:rPr>
              <w:br/>
            </w:r>
            <w:r w:rsidRPr="00D246CE">
              <w:rPr>
                <w:sz w:val="24"/>
                <w:szCs w:val="24"/>
              </w:rPr>
              <w:lastRenderedPageBreak/>
              <w:t>Cieņā, Leonīds Krivišs  </w:t>
            </w:r>
          </w:p>
        </w:tc>
        <w:tc>
          <w:tcPr>
            <w:tcW w:w="1311" w:type="dxa"/>
            <w:shd w:val="clear" w:color="auto" w:fill="FFFFFF" w:themeFill="background1"/>
            <w:noWrap/>
            <w:tcMar>
              <w:top w:w="75" w:type="dxa"/>
              <w:left w:w="75" w:type="dxa"/>
              <w:bottom w:w="75" w:type="dxa"/>
              <w:right w:w="75" w:type="dxa"/>
            </w:tcMar>
            <w:vAlign w:val="center"/>
          </w:tcPr>
          <w:p w14:paraId="04C859BB" w14:textId="01A7C851" w:rsidR="00E77215" w:rsidRPr="00D246CE" w:rsidRDefault="00E77215" w:rsidP="00E77215">
            <w:pPr>
              <w:jc w:val="left"/>
              <w:rPr>
                <w:sz w:val="24"/>
                <w:szCs w:val="24"/>
              </w:rPr>
            </w:pPr>
            <w:r w:rsidRPr="00D246CE">
              <w:rPr>
                <w:sz w:val="24"/>
                <w:szCs w:val="24"/>
              </w:rPr>
              <w:lastRenderedPageBreak/>
              <w:t>Ņemts vērā.</w:t>
            </w:r>
          </w:p>
        </w:tc>
        <w:tc>
          <w:tcPr>
            <w:tcW w:w="6308" w:type="dxa"/>
            <w:shd w:val="clear" w:color="auto" w:fill="FFFFFF" w:themeFill="background1"/>
            <w:noWrap/>
            <w:tcMar>
              <w:top w:w="75" w:type="dxa"/>
              <w:left w:w="75" w:type="dxa"/>
              <w:bottom w:w="75" w:type="dxa"/>
              <w:right w:w="75" w:type="dxa"/>
            </w:tcMar>
            <w:vAlign w:val="center"/>
          </w:tcPr>
          <w:p w14:paraId="04C859BC" w14:textId="77777777" w:rsidR="00E77215" w:rsidRPr="00D246CE" w:rsidRDefault="00E77215" w:rsidP="00E77215">
            <w:pPr>
              <w:jc w:val="left"/>
              <w:rPr>
                <w:sz w:val="24"/>
                <w:szCs w:val="24"/>
              </w:rPr>
            </w:pPr>
          </w:p>
        </w:tc>
      </w:tr>
      <w:tr w:rsidR="00E77215" w14:paraId="04C859C3" w14:textId="77777777" w:rsidTr="7CADF647">
        <w:tc>
          <w:tcPr>
            <w:tcW w:w="617" w:type="dxa"/>
            <w:shd w:val="clear" w:color="auto" w:fill="FFFFFF" w:themeFill="background1"/>
            <w:noWrap/>
            <w:tcMar>
              <w:top w:w="75" w:type="dxa"/>
              <w:left w:w="75" w:type="dxa"/>
              <w:bottom w:w="75" w:type="dxa"/>
              <w:right w:w="75" w:type="dxa"/>
            </w:tcMar>
            <w:vAlign w:val="center"/>
          </w:tcPr>
          <w:p w14:paraId="04C859BE" w14:textId="77777777" w:rsidR="00E77215" w:rsidRPr="00D246CE" w:rsidRDefault="00E77215" w:rsidP="00E77215">
            <w:pPr>
              <w:jc w:val="center"/>
              <w:rPr>
                <w:sz w:val="24"/>
                <w:szCs w:val="24"/>
              </w:rPr>
            </w:pPr>
            <w:r w:rsidRPr="00D246CE">
              <w:rPr>
                <w:sz w:val="24"/>
                <w:szCs w:val="24"/>
              </w:rPr>
              <w:lastRenderedPageBreak/>
              <w:t>288.</w:t>
            </w:r>
          </w:p>
        </w:tc>
        <w:tc>
          <w:tcPr>
            <w:tcW w:w="3165" w:type="dxa"/>
            <w:shd w:val="clear" w:color="auto" w:fill="FFFFFF" w:themeFill="background1"/>
            <w:noWrap/>
            <w:tcMar>
              <w:top w:w="75" w:type="dxa"/>
              <w:left w:w="75" w:type="dxa"/>
              <w:bottom w:w="75" w:type="dxa"/>
              <w:right w:w="75" w:type="dxa"/>
            </w:tcMar>
            <w:vAlign w:val="center"/>
          </w:tcPr>
          <w:p w14:paraId="04C859BF" w14:textId="77777777" w:rsidR="00E77215" w:rsidRPr="00D246CE" w:rsidRDefault="00E77215" w:rsidP="00E77215">
            <w:pPr>
              <w:jc w:val="left"/>
              <w:rPr>
                <w:sz w:val="24"/>
                <w:szCs w:val="24"/>
              </w:rPr>
            </w:pPr>
            <w:r w:rsidRPr="00D246CE">
              <w:rPr>
                <w:sz w:val="24"/>
                <w:szCs w:val="24"/>
              </w:rPr>
              <w:t>Leonīds Krivišs</w:t>
            </w:r>
          </w:p>
        </w:tc>
        <w:tc>
          <w:tcPr>
            <w:tcW w:w="3166" w:type="dxa"/>
            <w:shd w:val="clear" w:color="auto" w:fill="FFFFFF" w:themeFill="background1"/>
            <w:noWrap/>
            <w:tcMar>
              <w:top w:w="75" w:type="dxa"/>
              <w:left w:w="75" w:type="dxa"/>
              <w:bottom w:w="75" w:type="dxa"/>
              <w:right w:w="75" w:type="dxa"/>
            </w:tcMar>
            <w:vAlign w:val="center"/>
          </w:tcPr>
          <w:p w14:paraId="24729B9A" w14:textId="77777777" w:rsidR="00E77215" w:rsidRPr="00CD2C72" w:rsidRDefault="00E77215" w:rsidP="00E77215">
            <w:pPr>
              <w:jc w:val="left"/>
              <w:rPr>
                <w:sz w:val="24"/>
                <w:szCs w:val="24"/>
              </w:rPr>
            </w:pPr>
            <w:r w:rsidRPr="00D246CE">
              <w:rPr>
                <w:sz w:val="24"/>
                <w:szCs w:val="24"/>
              </w:rPr>
              <w:t>Latvija nav nekāda Krievijas satelītvalsts. Latvija nav Krievijas sabiedrotā. Atslēgšanās no BRELL bija absolūti pamatots un stratēģiski pareizs solis Latvijas drošības un citu Latvijai vitāli svarīgu interešu nodrošināšanai. </w:t>
            </w:r>
            <w:r w:rsidRPr="00D246CE">
              <w:rPr>
                <w:sz w:val="24"/>
                <w:szCs w:val="24"/>
              </w:rPr>
              <w:br/>
              <w:t>Jebkādi protesti pret vēja elektrostaciju būvniecību ir nevietā, jo tā ir izdabāšana mūsu valsts ienaidniekam: Krievijai. Latvijai ir jābūt spējīgai pašai apgādāt sevi ar elektroenerģiju. Tas ir kritiski svarīgi. It īpaši, ja Austrumu kaimiņš mums nolems uzbrukt. Kara laikā pretinieks mēģinās izsist mūs no Eiropas energosistēmas, tas savukārt radītu kolapsu visā Latvijas teritorijā. Piepeši nebūtu elektrības.</w:t>
            </w:r>
            <w:r w:rsidRPr="00D246CE">
              <w:rPr>
                <w:sz w:val="24"/>
                <w:szCs w:val="24"/>
              </w:rPr>
              <w:br/>
              <w:t xml:space="preserve">Tāpēc valsts drošības un aizsardzības stiprināšanai ir nepieciešamas vēja elektrostacijas. Tā ir mūsu energoneatkarība. Latvija nedrīkst būt Krievijas fosilo resursu un Krievijas </w:t>
            </w:r>
            <w:r w:rsidRPr="00D246CE">
              <w:rPr>
                <w:sz w:val="24"/>
                <w:szCs w:val="24"/>
              </w:rPr>
              <w:lastRenderedPageBreak/>
              <w:t>elektroenerģijas ķīlniece. </w:t>
            </w:r>
            <w:r w:rsidRPr="00D246CE">
              <w:rPr>
                <w:sz w:val="24"/>
                <w:szCs w:val="24"/>
              </w:rPr>
              <w:br/>
              <w:t>Visi neapmierinātie ar tehnoloģisko progresu un elektrostaciju būvniecību var iet trīs mājas tālāk. Veselas tautas intereses ir svarīgākas par atsevišķu indivīdu interesēm. </w:t>
            </w:r>
            <w:r w:rsidRPr="00D246CE">
              <w:rPr>
                <w:sz w:val="24"/>
                <w:szCs w:val="24"/>
              </w:rPr>
              <w:br/>
              <w:t>Cieņā, Leonīds Krivišs </w:t>
            </w:r>
          </w:p>
        </w:tc>
        <w:tc>
          <w:tcPr>
            <w:tcW w:w="1311" w:type="dxa"/>
            <w:shd w:val="clear" w:color="auto" w:fill="FFFFFF" w:themeFill="background1"/>
            <w:noWrap/>
            <w:tcMar>
              <w:top w:w="75" w:type="dxa"/>
              <w:left w:w="75" w:type="dxa"/>
              <w:bottom w:w="75" w:type="dxa"/>
              <w:right w:w="75" w:type="dxa"/>
            </w:tcMar>
            <w:vAlign w:val="center"/>
          </w:tcPr>
          <w:p w14:paraId="04C859C1" w14:textId="6B24DE1F" w:rsidR="00E77215" w:rsidRPr="00D246CE" w:rsidRDefault="005D252D" w:rsidP="00E77215">
            <w:pPr>
              <w:jc w:val="left"/>
              <w:rPr>
                <w:sz w:val="24"/>
                <w:szCs w:val="24"/>
              </w:rPr>
            </w:pPr>
            <w:r>
              <w:rPr>
                <w:sz w:val="24"/>
                <w:szCs w:val="24"/>
              </w:rPr>
              <w:lastRenderedPageBreak/>
              <w:t>Ņemts vērā</w:t>
            </w:r>
            <w:r w:rsidR="00FA46E8">
              <w:rPr>
                <w:sz w:val="24"/>
                <w:szCs w:val="24"/>
              </w:rPr>
              <w:t>.</w:t>
            </w:r>
          </w:p>
        </w:tc>
        <w:tc>
          <w:tcPr>
            <w:tcW w:w="6308" w:type="dxa"/>
            <w:shd w:val="clear" w:color="auto" w:fill="FFFFFF" w:themeFill="background1"/>
            <w:noWrap/>
            <w:tcMar>
              <w:top w:w="75" w:type="dxa"/>
              <w:left w:w="75" w:type="dxa"/>
              <w:bottom w:w="75" w:type="dxa"/>
              <w:right w:w="75" w:type="dxa"/>
            </w:tcMar>
            <w:vAlign w:val="center"/>
          </w:tcPr>
          <w:p w14:paraId="04C859C2" w14:textId="1A8B59EA" w:rsidR="00E77215" w:rsidRPr="00D246CE" w:rsidRDefault="00E77215" w:rsidP="00E77215">
            <w:pPr>
              <w:jc w:val="left"/>
              <w:rPr>
                <w:sz w:val="24"/>
                <w:szCs w:val="24"/>
              </w:rPr>
            </w:pPr>
          </w:p>
        </w:tc>
      </w:tr>
      <w:tr w:rsidR="00E77215" w14:paraId="04C859C9" w14:textId="77777777" w:rsidTr="7CADF647">
        <w:tc>
          <w:tcPr>
            <w:tcW w:w="617" w:type="dxa"/>
            <w:shd w:val="clear" w:color="auto" w:fill="FFFFFF" w:themeFill="background1"/>
            <w:noWrap/>
            <w:tcMar>
              <w:top w:w="75" w:type="dxa"/>
              <w:left w:w="75" w:type="dxa"/>
              <w:bottom w:w="75" w:type="dxa"/>
              <w:right w:w="75" w:type="dxa"/>
            </w:tcMar>
            <w:vAlign w:val="center"/>
          </w:tcPr>
          <w:p w14:paraId="04C859C4" w14:textId="77777777" w:rsidR="00E77215" w:rsidRPr="00D246CE" w:rsidRDefault="00E77215" w:rsidP="00E77215">
            <w:pPr>
              <w:jc w:val="center"/>
              <w:rPr>
                <w:sz w:val="24"/>
                <w:szCs w:val="24"/>
              </w:rPr>
            </w:pPr>
            <w:r w:rsidRPr="00D246CE">
              <w:rPr>
                <w:sz w:val="24"/>
                <w:szCs w:val="24"/>
              </w:rPr>
              <w:t>289.</w:t>
            </w:r>
          </w:p>
        </w:tc>
        <w:tc>
          <w:tcPr>
            <w:tcW w:w="3165" w:type="dxa"/>
            <w:shd w:val="clear" w:color="auto" w:fill="FFFFFF" w:themeFill="background1"/>
            <w:noWrap/>
            <w:tcMar>
              <w:top w:w="75" w:type="dxa"/>
              <w:left w:w="75" w:type="dxa"/>
              <w:bottom w:w="75" w:type="dxa"/>
              <w:right w:w="75" w:type="dxa"/>
            </w:tcMar>
            <w:vAlign w:val="center"/>
          </w:tcPr>
          <w:p w14:paraId="04C859C5" w14:textId="77777777" w:rsidR="00E77215" w:rsidRPr="00D246CE" w:rsidRDefault="00E77215" w:rsidP="00E77215">
            <w:pPr>
              <w:jc w:val="left"/>
              <w:rPr>
                <w:sz w:val="24"/>
                <w:szCs w:val="24"/>
              </w:rPr>
            </w:pPr>
            <w:r w:rsidRPr="00D246CE">
              <w:rPr>
                <w:sz w:val="24"/>
                <w:szCs w:val="24"/>
              </w:rPr>
              <w:t>Leonīds Krivišs</w:t>
            </w:r>
          </w:p>
        </w:tc>
        <w:tc>
          <w:tcPr>
            <w:tcW w:w="3166" w:type="dxa"/>
            <w:shd w:val="clear" w:color="auto" w:fill="FFFFFF" w:themeFill="background1"/>
            <w:noWrap/>
            <w:tcMar>
              <w:top w:w="75" w:type="dxa"/>
              <w:left w:w="75" w:type="dxa"/>
              <w:bottom w:w="75" w:type="dxa"/>
              <w:right w:w="75" w:type="dxa"/>
            </w:tcMar>
            <w:vAlign w:val="center"/>
          </w:tcPr>
          <w:p w14:paraId="04C859C6" w14:textId="77777777" w:rsidR="00E77215" w:rsidRPr="00D246CE" w:rsidRDefault="00E77215" w:rsidP="00E77215">
            <w:pPr>
              <w:jc w:val="left"/>
              <w:rPr>
                <w:sz w:val="24"/>
                <w:szCs w:val="24"/>
              </w:rPr>
            </w:pPr>
            <w:r w:rsidRPr="00D246CE">
              <w:rPr>
                <w:sz w:val="24"/>
                <w:szCs w:val="24"/>
              </w:rPr>
              <w:t>Es esmu par elektrostaciju parka "K2 Ventum" būvniecību Dienvidkurzemes novada Sakas pagastā. </w:t>
            </w:r>
          </w:p>
        </w:tc>
        <w:tc>
          <w:tcPr>
            <w:tcW w:w="1311" w:type="dxa"/>
            <w:shd w:val="clear" w:color="auto" w:fill="FFFFFF" w:themeFill="background1"/>
            <w:noWrap/>
            <w:tcMar>
              <w:top w:w="75" w:type="dxa"/>
              <w:left w:w="75" w:type="dxa"/>
              <w:bottom w:w="75" w:type="dxa"/>
              <w:right w:w="75" w:type="dxa"/>
            </w:tcMar>
            <w:vAlign w:val="center"/>
          </w:tcPr>
          <w:p w14:paraId="04C859C7" w14:textId="5BC8F5A4" w:rsidR="00E77215" w:rsidRPr="00D246CE" w:rsidRDefault="005D252D" w:rsidP="00E77215">
            <w:pPr>
              <w:jc w:val="left"/>
              <w:rPr>
                <w:sz w:val="24"/>
                <w:szCs w:val="24"/>
              </w:rPr>
            </w:pPr>
            <w:r>
              <w:rPr>
                <w:sz w:val="24"/>
                <w:szCs w:val="24"/>
              </w:rPr>
              <w:t xml:space="preserve">Ņemts vērā. </w:t>
            </w:r>
            <w:r w:rsidR="005622D3">
              <w:rPr>
                <w:sz w:val="24"/>
                <w:szCs w:val="24"/>
              </w:rPr>
              <w:t xml:space="preserve"> </w:t>
            </w:r>
          </w:p>
        </w:tc>
        <w:tc>
          <w:tcPr>
            <w:tcW w:w="6308" w:type="dxa"/>
            <w:shd w:val="clear" w:color="auto" w:fill="FFFFFF" w:themeFill="background1"/>
            <w:noWrap/>
            <w:tcMar>
              <w:top w:w="75" w:type="dxa"/>
              <w:left w:w="75" w:type="dxa"/>
              <w:bottom w:w="75" w:type="dxa"/>
              <w:right w:w="75" w:type="dxa"/>
            </w:tcMar>
            <w:vAlign w:val="center"/>
          </w:tcPr>
          <w:p w14:paraId="04C859C8" w14:textId="3F30A92C" w:rsidR="00E77215" w:rsidRPr="00D246CE" w:rsidRDefault="00E77215" w:rsidP="00E77215">
            <w:pPr>
              <w:jc w:val="left"/>
              <w:rPr>
                <w:sz w:val="24"/>
                <w:szCs w:val="24"/>
              </w:rPr>
            </w:pPr>
          </w:p>
        </w:tc>
      </w:tr>
      <w:tr w:rsidR="00E77215" w14:paraId="04C859CF" w14:textId="77777777" w:rsidTr="7CADF647">
        <w:tc>
          <w:tcPr>
            <w:tcW w:w="617" w:type="dxa"/>
            <w:shd w:val="clear" w:color="auto" w:fill="FFFFFF" w:themeFill="background1"/>
            <w:noWrap/>
            <w:tcMar>
              <w:top w:w="75" w:type="dxa"/>
              <w:left w:w="75" w:type="dxa"/>
              <w:bottom w:w="75" w:type="dxa"/>
              <w:right w:w="75" w:type="dxa"/>
            </w:tcMar>
            <w:vAlign w:val="center"/>
          </w:tcPr>
          <w:p w14:paraId="04C859CA" w14:textId="77777777" w:rsidR="00E77215" w:rsidRPr="00D246CE" w:rsidRDefault="00E77215" w:rsidP="00E77215">
            <w:pPr>
              <w:jc w:val="center"/>
              <w:rPr>
                <w:sz w:val="24"/>
                <w:szCs w:val="24"/>
              </w:rPr>
            </w:pPr>
            <w:r w:rsidRPr="00D246CE">
              <w:rPr>
                <w:sz w:val="24"/>
                <w:szCs w:val="24"/>
              </w:rPr>
              <w:t>290.</w:t>
            </w:r>
          </w:p>
        </w:tc>
        <w:tc>
          <w:tcPr>
            <w:tcW w:w="3165" w:type="dxa"/>
            <w:shd w:val="clear" w:color="auto" w:fill="FFFFFF" w:themeFill="background1"/>
            <w:noWrap/>
            <w:tcMar>
              <w:top w:w="75" w:type="dxa"/>
              <w:left w:w="75" w:type="dxa"/>
              <w:bottom w:w="75" w:type="dxa"/>
              <w:right w:w="75" w:type="dxa"/>
            </w:tcMar>
            <w:vAlign w:val="center"/>
          </w:tcPr>
          <w:p w14:paraId="04C859CB" w14:textId="77777777" w:rsidR="00E77215" w:rsidRPr="00D246CE" w:rsidRDefault="00E77215" w:rsidP="00E77215">
            <w:pPr>
              <w:jc w:val="left"/>
              <w:rPr>
                <w:sz w:val="24"/>
                <w:szCs w:val="24"/>
              </w:rPr>
            </w:pPr>
            <w:r w:rsidRPr="00D246CE">
              <w:rPr>
                <w:sz w:val="24"/>
                <w:szCs w:val="24"/>
              </w:rPr>
              <w:t>Nodibinājums “Brunis”</w:t>
            </w:r>
          </w:p>
        </w:tc>
        <w:tc>
          <w:tcPr>
            <w:tcW w:w="3166" w:type="dxa"/>
            <w:shd w:val="clear" w:color="auto" w:fill="FFFFFF" w:themeFill="background1"/>
            <w:noWrap/>
            <w:tcMar>
              <w:top w:w="75" w:type="dxa"/>
              <w:left w:w="75" w:type="dxa"/>
              <w:bottom w:w="75" w:type="dxa"/>
              <w:right w:w="75" w:type="dxa"/>
            </w:tcMar>
            <w:vAlign w:val="center"/>
          </w:tcPr>
          <w:p w14:paraId="04C859CC" w14:textId="77777777" w:rsidR="00E77215" w:rsidRPr="00D246CE" w:rsidRDefault="00E77215" w:rsidP="00E77215">
            <w:pPr>
              <w:jc w:val="left"/>
              <w:rPr>
                <w:sz w:val="24"/>
                <w:szCs w:val="24"/>
              </w:rPr>
            </w:pPr>
            <w:r w:rsidRPr="00D246CE">
              <w:rPr>
                <w:sz w:val="24"/>
                <w:szCs w:val="24"/>
              </w:rPr>
              <w:t>Iebilstu K2 Ventum Vēju elektrostaciju plānam. 1. Neatbilst aktuālajām konkrētās teritorijas plānojumam. 2. Nevar vēja elektrostacijās izvietot aizsargjoslās. Aizsargjoslu likums ir ar augstāku spēku. 3.Nav noorganizēta atkārtota sabiedriskā apspriešana. 4. Nav izvērtēti sabiedrības iebildumi par ietekmi uz vidi. 5. Nav zemes īpašnieku fiksētas piekrišanas. Vēja elektrostaciju izbūve pārkāpj Satversmē nodefinētās cilvēku tiesības uz īpašumu. </w:t>
            </w:r>
          </w:p>
        </w:tc>
        <w:tc>
          <w:tcPr>
            <w:tcW w:w="1311" w:type="dxa"/>
            <w:shd w:val="clear" w:color="auto" w:fill="FFFFFF" w:themeFill="background1"/>
            <w:noWrap/>
            <w:tcMar>
              <w:top w:w="75" w:type="dxa"/>
              <w:left w:w="75" w:type="dxa"/>
              <w:bottom w:w="75" w:type="dxa"/>
              <w:right w:w="75" w:type="dxa"/>
            </w:tcMar>
            <w:vAlign w:val="center"/>
          </w:tcPr>
          <w:p w14:paraId="04C859CD" w14:textId="419B3B66" w:rsidR="00E77215" w:rsidRPr="00D246CE" w:rsidRDefault="00E77215" w:rsidP="00E77215">
            <w:pPr>
              <w:jc w:val="left"/>
              <w:rPr>
                <w:sz w:val="24"/>
                <w:szCs w:val="24"/>
              </w:rPr>
            </w:pPr>
            <w:r w:rsidRPr="00D246CE">
              <w:rPr>
                <w:sz w:val="24"/>
                <w:szCs w:val="24"/>
              </w:rPr>
              <w:t>Ņemts vērā daļēji.</w:t>
            </w:r>
          </w:p>
        </w:tc>
        <w:tc>
          <w:tcPr>
            <w:tcW w:w="6308" w:type="dxa"/>
            <w:shd w:val="clear" w:color="auto" w:fill="FFFFFF" w:themeFill="background1"/>
            <w:noWrap/>
            <w:tcMar>
              <w:top w:w="75" w:type="dxa"/>
              <w:left w:w="75" w:type="dxa"/>
              <w:bottom w:w="75" w:type="dxa"/>
              <w:right w:w="75" w:type="dxa"/>
            </w:tcMar>
            <w:vAlign w:val="center"/>
          </w:tcPr>
          <w:p w14:paraId="73D7A92E" w14:textId="4D26EEFD" w:rsidR="00E77215" w:rsidRPr="00D246CE" w:rsidRDefault="00E77215" w:rsidP="00C46A84">
            <w:pPr>
              <w:rPr>
                <w:sz w:val="24"/>
                <w:szCs w:val="24"/>
              </w:rPr>
            </w:pPr>
            <w:r w:rsidRPr="00D246CE">
              <w:rPr>
                <w:sz w:val="24"/>
                <w:szCs w:val="24"/>
              </w:rPr>
              <w:t>Teritorijas plānošana ir pašvaldības ekskluzīvā kompetence, lai pildītu pašvaldībām noteiktās autonomās funkcijas. Ņemot vērā minēto un to, ka pašvaldības iesaiste IVN procesā ietilpst pašvaldības autonomajā kompetencē, Ministrija nav tiesīga pārsniegt savas kompetences ietvarus un iejaukties tādu jautājumu risināšanā, kas ir pašvaldību autonomā kompetencē.</w:t>
            </w:r>
            <w:r w:rsidRPr="00D246CE">
              <w:rPr>
                <w:sz w:val="24"/>
                <w:szCs w:val="24"/>
              </w:rPr>
              <w:br/>
            </w:r>
            <w:r w:rsidRPr="00D246CE">
              <w:rPr>
                <w:sz w:val="24"/>
                <w:szCs w:val="24"/>
              </w:rPr>
              <w:br/>
              <w:t>KEM vērš uzmanību, ka KEM virza konkrēto Ministru kabineta rīkojuma projektu IVN akcepta saņemšanai VES "K2 Ventum" kā enerģētikas jomas atbildīgā ministrija saskaņā ar Enerģētiskās drošības un neatkarības veicināšanai nepieciešamās atvieglotās energoapgādes būvju būvniecības kārtības likumu.</w:t>
            </w:r>
          </w:p>
          <w:p w14:paraId="6EC05E03" w14:textId="77777777" w:rsidR="00E77215" w:rsidRPr="00D246CE" w:rsidRDefault="00E77215" w:rsidP="00C46A84">
            <w:pPr>
              <w:rPr>
                <w:sz w:val="24"/>
                <w:szCs w:val="24"/>
              </w:rPr>
            </w:pPr>
          </w:p>
          <w:p w14:paraId="013492C5" w14:textId="77777777" w:rsidR="00E77215" w:rsidRPr="00D246CE" w:rsidRDefault="00E77215" w:rsidP="00C46A84">
            <w:pPr>
              <w:rPr>
                <w:sz w:val="24"/>
                <w:szCs w:val="24"/>
              </w:rPr>
            </w:pPr>
            <w:r w:rsidRPr="00D246CE">
              <w:rPr>
                <w:sz w:val="24"/>
                <w:szCs w:val="24"/>
              </w:rPr>
              <w:t xml:space="preserve">Attiecībā uz paredzētās darbības atbilstību Aizsargjoslu likumam skaidrojumu ir sniegusi Viedās administrācijas un reģionālās attīstības ministrija (17.01.2026. vēstule Nr. P-1-13-2/231), skaidrojot, ka Aizsargjoslu likuma (turpmāk – Likums) </w:t>
            </w:r>
            <w:r w:rsidRPr="00D246CE">
              <w:rPr>
                <w:sz w:val="24"/>
                <w:szCs w:val="24"/>
              </w:rPr>
              <w:lastRenderedPageBreak/>
              <w:t>6. panta pirmā daļa noteic Baltijas jūras un Rīgas līča piekrastes aizsargjoslas</w:t>
            </w:r>
            <w:hyperlink r:id="rId365" w:anchor="_ftn1">
              <w:r w:rsidRPr="00D246CE">
                <w:rPr>
                  <w:rStyle w:val="Hyperlink"/>
                  <w:sz w:val="24"/>
                  <w:szCs w:val="24"/>
                  <w:vertAlign w:val="superscript"/>
                </w:rPr>
                <w:t>[1]</w:t>
              </w:r>
            </w:hyperlink>
            <w:r w:rsidRPr="00D246CE">
              <w:rPr>
                <w:sz w:val="24"/>
                <w:szCs w:val="24"/>
              </w:rPr>
              <w:t> izveides mērķi</w:t>
            </w:r>
            <w:hyperlink r:id="rId366" w:anchor="_ftn2">
              <w:r w:rsidRPr="00D246CE">
                <w:rPr>
                  <w:rStyle w:val="Hyperlink"/>
                  <w:sz w:val="24"/>
                  <w:szCs w:val="24"/>
                  <w:vertAlign w:val="superscript"/>
                </w:rPr>
                <w:t>[2]</w:t>
              </w:r>
            </w:hyperlink>
            <w:r w:rsidRPr="00D246CE">
              <w:rPr>
                <w:sz w:val="24"/>
                <w:szCs w:val="24"/>
              </w:rPr>
              <w:t> un, lai to sasniegtu, šā likuma 36. pantā noteikti saimnieciskās darbības, tajā skaitā būvniecības, aprobežojumi. Attiecībā uz  saimnieciskās darbības joslu Likums neizvirza kādas specifiskas prasības, tai skaitā vispārīgu būvniecības aizliegumu. Likums ierobežo īpašumu fragmentāciju</w:t>
            </w:r>
            <w:hyperlink r:id="rId367" w:anchor="_ftn3">
              <w:r w:rsidRPr="00D246CE">
                <w:rPr>
                  <w:rStyle w:val="Hyperlink"/>
                  <w:sz w:val="24"/>
                  <w:szCs w:val="24"/>
                  <w:vertAlign w:val="superscript"/>
                </w:rPr>
                <w:t>[3]</w:t>
              </w:r>
            </w:hyperlink>
            <w:r w:rsidRPr="00D246CE">
              <w:rPr>
                <w:sz w:val="24"/>
                <w:szCs w:val="24"/>
              </w:rPr>
              <w:t> un blīvas apbūves veidošanos</w:t>
            </w:r>
            <w:hyperlink r:id="rId368" w:anchor="_ftn4">
              <w:r w:rsidRPr="00D246CE">
                <w:rPr>
                  <w:rStyle w:val="Hyperlink"/>
                  <w:sz w:val="24"/>
                  <w:szCs w:val="24"/>
                  <w:vertAlign w:val="superscript"/>
                </w:rPr>
                <w:t>[4]</w:t>
              </w:r>
            </w:hyperlink>
            <w:r w:rsidRPr="00D246CE">
              <w:rPr>
                <w:sz w:val="24"/>
                <w:szCs w:val="24"/>
              </w:rPr>
              <w:t> visā piekrastes aizsargjoslā. Tādējādi secināms, ka  šobrīd spēkā esošais Likuma 36. pants  pirmsšķietami neaizliedz VES būvniecību.   </w:t>
            </w:r>
          </w:p>
          <w:p w14:paraId="18A369FC" w14:textId="77777777" w:rsidR="00E77215" w:rsidRPr="00D246CE" w:rsidRDefault="00E77215" w:rsidP="00C46A84">
            <w:pPr>
              <w:rPr>
                <w:sz w:val="24"/>
                <w:szCs w:val="24"/>
              </w:rPr>
            </w:pPr>
            <w:r w:rsidRPr="00D246CE">
              <w:rPr>
                <w:sz w:val="24"/>
                <w:szCs w:val="24"/>
              </w:rPr>
              <w:t>  </w:t>
            </w:r>
          </w:p>
          <w:p w14:paraId="6A593B96" w14:textId="77777777" w:rsidR="00E77215" w:rsidRPr="00D246CE" w:rsidRDefault="00E77215" w:rsidP="00C46A84">
            <w:pPr>
              <w:rPr>
                <w:sz w:val="24"/>
                <w:szCs w:val="24"/>
              </w:rPr>
            </w:pPr>
            <w:hyperlink r:id="rId369" w:anchor="_ftnref1">
              <w:r w:rsidRPr="00D246CE">
                <w:rPr>
                  <w:rStyle w:val="Hyperlink"/>
                  <w:sz w:val="24"/>
                  <w:szCs w:val="24"/>
                  <w:vertAlign w:val="superscript"/>
                </w:rPr>
                <w:t>[1]</w:t>
              </w:r>
            </w:hyperlink>
            <w:r w:rsidRPr="00D246CE">
              <w:rPr>
                <w:sz w:val="24"/>
                <w:szCs w:val="24"/>
              </w:rPr>
              <w:t> Baltijas jūras un Rīgas līča piekrastes aizsargjosla sastāv no vairākām joslām - jūras aizsargjoslas, krasta kāpu aizsargjoslas un ierobežotas saimnieciskās darbības joslas;   </w:t>
            </w:r>
          </w:p>
          <w:p w14:paraId="1279CA06" w14:textId="77777777" w:rsidR="00E77215" w:rsidRPr="00D246CE" w:rsidRDefault="00E77215" w:rsidP="00C46A84">
            <w:pPr>
              <w:rPr>
                <w:sz w:val="24"/>
                <w:szCs w:val="24"/>
              </w:rPr>
            </w:pPr>
            <w:hyperlink r:id="rId370" w:anchor="_ftnref2">
              <w:r w:rsidRPr="00D246CE">
                <w:rPr>
                  <w:rStyle w:val="Hyperlink"/>
                  <w:sz w:val="24"/>
                  <w:szCs w:val="24"/>
                  <w:vertAlign w:val="superscript"/>
                </w:rPr>
                <w:t>[2]</w:t>
              </w:r>
            </w:hyperlink>
            <w:r w:rsidRPr="00D246CE">
              <w:rPr>
                <w:sz w:val="24"/>
                <w:szCs w:val="24"/>
              </w:rPr>
              <w:t> Samazināt piesārņojuma ietekmi uz Baltijas jūru, saglabāt meža aizsargfunkcijas, novērst erozijas procesu attīstību, aizsargāt piekrastes ainavas, nodrošināt piekrastes dabas resursu, arī atpūtai un tūrismam nepieciešamo resursu un citu sabiedrībai nozīmīgu teritoriju saglabāšanu un aizsardzību, to līdzsvarotu un ilgstošu izmantošanu;  </w:t>
            </w:r>
          </w:p>
          <w:p w14:paraId="146CCC08" w14:textId="77777777" w:rsidR="00E77215" w:rsidRPr="00D246CE" w:rsidRDefault="00E77215" w:rsidP="00C46A84">
            <w:pPr>
              <w:rPr>
                <w:sz w:val="24"/>
                <w:szCs w:val="24"/>
              </w:rPr>
            </w:pPr>
            <w:hyperlink r:id="rId371" w:anchor="_ftnref3">
              <w:r w:rsidRPr="00D246CE">
                <w:rPr>
                  <w:rStyle w:val="Hyperlink"/>
                  <w:sz w:val="24"/>
                  <w:szCs w:val="24"/>
                  <w:vertAlign w:val="superscript"/>
                </w:rPr>
                <w:t>[3]</w:t>
              </w:r>
            </w:hyperlink>
            <w:r w:rsidRPr="00D246CE">
              <w:rPr>
                <w:sz w:val="24"/>
                <w:szCs w:val="24"/>
              </w:rPr>
              <w:t> pilsētās un ciemos jaunveidojamās zemes vienības platību un apbūves nosacījumus nosaka pašvaldības teritorijas plānojumā, lauku teritorijā katra zemes gabala platība nedrīkst būt mazāka par trim hektāriem, izņemot gadījumus, kad atdalāmais zemes gabals ir nepieciešams šajā pantā minētās infrastruktūras vai inženierkomunikāciju būvniecībai vai uzturēšanai un tā apbūves nosacījumus paredz pašvaldības teritorijas plānojumā;   </w:t>
            </w:r>
          </w:p>
          <w:p w14:paraId="4925E19B" w14:textId="77777777" w:rsidR="00E77215" w:rsidRPr="00D246CE" w:rsidRDefault="00E77215" w:rsidP="00C46A84">
            <w:pPr>
              <w:rPr>
                <w:sz w:val="24"/>
                <w:szCs w:val="24"/>
              </w:rPr>
            </w:pPr>
            <w:hyperlink r:id="rId372" w:anchor="_ftnref4">
              <w:r w:rsidRPr="00D246CE">
                <w:rPr>
                  <w:rStyle w:val="Hyperlink"/>
                  <w:sz w:val="24"/>
                  <w:szCs w:val="24"/>
                  <w:vertAlign w:val="superscript"/>
                </w:rPr>
                <w:t>[4]</w:t>
              </w:r>
            </w:hyperlink>
            <w:r w:rsidRPr="00D246CE">
              <w:rPr>
                <w:sz w:val="24"/>
                <w:szCs w:val="24"/>
              </w:rPr>
              <w:t> ciemu robežas, kas noteiktas pašvaldības teritorijas plānojuma projektā, šajā aizsargjoslā apstiprina VARAM. </w:t>
            </w:r>
          </w:p>
          <w:p w14:paraId="5D8CD587" w14:textId="77777777" w:rsidR="00E77215" w:rsidRPr="00D246CE" w:rsidRDefault="00E77215" w:rsidP="00C46A84">
            <w:pPr>
              <w:rPr>
                <w:sz w:val="24"/>
                <w:szCs w:val="24"/>
              </w:rPr>
            </w:pPr>
            <w:r w:rsidRPr="00D246CE">
              <w:rPr>
                <w:sz w:val="24"/>
                <w:szCs w:val="24"/>
              </w:rPr>
              <w:t> </w:t>
            </w:r>
          </w:p>
          <w:p w14:paraId="04C859CE" w14:textId="7825E70C" w:rsidR="00E77215" w:rsidRPr="00D246CE" w:rsidRDefault="00E77215" w:rsidP="00C46A84">
            <w:pPr>
              <w:rPr>
                <w:sz w:val="24"/>
                <w:szCs w:val="24"/>
              </w:rPr>
            </w:pPr>
            <w:r w:rsidRPr="00D246CE">
              <w:rPr>
                <w:sz w:val="24"/>
                <w:szCs w:val="24"/>
              </w:rPr>
              <w:t xml:space="preserve">Papildus iepriekš minētajam informējam, ka SIA “K2 Ventum” kā VES “K2 Ventum” ierosinātājs attiecībā uz sabiedrības </w:t>
            </w:r>
            <w:r w:rsidRPr="00D246CE">
              <w:rPr>
                <w:sz w:val="24"/>
                <w:szCs w:val="24"/>
              </w:rPr>
              <w:lastRenderedPageBreak/>
              <w:t>līdzdalības ietvaros saņemtajiem viedokļiem ir iesniedzis KEM skaidrojošo informāciju, kura pievienota MK rīkojuma projektam sadaļā “Papildu dokumenti” – aicinām ar to iepazīties. Cita starpā ir iesniegts arī zvērinātu advokātu biroja SIA BERGS ZAB atzinums tieši par Aizsargjoslu likuma normām.</w:t>
            </w:r>
          </w:p>
        </w:tc>
      </w:tr>
      <w:tr w:rsidR="00E77215" w14:paraId="04C859D5" w14:textId="77777777" w:rsidTr="7CADF647">
        <w:tc>
          <w:tcPr>
            <w:tcW w:w="617" w:type="dxa"/>
            <w:shd w:val="clear" w:color="auto" w:fill="FFFFFF" w:themeFill="background1"/>
            <w:noWrap/>
            <w:tcMar>
              <w:top w:w="75" w:type="dxa"/>
              <w:left w:w="75" w:type="dxa"/>
              <w:bottom w:w="75" w:type="dxa"/>
              <w:right w:w="75" w:type="dxa"/>
            </w:tcMar>
            <w:vAlign w:val="center"/>
          </w:tcPr>
          <w:p w14:paraId="04C859D0" w14:textId="77777777" w:rsidR="00E77215" w:rsidRPr="00D246CE" w:rsidRDefault="00E77215" w:rsidP="00E77215">
            <w:pPr>
              <w:jc w:val="center"/>
              <w:rPr>
                <w:sz w:val="24"/>
                <w:szCs w:val="24"/>
              </w:rPr>
            </w:pPr>
            <w:r w:rsidRPr="00D246CE">
              <w:rPr>
                <w:sz w:val="24"/>
                <w:szCs w:val="24"/>
              </w:rPr>
              <w:lastRenderedPageBreak/>
              <w:t>291.</w:t>
            </w:r>
          </w:p>
        </w:tc>
        <w:tc>
          <w:tcPr>
            <w:tcW w:w="3165" w:type="dxa"/>
            <w:shd w:val="clear" w:color="auto" w:fill="FFFFFF" w:themeFill="background1"/>
            <w:noWrap/>
            <w:tcMar>
              <w:top w:w="75" w:type="dxa"/>
              <w:left w:w="75" w:type="dxa"/>
              <w:bottom w:w="75" w:type="dxa"/>
              <w:right w:w="75" w:type="dxa"/>
            </w:tcMar>
            <w:vAlign w:val="center"/>
          </w:tcPr>
          <w:p w14:paraId="04C859D1" w14:textId="77777777" w:rsidR="00E77215" w:rsidRPr="00D246CE" w:rsidRDefault="00E77215" w:rsidP="00E77215">
            <w:pPr>
              <w:jc w:val="left"/>
              <w:rPr>
                <w:sz w:val="24"/>
                <w:szCs w:val="24"/>
              </w:rPr>
            </w:pPr>
            <w:r w:rsidRPr="00D246CE">
              <w:rPr>
                <w:sz w:val="24"/>
                <w:szCs w:val="24"/>
              </w:rPr>
              <w:t>Fiziska persona</w:t>
            </w:r>
          </w:p>
        </w:tc>
        <w:tc>
          <w:tcPr>
            <w:tcW w:w="3166" w:type="dxa"/>
            <w:shd w:val="clear" w:color="auto" w:fill="FFFFFF" w:themeFill="background1"/>
            <w:noWrap/>
            <w:tcMar>
              <w:top w:w="75" w:type="dxa"/>
              <w:left w:w="75" w:type="dxa"/>
              <w:bottom w:w="75" w:type="dxa"/>
              <w:right w:w="75" w:type="dxa"/>
            </w:tcMar>
            <w:vAlign w:val="center"/>
          </w:tcPr>
          <w:p w14:paraId="04C859D2" w14:textId="77777777" w:rsidR="00E77215" w:rsidRPr="00D246CE" w:rsidRDefault="00E77215" w:rsidP="00E77215">
            <w:pPr>
              <w:jc w:val="left"/>
              <w:rPr>
                <w:sz w:val="24"/>
                <w:szCs w:val="24"/>
              </w:rPr>
            </w:pPr>
            <w:r w:rsidRPr="00D246CE">
              <w:rPr>
                <w:sz w:val="24"/>
                <w:szCs w:val="24"/>
              </w:rPr>
              <w:t>Iebilstu. Projekts neatbilst spēkā esošajam Pāvilostas novada teritorijas plānojumam (TIAN 303.p.). Pašvaldība noraidījusi lokālplānojuma izstrādes iesniegumu.</w:t>
            </w:r>
            <w:r w:rsidRPr="00D246CE">
              <w:rPr>
                <w:sz w:val="24"/>
                <w:szCs w:val="24"/>
              </w:rPr>
              <w:br/>
              <w:t>Projekta teritorija lielākoties atrodas Baltijas jūras piekrastes aizsargjoslā. VES nav iekļautas Aizsargjoslu likuma 36. pantā atļauto būvju sarakstā.</w:t>
            </w:r>
            <w:r w:rsidRPr="00D246CE">
              <w:rPr>
                <w:sz w:val="24"/>
                <w:szCs w:val="24"/>
              </w:rPr>
              <w:br/>
              <w:t>Visbeidzot, uzskatu ka K2 Ventum" patiesā labuma guvēja Armanda Sadauska saites ar Krievijas biznesa aprindām rada būtisku nacionālās drošības risku. </w:t>
            </w:r>
          </w:p>
        </w:tc>
        <w:tc>
          <w:tcPr>
            <w:tcW w:w="1311" w:type="dxa"/>
            <w:shd w:val="clear" w:color="auto" w:fill="FFFFFF" w:themeFill="background1"/>
            <w:noWrap/>
            <w:tcMar>
              <w:top w:w="75" w:type="dxa"/>
              <w:left w:w="75" w:type="dxa"/>
              <w:bottom w:w="75" w:type="dxa"/>
              <w:right w:w="75" w:type="dxa"/>
            </w:tcMar>
            <w:vAlign w:val="center"/>
          </w:tcPr>
          <w:p w14:paraId="04C859D3" w14:textId="03F7ADD3" w:rsidR="00E77215" w:rsidRPr="00D246CE" w:rsidRDefault="00E77215" w:rsidP="00E77215">
            <w:pPr>
              <w:jc w:val="left"/>
              <w:rPr>
                <w:sz w:val="24"/>
                <w:szCs w:val="24"/>
              </w:rPr>
            </w:pPr>
            <w:r w:rsidRPr="00D246CE">
              <w:rPr>
                <w:sz w:val="24"/>
                <w:szCs w:val="24"/>
              </w:rPr>
              <w:t>Ņemts vērā daļēji.</w:t>
            </w:r>
          </w:p>
        </w:tc>
        <w:tc>
          <w:tcPr>
            <w:tcW w:w="6308" w:type="dxa"/>
            <w:shd w:val="clear" w:color="auto" w:fill="FFFFFF" w:themeFill="background1"/>
            <w:noWrap/>
            <w:tcMar>
              <w:top w:w="75" w:type="dxa"/>
              <w:left w:w="75" w:type="dxa"/>
              <w:bottom w:w="75" w:type="dxa"/>
              <w:right w:w="75" w:type="dxa"/>
            </w:tcMar>
            <w:vAlign w:val="center"/>
          </w:tcPr>
          <w:p w14:paraId="33824951" w14:textId="69AB4E5A" w:rsidR="00E77215" w:rsidRPr="00D246CE" w:rsidRDefault="00E77215" w:rsidP="00C46A84">
            <w:pPr>
              <w:rPr>
                <w:sz w:val="24"/>
                <w:szCs w:val="24"/>
              </w:rPr>
            </w:pPr>
            <w:r w:rsidRPr="00D246CE">
              <w:rPr>
                <w:sz w:val="24"/>
                <w:szCs w:val="24"/>
              </w:rPr>
              <w:t>Teritorijas plānošana ir pašvaldības ekskluzīvā kompetence, lai pildītu pašvaldībām noteiktās autonomās funkcijas. Ņemot vērā minēto un to, ka pašvaldības iesaiste IVN procesā ietilpst pašvaldības autonomajā kompetencē, Ministrija nav tiesīga pārsniegt savas kompetences ietvarus un iejaukties tādu jautājumu risināšanā, kas ir pašvaldību autonomā kompetencē.</w:t>
            </w:r>
            <w:r w:rsidRPr="00D246CE">
              <w:rPr>
                <w:sz w:val="24"/>
                <w:szCs w:val="24"/>
              </w:rPr>
              <w:br/>
            </w:r>
            <w:r w:rsidRPr="00D246CE">
              <w:rPr>
                <w:sz w:val="24"/>
                <w:szCs w:val="24"/>
              </w:rPr>
              <w:br/>
              <w:t>KEM vērš uzmanību, ka KEM virza konkrēto Ministru kabineta rīkojuma projektu IVN akcepta saņemšanai VES "K2 Ventum" kā enerģētikas jomas atbildīgā ministrija saskaņā ar Enerģētiskās drošības un neatkarības veicināšanai nepieciešamās atvieglotās energoapgādes būvju būvniecības kārtības likumu.</w:t>
            </w:r>
          </w:p>
          <w:p w14:paraId="605BFDEE" w14:textId="77777777" w:rsidR="00E77215" w:rsidRPr="00D246CE" w:rsidRDefault="00E77215" w:rsidP="00C46A84">
            <w:pPr>
              <w:rPr>
                <w:sz w:val="24"/>
                <w:szCs w:val="24"/>
              </w:rPr>
            </w:pPr>
          </w:p>
          <w:p w14:paraId="2B295F73" w14:textId="77777777" w:rsidR="00E77215" w:rsidRPr="00D246CE" w:rsidRDefault="00E77215" w:rsidP="00C46A84">
            <w:pPr>
              <w:rPr>
                <w:sz w:val="24"/>
                <w:szCs w:val="24"/>
              </w:rPr>
            </w:pPr>
            <w:r w:rsidRPr="00D246CE">
              <w:rPr>
                <w:sz w:val="24"/>
                <w:szCs w:val="24"/>
              </w:rPr>
              <w:t>Attiecībā uz paredzētās darbības atbilstību Aizsargjoslu likumam skaidrojumu ir sniegusi Viedās administrācijas un reģionālās attīstības ministrija (17.01.2026. vēstule Nr. P-1-13-2/231), skaidrojot, ka Aizsargjoslu likuma (turpmāk – Likums) 6. panta pirmā daļa noteic Baltijas jūras un Rīgas līča piekrastes aizsargjoslas</w:t>
            </w:r>
            <w:hyperlink r:id="rId373" w:anchor="_ftn1">
              <w:r w:rsidRPr="00D246CE">
                <w:rPr>
                  <w:rStyle w:val="Hyperlink"/>
                  <w:sz w:val="24"/>
                  <w:szCs w:val="24"/>
                  <w:vertAlign w:val="superscript"/>
                </w:rPr>
                <w:t>[1]</w:t>
              </w:r>
            </w:hyperlink>
            <w:r w:rsidRPr="00D246CE">
              <w:rPr>
                <w:sz w:val="24"/>
                <w:szCs w:val="24"/>
              </w:rPr>
              <w:t> izveides mērķi</w:t>
            </w:r>
            <w:hyperlink r:id="rId374" w:anchor="_ftn2">
              <w:r w:rsidRPr="00D246CE">
                <w:rPr>
                  <w:rStyle w:val="Hyperlink"/>
                  <w:sz w:val="24"/>
                  <w:szCs w:val="24"/>
                  <w:vertAlign w:val="superscript"/>
                </w:rPr>
                <w:t>[2]</w:t>
              </w:r>
            </w:hyperlink>
            <w:r w:rsidRPr="00D246CE">
              <w:rPr>
                <w:sz w:val="24"/>
                <w:szCs w:val="24"/>
              </w:rPr>
              <w:t> un, lai to sasniegtu, šā likuma 36. pantā noteikti saimnieciskās darbības, tajā skaitā būvniecības, aprobežojumi. Attiecībā uz  saimnieciskās darbības joslu Likums neizvirza kādas specifiskas prasības, tai skaitā vispārīgu būvniecības aizliegumu. Likums ierobežo īpašumu fragmentāciju</w:t>
            </w:r>
            <w:hyperlink r:id="rId375" w:anchor="_ftn3">
              <w:r w:rsidRPr="00D246CE">
                <w:rPr>
                  <w:rStyle w:val="Hyperlink"/>
                  <w:sz w:val="24"/>
                  <w:szCs w:val="24"/>
                  <w:vertAlign w:val="superscript"/>
                </w:rPr>
                <w:t>[3]</w:t>
              </w:r>
            </w:hyperlink>
            <w:r w:rsidRPr="00D246CE">
              <w:rPr>
                <w:sz w:val="24"/>
                <w:szCs w:val="24"/>
              </w:rPr>
              <w:t> un blīvas apbūves veidošanos</w:t>
            </w:r>
            <w:hyperlink r:id="rId376" w:anchor="_ftn4">
              <w:r w:rsidRPr="00D246CE">
                <w:rPr>
                  <w:rStyle w:val="Hyperlink"/>
                  <w:sz w:val="24"/>
                  <w:szCs w:val="24"/>
                  <w:vertAlign w:val="superscript"/>
                </w:rPr>
                <w:t>[4]</w:t>
              </w:r>
            </w:hyperlink>
            <w:r w:rsidRPr="00D246CE">
              <w:rPr>
                <w:sz w:val="24"/>
                <w:szCs w:val="24"/>
              </w:rPr>
              <w:t xml:space="preserve"> visā piekrastes aizsargjoslā. Tādējādi secināms, ka  šobrīd spēkā </w:t>
            </w:r>
            <w:r w:rsidRPr="00D246CE">
              <w:rPr>
                <w:sz w:val="24"/>
                <w:szCs w:val="24"/>
              </w:rPr>
              <w:lastRenderedPageBreak/>
              <w:t>esošais Likuma 36. pants  pirmsšķietami neaizliedz VES būvniecību.   </w:t>
            </w:r>
          </w:p>
          <w:p w14:paraId="30FE118B" w14:textId="77777777" w:rsidR="00E77215" w:rsidRPr="00D246CE" w:rsidRDefault="00E77215" w:rsidP="00C46A84">
            <w:pPr>
              <w:rPr>
                <w:sz w:val="24"/>
                <w:szCs w:val="24"/>
              </w:rPr>
            </w:pPr>
            <w:r w:rsidRPr="00D246CE">
              <w:rPr>
                <w:sz w:val="24"/>
                <w:szCs w:val="24"/>
              </w:rPr>
              <w:t>  </w:t>
            </w:r>
          </w:p>
          <w:p w14:paraId="5B3DFA50" w14:textId="77777777" w:rsidR="00E77215" w:rsidRPr="00D246CE" w:rsidRDefault="00E77215" w:rsidP="00C46A84">
            <w:pPr>
              <w:rPr>
                <w:sz w:val="24"/>
                <w:szCs w:val="24"/>
              </w:rPr>
            </w:pPr>
            <w:hyperlink r:id="rId377" w:anchor="_ftnref1">
              <w:r w:rsidRPr="00D246CE">
                <w:rPr>
                  <w:rStyle w:val="Hyperlink"/>
                  <w:sz w:val="24"/>
                  <w:szCs w:val="24"/>
                  <w:vertAlign w:val="superscript"/>
                </w:rPr>
                <w:t>[1]</w:t>
              </w:r>
            </w:hyperlink>
            <w:r w:rsidRPr="00D246CE">
              <w:rPr>
                <w:sz w:val="24"/>
                <w:szCs w:val="24"/>
              </w:rPr>
              <w:t> Baltijas jūras un Rīgas līča piekrastes aizsargjosla sastāv no vairākām joslām - jūras aizsargjoslas, krasta kāpu aizsargjoslas un ierobežotas saimnieciskās darbības joslas;   </w:t>
            </w:r>
          </w:p>
          <w:p w14:paraId="186D6BEB" w14:textId="77777777" w:rsidR="00E77215" w:rsidRPr="00D246CE" w:rsidRDefault="00E77215" w:rsidP="00C46A84">
            <w:pPr>
              <w:rPr>
                <w:sz w:val="24"/>
                <w:szCs w:val="24"/>
              </w:rPr>
            </w:pPr>
            <w:hyperlink r:id="rId378" w:anchor="_ftnref2">
              <w:r w:rsidRPr="00D246CE">
                <w:rPr>
                  <w:rStyle w:val="Hyperlink"/>
                  <w:sz w:val="24"/>
                  <w:szCs w:val="24"/>
                  <w:vertAlign w:val="superscript"/>
                </w:rPr>
                <w:t>[2]</w:t>
              </w:r>
            </w:hyperlink>
            <w:r w:rsidRPr="00D246CE">
              <w:rPr>
                <w:sz w:val="24"/>
                <w:szCs w:val="24"/>
              </w:rPr>
              <w:t> Samazināt piesārņojuma ietekmi uz Baltijas jūru, saglabāt meža aizsargfunkcijas, novērst erozijas procesu attīstību, aizsargāt piekrastes ainavas, nodrošināt piekrastes dabas resursu, arī atpūtai un tūrismam nepieciešamo resursu un citu sabiedrībai nozīmīgu teritoriju saglabāšanu un aizsardzību, to līdzsvarotu un ilgstošu izmantošanu;  </w:t>
            </w:r>
          </w:p>
          <w:p w14:paraId="5FC73E1F" w14:textId="77777777" w:rsidR="00E77215" w:rsidRPr="00D246CE" w:rsidRDefault="00E77215" w:rsidP="00C46A84">
            <w:pPr>
              <w:rPr>
                <w:sz w:val="24"/>
                <w:szCs w:val="24"/>
              </w:rPr>
            </w:pPr>
            <w:hyperlink r:id="rId379" w:anchor="_ftnref3">
              <w:r w:rsidRPr="00D246CE">
                <w:rPr>
                  <w:rStyle w:val="Hyperlink"/>
                  <w:sz w:val="24"/>
                  <w:szCs w:val="24"/>
                  <w:vertAlign w:val="superscript"/>
                </w:rPr>
                <w:t>[3]</w:t>
              </w:r>
            </w:hyperlink>
            <w:r w:rsidRPr="00D246CE">
              <w:rPr>
                <w:sz w:val="24"/>
                <w:szCs w:val="24"/>
              </w:rPr>
              <w:t> pilsētās un ciemos jaunveidojamās zemes vienības platību un apbūves nosacījumus nosaka pašvaldības teritorijas plānojumā, lauku teritorijā katra zemes gabala platība nedrīkst būt mazāka par trim hektāriem, izņemot gadījumus, kad atdalāmais zemes gabals ir nepieciešams šajā pantā minētās infrastruktūras vai inženierkomunikāciju būvniecībai vai uzturēšanai un tā apbūves nosacījumus paredz pašvaldības teritorijas plānojumā;   </w:t>
            </w:r>
          </w:p>
          <w:p w14:paraId="3FBA10EB" w14:textId="77777777" w:rsidR="00E77215" w:rsidRPr="00D246CE" w:rsidRDefault="00E77215" w:rsidP="00C46A84">
            <w:pPr>
              <w:rPr>
                <w:sz w:val="24"/>
                <w:szCs w:val="24"/>
              </w:rPr>
            </w:pPr>
            <w:hyperlink r:id="rId380" w:anchor="_ftnref4">
              <w:r w:rsidRPr="00D246CE">
                <w:rPr>
                  <w:rStyle w:val="Hyperlink"/>
                  <w:sz w:val="24"/>
                  <w:szCs w:val="24"/>
                  <w:vertAlign w:val="superscript"/>
                </w:rPr>
                <w:t>[4]</w:t>
              </w:r>
            </w:hyperlink>
            <w:r w:rsidRPr="00D246CE">
              <w:rPr>
                <w:sz w:val="24"/>
                <w:szCs w:val="24"/>
              </w:rPr>
              <w:t> ciemu robežas, kas noteiktas pašvaldības teritorijas plānojuma projektā, šajā aizsargjoslā apstiprina VARAM. </w:t>
            </w:r>
          </w:p>
          <w:p w14:paraId="55FA7DA1" w14:textId="77777777" w:rsidR="00E77215" w:rsidRPr="00D246CE" w:rsidRDefault="00E77215" w:rsidP="00C46A84">
            <w:pPr>
              <w:rPr>
                <w:sz w:val="24"/>
                <w:szCs w:val="24"/>
              </w:rPr>
            </w:pPr>
            <w:r w:rsidRPr="00D246CE">
              <w:rPr>
                <w:sz w:val="24"/>
                <w:szCs w:val="24"/>
              </w:rPr>
              <w:t> </w:t>
            </w:r>
          </w:p>
          <w:p w14:paraId="04C859D4" w14:textId="1704D0DA" w:rsidR="00E77215" w:rsidRPr="00D246CE" w:rsidRDefault="00E77215" w:rsidP="00C46A84">
            <w:pPr>
              <w:rPr>
                <w:sz w:val="24"/>
                <w:szCs w:val="24"/>
              </w:rPr>
            </w:pPr>
            <w:r w:rsidRPr="00D246CE">
              <w:rPr>
                <w:sz w:val="24"/>
                <w:szCs w:val="24"/>
              </w:rPr>
              <w:t>Papildus iepriekš minētajam informējam, ka SIA “K2 Ventum” kā VES “K2 Ventum” ierosinātājs attiecībā uz sabiedrības līdzdalības ietvaros saņemtajiem viedokļiem ir iesniedzis KEM skaidrojošo informāciju, kura pievienota MK rīkojuma projektam sadaļā “Papildu dokumenti” – aicinām ar to iepazīties. Cita starpā ir iesniegts arī zvērinātu advokātu biroja SIA BERGS ZAB atzinums tieši par Aizsargjoslu likuma normām.</w:t>
            </w:r>
          </w:p>
        </w:tc>
      </w:tr>
      <w:tr w:rsidR="00E77215" w14:paraId="04C859DB" w14:textId="77777777" w:rsidTr="7CADF647">
        <w:tc>
          <w:tcPr>
            <w:tcW w:w="617" w:type="dxa"/>
            <w:shd w:val="clear" w:color="auto" w:fill="FFFFFF" w:themeFill="background1"/>
            <w:noWrap/>
            <w:tcMar>
              <w:top w:w="75" w:type="dxa"/>
              <w:left w:w="75" w:type="dxa"/>
              <w:bottom w:w="75" w:type="dxa"/>
              <w:right w:w="75" w:type="dxa"/>
            </w:tcMar>
            <w:vAlign w:val="center"/>
          </w:tcPr>
          <w:p w14:paraId="04C859D6" w14:textId="77777777" w:rsidR="00E77215" w:rsidRPr="00D246CE" w:rsidRDefault="00E77215" w:rsidP="00E77215">
            <w:pPr>
              <w:jc w:val="center"/>
              <w:rPr>
                <w:sz w:val="24"/>
                <w:szCs w:val="24"/>
              </w:rPr>
            </w:pPr>
            <w:r w:rsidRPr="00D246CE">
              <w:rPr>
                <w:sz w:val="24"/>
                <w:szCs w:val="24"/>
              </w:rPr>
              <w:lastRenderedPageBreak/>
              <w:t>292.</w:t>
            </w:r>
          </w:p>
        </w:tc>
        <w:tc>
          <w:tcPr>
            <w:tcW w:w="3165" w:type="dxa"/>
            <w:shd w:val="clear" w:color="auto" w:fill="FFFFFF" w:themeFill="background1"/>
            <w:noWrap/>
            <w:tcMar>
              <w:top w:w="75" w:type="dxa"/>
              <w:left w:w="75" w:type="dxa"/>
              <w:bottom w:w="75" w:type="dxa"/>
              <w:right w:w="75" w:type="dxa"/>
            </w:tcMar>
            <w:vAlign w:val="center"/>
          </w:tcPr>
          <w:p w14:paraId="04C859D7" w14:textId="77777777" w:rsidR="00E77215" w:rsidRPr="00D246CE" w:rsidRDefault="00E77215" w:rsidP="00E77215">
            <w:pPr>
              <w:jc w:val="left"/>
              <w:rPr>
                <w:sz w:val="24"/>
                <w:szCs w:val="24"/>
              </w:rPr>
            </w:pPr>
            <w:r w:rsidRPr="00D246CE">
              <w:rPr>
                <w:sz w:val="24"/>
                <w:szCs w:val="24"/>
              </w:rPr>
              <w:t>*Fiziska persona</w:t>
            </w:r>
          </w:p>
        </w:tc>
        <w:tc>
          <w:tcPr>
            <w:tcW w:w="3166" w:type="dxa"/>
            <w:shd w:val="clear" w:color="auto" w:fill="FFFFFF" w:themeFill="background1"/>
            <w:noWrap/>
            <w:tcMar>
              <w:top w:w="75" w:type="dxa"/>
              <w:left w:w="75" w:type="dxa"/>
              <w:bottom w:w="75" w:type="dxa"/>
              <w:right w:w="75" w:type="dxa"/>
            </w:tcMar>
            <w:vAlign w:val="center"/>
          </w:tcPr>
          <w:p w14:paraId="0C5F08DE" w14:textId="77777777" w:rsidR="00E77215" w:rsidRPr="00CD2C72" w:rsidRDefault="00E77215" w:rsidP="00E77215">
            <w:pPr>
              <w:jc w:val="left"/>
              <w:rPr>
                <w:sz w:val="24"/>
                <w:szCs w:val="24"/>
              </w:rPr>
            </w:pPr>
            <w:r w:rsidRPr="00D246CE">
              <w:rPr>
                <w:sz w:val="24"/>
                <w:szCs w:val="24"/>
              </w:rPr>
              <w:t xml:space="preserve">Kategoriski iebilstu pret K2 Ventum vēja fermas </w:t>
            </w:r>
            <w:r w:rsidRPr="00D246CE">
              <w:rPr>
                <w:sz w:val="24"/>
                <w:szCs w:val="24"/>
              </w:rPr>
              <w:lastRenderedPageBreak/>
              <w:t>būvniecību Dienvidkurzemes novadā:</w:t>
            </w:r>
            <w:r w:rsidRPr="00D246CE">
              <w:rPr>
                <w:sz w:val="24"/>
                <w:szCs w:val="24"/>
              </w:rPr>
              <w:br/>
            </w:r>
            <w:r w:rsidRPr="00D246CE">
              <w:rPr>
                <w:sz w:val="24"/>
                <w:szCs w:val="24"/>
              </w:rPr>
              <w:br/>
              <w:t>“K2 Ventum vēja elektrostaciju parka būvniecība un elektropārvades pieslēguma izveide Dienvidkurzemes novadā un Kuldīgas novadā, Ietekmes uz vidi novērtējuma ziņojuma, ceturtajā redakcijā ir nepatiesi norādīts (2.4.punkts), ka K2Ventum vēja parka būvniecības iecere atbilst spēkā esošajam teritorijas plānojumam un tiesību aktiem. Pašlaik spēkā esošajā teritorijas plānojumā šī teritorija nav vēja parku būvniecībai atļautā zona, kā arī pašvaldība ir noraidījusi attīstītāja iesniegumu lokālplānojuma izstrādei.</w:t>
            </w:r>
            <w:r w:rsidRPr="00D246CE">
              <w:rPr>
                <w:sz w:val="24"/>
                <w:szCs w:val="24"/>
              </w:rPr>
              <w:br/>
              <w:t xml:space="preserve">VES nav starp Aizsargjoslu likuma 36.pantā norādītajām “infrastruktūras vai inženierkomunikāciju būvēm”. Līdz ar to VES būvniecība Baltijas jūras un Rīgas līča piekrastes aizsargjoslā, tajā skaitā 5 km ierobežotas saimnieciskās darbības joslā, ir aizliegta. Lai gan EVA </w:t>
            </w:r>
            <w:r w:rsidRPr="00D246CE">
              <w:rPr>
                <w:sz w:val="24"/>
                <w:szCs w:val="24"/>
              </w:rPr>
              <w:lastRenderedPageBreak/>
              <w:t>atzinumā tiek apgalvots, ka Aizsargjoslu likuma normas nav jāpiemēro, jo tās esot pretrunā jaunākam normatīvajam aktam – Enerģētiskās drošības un neatkarības veicināšanai nepieciešamās atvieglotās</w:t>
            </w:r>
            <w:r w:rsidRPr="00D246CE">
              <w:rPr>
                <w:sz w:val="24"/>
                <w:szCs w:val="24"/>
              </w:rPr>
              <w:br/>
              <w:t>energoapgādes būvju būvniecības kārtības likums, tomēr Aizsargjoslu likuma normām, kas attiecas uz noteiktām teritorijām ar īpašu regulējumu, ir augstāks spēks par augstāk minēto Enerģētiskās drošības un neatkarības veicināšanai nepieciešamās atbvieglotās energoapgādes būvju būvniecības kārtības likumu.</w:t>
            </w:r>
            <w:r w:rsidRPr="00D246CE">
              <w:rPr>
                <w:sz w:val="24"/>
                <w:szCs w:val="24"/>
              </w:rPr>
              <w:br/>
              <w:t xml:space="preserve">Sabiedrības attieksme pret šī vēja parka būvniecības ieceri ir bijusi viena no visskaļākajām Latvijā. Absolūtais vairākums Sakas pagasta un Pāvilostas iedzīvotāju, viesu un ieinteresēto publiski ar balsi vai vārdu izteikuši savus argumentus PRET ieceres realizāciju. Arī portālā www.manabalss.lv  iniciatīva «Par Kurzemes piekrasti bez </w:t>
            </w:r>
            <w:r w:rsidRPr="00D246CE">
              <w:rPr>
                <w:sz w:val="24"/>
                <w:szCs w:val="24"/>
              </w:rPr>
              <w:lastRenderedPageBreak/>
              <w:t>vēja elektrostacijām» savākusi 10 170 parakstus tādejādi aizstāvot Aizsargjoslu likumā noteiktās normas.</w:t>
            </w:r>
            <w:r w:rsidRPr="00D246CE">
              <w:rPr>
                <w:sz w:val="24"/>
                <w:szCs w:val="24"/>
              </w:rPr>
              <w:br/>
            </w:r>
            <w:r w:rsidRPr="00D246CE">
              <w:rPr>
                <w:sz w:val="24"/>
                <w:szCs w:val="24"/>
              </w:rPr>
              <w:br/>
            </w:r>
            <w:r w:rsidRPr="00D246CE">
              <w:rPr>
                <w:sz w:val="24"/>
                <w:szCs w:val="24"/>
              </w:rPr>
              <w:br/>
            </w:r>
            <w:r w:rsidRPr="00D246CE">
              <w:rPr>
                <w:sz w:val="24"/>
                <w:szCs w:val="24"/>
              </w:rPr>
              <w:br/>
            </w:r>
            <w:r w:rsidRPr="00D246CE">
              <w:rPr>
                <w:sz w:val="24"/>
                <w:szCs w:val="24"/>
              </w:rPr>
              <w:br/>
            </w:r>
            <w:r w:rsidRPr="00D246CE">
              <w:rPr>
                <w:sz w:val="24"/>
                <w:szCs w:val="24"/>
              </w:rPr>
              <w:br/>
            </w:r>
          </w:p>
        </w:tc>
        <w:tc>
          <w:tcPr>
            <w:tcW w:w="1311" w:type="dxa"/>
            <w:shd w:val="clear" w:color="auto" w:fill="FFFFFF" w:themeFill="background1"/>
            <w:noWrap/>
            <w:tcMar>
              <w:top w:w="75" w:type="dxa"/>
              <w:left w:w="75" w:type="dxa"/>
              <w:bottom w:w="75" w:type="dxa"/>
              <w:right w:w="75" w:type="dxa"/>
            </w:tcMar>
            <w:vAlign w:val="center"/>
          </w:tcPr>
          <w:p w14:paraId="04C859D9" w14:textId="04A8E0D7" w:rsidR="00E77215" w:rsidRPr="00D246CE" w:rsidRDefault="00E77215" w:rsidP="00E77215">
            <w:pPr>
              <w:jc w:val="left"/>
              <w:rPr>
                <w:sz w:val="24"/>
                <w:szCs w:val="24"/>
              </w:rPr>
            </w:pPr>
            <w:r w:rsidRPr="00D246CE">
              <w:rPr>
                <w:sz w:val="24"/>
                <w:szCs w:val="24"/>
              </w:rPr>
              <w:lastRenderedPageBreak/>
              <w:t>Ņemts vērā daļēji.</w:t>
            </w:r>
          </w:p>
        </w:tc>
        <w:tc>
          <w:tcPr>
            <w:tcW w:w="6308" w:type="dxa"/>
            <w:shd w:val="clear" w:color="auto" w:fill="FFFFFF" w:themeFill="background1"/>
            <w:noWrap/>
            <w:tcMar>
              <w:top w:w="75" w:type="dxa"/>
              <w:left w:w="75" w:type="dxa"/>
              <w:bottom w:w="75" w:type="dxa"/>
              <w:right w:w="75" w:type="dxa"/>
            </w:tcMar>
            <w:vAlign w:val="center"/>
          </w:tcPr>
          <w:p w14:paraId="284368CA" w14:textId="6BE9C8DB" w:rsidR="00E77215" w:rsidRPr="00D246CE" w:rsidRDefault="00E77215" w:rsidP="00C46A84">
            <w:pPr>
              <w:rPr>
                <w:sz w:val="24"/>
                <w:szCs w:val="24"/>
              </w:rPr>
            </w:pPr>
            <w:r w:rsidRPr="00D246CE">
              <w:rPr>
                <w:sz w:val="24"/>
                <w:szCs w:val="24"/>
              </w:rPr>
              <w:t xml:space="preserve">Teritorijas plānošana ir pašvaldības ekskluzīvā kompetence, lai pildītu pašvaldībām noteiktās autonomās funkcijas. Ņemot vērā </w:t>
            </w:r>
            <w:r w:rsidRPr="00D246CE">
              <w:rPr>
                <w:sz w:val="24"/>
                <w:szCs w:val="24"/>
              </w:rPr>
              <w:lastRenderedPageBreak/>
              <w:t>minēto un to, ka pašvaldības iesaiste IVN procesā ietilpst pašvaldības autonomajā kompetencē, Ministrija nav tiesīga pārsniegt savas kompetences ietvarus un iejaukties tādu jautājumu risināšanā, kas ir pašvaldību autonomā kompetencē.</w:t>
            </w:r>
            <w:r w:rsidRPr="00D246CE">
              <w:rPr>
                <w:sz w:val="24"/>
                <w:szCs w:val="24"/>
              </w:rPr>
              <w:br/>
            </w:r>
            <w:r w:rsidRPr="00D246CE">
              <w:rPr>
                <w:sz w:val="24"/>
                <w:szCs w:val="24"/>
              </w:rPr>
              <w:br/>
              <w:t>KEM vērš uzmanību, ka KEM virza konkrēto Ministru kabineta rīkojuma projektu IVN akcepta saņemšanai VES "K2 Ventum" kā enerģētikas jomas atbildīgā ministrija saskaņā ar Enerģētiskās drošības un neatkarības veicināšanai nepieciešamās atvieglotās energoapgādes būvju būvniecības kārtības likumu.</w:t>
            </w:r>
          </w:p>
          <w:p w14:paraId="70AABFEE" w14:textId="77777777" w:rsidR="00E77215" w:rsidRPr="00D246CE" w:rsidRDefault="00E77215" w:rsidP="00C46A84">
            <w:pPr>
              <w:rPr>
                <w:sz w:val="24"/>
                <w:szCs w:val="24"/>
              </w:rPr>
            </w:pPr>
          </w:p>
          <w:p w14:paraId="61920EEF" w14:textId="77777777" w:rsidR="00E77215" w:rsidRPr="00D246CE" w:rsidRDefault="00E77215" w:rsidP="00C46A84">
            <w:pPr>
              <w:rPr>
                <w:sz w:val="24"/>
                <w:szCs w:val="24"/>
              </w:rPr>
            </w:pPr>
            <w:r w:rsidRPr="00D246CE">
              <w:rPr>
                <w:sz w:val="24"/>
                <w:szCs w:val="24"/>
              </w:rPr>
              <w:t>Attiecībā uz paredzētās darbības atbilstību Aizsargjoslu likumam skaidrojumu ir sniegusi Viedās administrācijas un reģionālās attīstības ministrija (17.01.2026. vēstule Nr. P-1-13-2/231), skaidrojot, ka Aizsargjoslu likuma (turpmāk – Likums) 6. panta pirmā daļa noteic Baltijas jūras un Rīgas līča piekrastes aizsargjoslas</w:t>
            </w:r>
            <w:hyperlink r:id="rId381" w:anchor="_ftn1" w:tgtFrame="_blank" w:history="1">
              <w:r w:rsidRPr="00D246CE">
                <w:rPr>
                  <w:rStyle w:val="Hyperlink"/>
                  <w:sz w:val="24"/>
                  <w:szCs w:val="24"/>
                  <w:vertAlign w:val="superscript"/>
                </w:rPr>
                <w:t>[1]</w:t>
              </w:r>
            </w:hyperlink>
            <w:r w:rsidRPr="00D246CE">
              <w:rPr>
                <w:sz w:val="24"/>
                <w:szCs w:val="24"/>
              </w:rPr>
              <w:t> izveides mērķi</w:t>
            </w:r>
            <w:hyperlink r:id="rId382" w:anchor="_ftn2" w:tgtFrame="_blank" w:history="1">
              <w:r w:rsidRPr="00D246CE">
                <w:rPr>
                  <w:rStyle w:val="Hyperlink"/>
                  <w:sz w:val="24"/>
                  <w:szCs w:val="24"/>
                  <w:vertAlign w:val="superscript"/>
                </w:rPr>
                <w:t>[2]</w:t>
              </w:r>
            </w:hyperlink>
            <w:r w:rsidRPr="00D246CE">
              <w:rPr>
                <w:sz w:val="24"/>
                <w:szCs w:val="24"/>
              </w:rPr>
              <w:t> un, lai to sasniegtu, šā likuma 36. pantā noteikti saimnieciskās darbības, tajā skaitā būvniecības, aprobežojumi. Attiecībā uz  saimnieciskās darbības joslu Likums neizvirza kādas specifiskas prasības, tai skaitā vispārīgu būvniecības aizliegumu. Likums ierobežo īpašumu fragmentāciju</w:t>
            </w:r>
            <w:hyperlink r:id="rId383" w:anchor="_ftn3" w:tgtFrame="_blank" w:history="1">
              <w:r w:rsidRPr="00D246CE">
                <w:rPr>
                  <w:rStyle w:val="Hyperlink"/>
                  <w:sz w:val="24"/>
                  <w:szCs w:val="24"/>
                  <w:vertAlign w:val="superscript"/>
                </w:rPr>
                <w:t>[3]</w:t>
              </w:r>
            </w:hyperlink>
            <w:r w:rsidRPr="00D246CE">
              <w:rPr>
                <w:sz w:val="24"/>
                <w:szCs w:val="24"/>
              </w:rPr>
              <w:t> un blīvas apbūves veidošanos</w:t>
            </w:r>
            <w:hyperlink r:id="rId384" w:anchor="_ftn4" w:tgtFrame="_blank" w:history="1">
              <w:r w:rsidRPr="00D246CE">
                <w:rPr>
                  <w:rStyle w:val="Hyperlink"/>
                  <w:sz w:val="24"/>
                  <w:szCs w:val="24"/>
                  <w:vertAlign w:val="superscript"/>
                </w:rPr>
                <w:t>[4]</w:t>
              </w:r>
            </w:hyperlink>
            <w:r w:rsidRPr="00D246CE">
              <w:rPr>
                <w:sz w:val="24"/>
                <w:szCs w:val="24"/>
              </w:rPr>
              <w:t> visā piekrastes aizsargjoslā. Tādējādi secināms, ka  šobrīd spēkā esošais Likuma 36. pants  pirmsšķietami neaizliedz VES būvniecību.   </w:t>
            </w:r>
          </w:p>
          <w:p w14:paraId="3B53E23B" w14:textId="77777777" w:rsidR="00E77215" w:rsidRPr="00D246CE" w:rsidRDefault="00E77215" w:rsidP="00C46A84">
            <w:pPr>
              <w:rPr>
                <w:sz w:val="24"/>
                <w:szCs w:val="24"/>
              </w:rPr>
            </w:pPr>
            <w:r w:rsidRPr="00D246CE">
              <w:rPr>
                <w:sz w:val="24"/>
                <w:szCs w:val="24"/>
              </w:rPr>
              <w:t>  </w:t>
            </w:r>
          </w:p>
          <w:p w14:paraId="1C1AD17F" w14:textId="77777777" w:rsidR="00E77215" w:rsidRPr="00D246CE" w:rsidRDefault="00E77215" w:rsidP="00C46A84">
            <w:pPr>
              <w:rPr>
                <w:sz w:val="24"/>
                <w:szCs w:val="24"/>
              </w:rPr>
            </w:pPr>
            <w:hyperlink r:id="rId385" w:anchor="_ftnref1" w:tgtFrame="_blank" w:history="1">
              <w:r w:rsidRPr="00D246CE">
                <w:rPr>
                  <w:rStyle w:val="Hyperlink"/>
                  <w:sz w:val="24"/>
                  <w:szCs w:val="24"/>
                  <w:vertAlign w:val="superscript"/>
                </w:rPr>
                <w:t>[1]</w:t>
              </w:r>
            </w:hyperlink>
            <w:r w:rsidRPr="00D246CE">
              <w:rPr>
                <w:sz w:val="24"/>
                <w:szCs w:val="24"/>
              </w:rPr>
              <w:t> Baltijas jūras un Rīgas līča piekrastes aizsargjosla sastāv no vairākām joslām - jūras aizsargjoslas, krasta kāpu aizsargjoslas un ierobežotas saimnieciskās darbības joslas;   </w:t>
            </w:r>
          </w:p>
          <w:p w14:paraId="4BE3A35E" w14:textId="77777777" w:rsidR="00E77215" w:rsidRPr="00D246CE" w:rsidRDefault="00E77215" w:rsidP="00C46A84">
            <w:pPr>
              <w:rPr>
                <w:sz w:val="24"/>
                <w:szCs w:val="24"/>
              </w:rPr>
            </w:pPr>
            <w:hyperlink r:id="rId386" w:anchor="_ftnref2" w:tgtFrame="_blank" w:history="1">
              <w:r w:rsidRPr="00D246CE">
                <w:rPr>
                  <w:rStyle w:val="Hyperlink"/>
                  <w:sz w:val="24"/>
                  <w:szCs w:val="24"/>
                  <w:vertAlign w:val="superscript"/>
                </w:rPr>
                <w:t>[2]</w:t>
              </w:r>
            </w:hyperlink>
            <w:r w:rsidRPr="00D246CE">
              <w:rPr>
                <w:sz w:val="24"/>
                <w:szCs w:val="24"/>
              </w:rPr>
              <w:t xml:space="preserve"> Samazināt piesārņojuma ietekmi uz Baltijas jūru, saglabāt meža aizsargfunkcijas, novērst erozijas procesu attīstību, </w:t>
            </w:r>
            <w:r w:rsidRPr="00D246CE">
              <w:rPr>
                <w:sz w:val="24"/>
                <w:szCs w:val="24"/>
              </w:rPr>
              <w:lastRenderedPageBreak/>
              <w:t>aizsargāt piekrastes ainavas, nodrošināt piekrastes dabas resursu, arī atpūtai un tūrismam nepieciešamo resursu un citu sabiedrībai nozīmīgu teritoriju saglabāšanu un aizsardzību, to līdzsvarotu un ilgstošu izmantošanu;  </w:t>
            </w:r>
          </w:p>
          <w:p w14:paraId="76FF29C2" w14:textId="77777777" w:rsidR="00E77215" w:rsidRPr="00D246CE" w:rsidRDefault="00E77215" w:rsidP="00C46A84">
            <w:pPr>
              <w:rPr>
                <w:sz w:val="24"/>
                <w:szCs w:val="24"/>
              </w:rPr>
            </w:pPr>
            <w:hyperlink r:id="rId387" w:anchor="_ftnref3" w:tgtFrame="_blank" w:history="1">
              <w:r w:rsidRPr="00D246CE">
                <w:rPr>
                  <w:rStyle w:val="Hyperlink"/>
                  <w:sz w:val="24"/>
                  <w:szCs w:val="24"/>
                  <w:vertAlign w:val="superscript"/>
                </w:rPr>
                <w:t>[3]</w:t>
              </w:r>
            </w:hyperlink>
            <w:r w:rsidRPr="00D246CE">
              <w:rPr>
                <w:sz w:val="24"/>
                <w:szCs w:val="24"/>
              </w:rPr>
              <w:t> pilsētās un ciemos jaunveidojamās zemes vienības platību un apbūves nosacījumus nosaka pašvaldības teritorijas plānojumā, lauku teritorijā katra zemes gabala platība nedrīkst būt mazāka par trim hektāriem, izņemot gadījumus, kad atdalāmais zemes gabals ir nepieciešams šajā pantā minētās infrastruktūras vai inženierkomunikāciju būvniecībai vai uzturēšanai un tā apbūves nosacījumus paredz pašvaldības teritorijas plānojumā;   </w:t>
            </w:r>
          </w:p>
          <w:p w14:paraId="35F1E4CC" w14:textId="77777777" w:rsidR="00E77215" w:rsidRPr="00D246CE" w:rsidRDefault="00E77215" w:rsidP="00C46A84">
            <w:pPr>
              <w:rPr>
                <w:sz w:val="24"/>
                <w:szCs w:val="24"/>
              </w:rPr>
            </w:pPr>
            <w:hyperlink r:id="rId388" w:anchor="_ftnref4" w:tgtFrame="_blank" w:history="1">
              <w:r w:rsidRPr="00D246CE">
                <w:rPr>
                  <w:rStyle w:val="Hyperlink"/>
                  <w:sz w:val="24"/>
                  <w:szCs w:val="24"/>
                  <w:vertAlign w:val="superscript"/>
                </w:rPr>
                <w:t>[4]</w:t>
              </w:r>
            </w:hyperlink>
            <w:r w:rsidRPr="00D246CE">
              <w:rPr>
                <w:sz w:val="24"/>
                <w:szCs w:val="24"/>
              </w:rPr>
              <w:t> ciemu robežas, kas noteiktas pašvaldības teritorijas plānojuma projektā, šajā aizsargjoslā apstiprina VARAM. </w:t>
            </w:r>
          </w:p>
          <w:p w14:paraId="1BE3408D" w14:textId="77777777" w:rsidR="00E77215" w:rsidRPr="00D246CE" w:rsidRDefault="00E77215" w:rsidP="00C46A84">
            <w:pPr>
              <w:rPr>
                <w:sz w:val="24"/>
                <w:szCs w:val="24"/>
              </w:rPr>
            </w:pPr>
            <w:r w:rsidRPr="00D246CE">
              <w:rPr>
                <w:sz w:val="24"/>
                <w:szCs w:val="24"/>
              </w:rPr>
              <w:t> </w:t>
            </w:r>
          </w:p>
          <w:p w14:paraId="04C859DA" w14:textId="16C6C273" w:rsidR="00E77215" w:rsidRPr="00D246CE" w:rsidRDefault="00E77215" w:rsidP="00C46A84">
            <w:pPr>
              <w:rPr>
                <w:sz w:val="24"/>
                <w:szCs w:val="24"/>
              </w:rPr>
            </w:pPr>
            <w:r w:rsidRPr="00D246CE">
              <w:rPr>
                <w:sz w:val="24"/>
                <w:szCs w:val="24"/>
              </w:rPr>
              <w:t>Papildus iepriekš minētajam informējam, ka SIA “K2 Ventum” kā VES “K2 Ventum” ierosinātājs attiecībā uz sabiedrības līdzdalības ietvaros saņemtajiem viedokļiem ir iesniedzis KEM skaidrojošo informāciju, kura pievienota MK rīkojuma projektam sadaļā “Papildu dokumenti” – aicinām ar to iepazīties. Cita starpā ir iesniegts arī zvērinātu advokātu biroja SIA BERGS ZAB atzinums tieši par Aizsargjoslu likuma normām.</w:t>
            </w:r>
          </w:p>
        </w:tc>
      </w:tr>
      <w:tr w:rsidR="00E77215" w14:paraId="04C859E1" w14:textId="77777777" w:rsidTr="7CADF647">
        <w:tc>
          <w:tcPr>
            <w:tcW w:w="617" w:type="dxa"/>
            <w:shd w:val="clear" w:color="auto" w:fill="FFFFFF" w:themeFill="background1"/>
            <w:noWrap/>
            <w:tcMar>
              <w:top w:w="75" w:type="dxa"/>
              <w:left w:w="75" w:type="dxa"/>
              <w:bottom w:w="75" w:type="dxa"/>
              <w:right w:w="75" w:type="dxa"/>
            </w:tcMar>
            <w:vAlign w:val="center"/>
          </w:tcPr>
          <w:p w14:paraId="04C859DC" w14:textId="77777777" w:rsidR="00E77215" w:rsidRPr="00D246CE" w:rsidRDefault="00E77215" w:rsidP="00E77215">
            <w:pPr>
              <w:jc w:val="center"/>
              <w:rPr>
                <w:sz w:val="24"/>
                <w:szCs w:val="24"/>
              </w:rPr>
            </w:pPr>
            <w:r w:rsidRPr="00D246CE">
              <w:rPr>
                <w:sz w:val="24"/>
                <w:szCs w:val="24"/>
              </w:rPr>
              <w:lastRenderedPageBreak/>
              <w:t>293.</w:t>
            </w:r>
          </w:p>
        </w:tc>
        <w:tc>
          <w:tcPr>
            <w:tcW w:w="3165" w:type="dxa"/>
            <w:shd w:val="clear" w:color="auto" w:fill="FFFFFF" w:themeFill="background1"/>
            <w:noWrap/>
            <w:tcMar>
              <w:top w:w="75" w:type="dxa"/>
              <w:left w:w="75" w:type="dxa"/>
              <w:bottom w:w="75" w:type="dxa"/>
              <w:right w:w="75" w:type="dxa"/>
            </w:tcMar>
            <w:vAlign w:val="center"/>
          </w:tcPr>
          <w:p w14:paraId="04C859DD" w14:textId="77777777" w:rsidR="00E77215" w:rsidRPr="00D246CE" w:rsidRDefault="00E77215" w:rsidP="00E77215">
            <w:pPr>
              <w:jc w:val="left"/>
              <w:rPr>
                <w:sz w:val="24"/>
                <w:szCs w:val="24"/>
              </w:rPr>
            </w:pPr>
            <w:r w:rsidRPr="00D246CE">
              <w:rPr>
                <w:sz w:val="24"/>
                <w:szCs w:val="24"/>
              </w:rPr>
              <w:t>Linda Zaļā</w:t>
            </w:r>
          </w:p>
        </w:tc>
        <w:tc>
          <w:tcPr>
            <w:tcW w:w="3166" w:type="dxa"/>
            <w:shd w:val="clear" w:color="auto" w:fill="FFFFFF" w:themeFill="background1"/>
            <w:noWrap/>
            <w:tcMar>
              <w:top w:w="75" w:type="dxa"/>
              <w:left w:w="75" w:type="dxa"/>
              <w:bottom w:w="75" w:type="dxa"/>
              <w:right w:w="75" w:type="dxa"/>
            </w:tcMar>
            <w:vAlign w:val="center"/>
          </w:tcPr>
          <w:p w14:paraId="34E3EE96" w14:textId="77777777" w:rsidR="00E77215" w:rsidRPr="00CD2C72" w:rsidRDefault="00E77215" w:rsidP="00E77215">
            <w:pPr>
              <w:jc w:val="left"/>
              <w:rPr>
                <w:sz w:val="24"/>
                <w:szCs w:val="24"/>
              </w:rPr>
            </w:pPr>
            <w:r w:rsidRPr="00D246CE">
              <w:rPr>
                <w:sz w:val="24"/>
                <w:szCs w:val="24"/>
              </w:rPr>
              <w:t>Kā ainavu arhitekte un telpiskās attīstības plānotāja kategoriski iebilstu pret vēja elektrostaciju parka 'K2 Ventum' izbūvi Sakas pagasta teritorijā, jo ieceres īstenošana radītu neatgriezenisku Kurzemes piekrastes ainavas degradāciju un vietējo biotopu iznīcināšanu, kas nav samērojams ar ieguvumiem.</w:t>
            </w:r>
            <w:r w:rsidRPr="00D246CE">
              <w:rPr>
                <w:sz w:val="24"/>
                <w:szCs w:val="24"/>
              </w:rPr>
              <w:br/>
              <w:t xml:space="preserve">Plānotā teritorija atrodas tiešā tuvumā Eiropas nozīmes aizsargājamām teritorijām “Natura 2000”: dabas liegumam “Ziemupe” (Natura 2000 kods LV0508100) un Grīņu dabas rezervātam (Natura 2000 kods LV0100300). Paredzētā 'K2 Ventum' izbūves teritorija ietilpst vienotā piekrastes </w:t>
            </w:r>
            <w:r w:rsidRPr="00D246CE">
              <w:rPr>
                <w:sz w:val="24"/>
                <w:szCs w:val="24"/>
              </w:rPr>
              <w:lastRenderedPageBreak/>
              <w:t>ainavu un ekoloģisko procesu sistēmā, kur piejūras meži un vietai raksturīgo biotopu komplekss veido savstarpēji saistītu un unikālu ainavu.</w:t>
            </w:r>
            <w:r w:rsidRPr="00D246CE">
              <w:rPr>
                <w:sz w:val="24"/>
                <w:szCs w:val="24"/>
              </w:rPr>
              <w:br/>
              <w:t xml:space="preserve">'K2 Ventum' iecere paredz iespaidīga mēroga industriālas infrastruktūras izveidi, kam piegādes un uzstādīšanas specifika prasīs būtisku teritorijas pārveidi, radot neatgriezenisku ietekmi uz dabu un ainavu. Process fragmentēs mežu masīvus, pārraus biotopu nepārtrauktību, un mainīs vietas raksturu nākošajām paaudzēm, pat ja kādreiz objekti tiks demontēti. Tas ir pretrunā ilgtspējības principam, kur “Ilgtspējīga attīstība ir attīstība, kas nodrošina šodienas vajadzību apmierināšanu, neradot draudus nākamo paaudžu vajadzību apmierināšanai”. Šajā kontekstā ļoti būtisks ir jautājums par vēja parka utilizāciju vēja turbīnu dzīves cikla beigās. Pasaules pieredze rāda, ka lielākais izaicinājums ir kompozītmateriālu vēja </w:t>
            </w:r>
            <w:r w:rsidRPr="00D246CE">
              <w:rPr>
                <w:sz w:val="24"/>
                <w:szCs w:val="24"/>
              </w:rPr>
              <w:lastRenderedPageBreak/>
              <w:t>turbīnu lāpstiņas, kuru pārstrādei vēl arvien pasaulē nav pilnībā rasti risinājumi. Tas nozīmē reālu risku, ka pēc ekspluatācijas beigām paliek liela apjoma atkritumu daudzums un piesārņojuma slogs, kas nav savienojams ar piekrastes dabas vērtību saglabāšanu.</w:t>
            </w:r>
            <w:r w:rsidRPr="00D246CE">
              <w:rPr>
                <w:sz w:val="24"/>
                <w:szCs w:val="24"/>
              </w:rPr>
              <w:br/>
              <w:t xml:space="preserve">Ieguvumi no ieceres nav samērojami ar zaudējumiem — neatgriezenisku Latvijas piekrastes ainavas degradāciju, vietējo biotopu iznīcināšanu un risku kompleksu, kas attiecas uz floru, faunu, cilvēku veselību un ilgtermiņa vides slogu pēc turbīnu kalpošanas laika beigām. Šāda mēroga industrializācija tiešā “Natura 2000” teritoriju tuvumā ir pretrunā ar piekrastes ainavas saglabāšanas loģiku un apdraud konkrētās vietas dabas bagātības. Pašlaik valstī nepastāv nekāda regulējuma, kas noteiktu VES ietekmes apmēra nozīmīgumu, līdz ar to ir milzīga vieta interpretācijai, kas no pašreizējās pieredzes ar vēja attīstītājiem nebūs vērsta </w:t>
            </w:r>
            <w:r w:rsidRPr="00D246CE">
              <w:rPr>
                <w:sz w:val="24"/>
                <w:szCs w:val="24"/>
              </w:rPr>
              <w:lastRenderedPageBreak/>
              <w:t>uz iedzīvotāju un dabas pasargāšanu. Šāda projekta MK akcepts varētu neatgriezeniski ietekmēt piekrastes biotopu un vaskulāro augu sugas. Nevar nepieminēt, ka pašlaik spēkā esošajā teritorijas plānojumā šī teritorija nav vēja parku būvniecībai atļautā zona, kā arī pašvaldība ir noraidījusi attīstītāja iesniegumu lokālplānojuma izstrādei. Šādas ieceres MK akcepts būtu pretlikumīgs un Latvijas ilgtspējīgu attīstību graujošs.</w:t>
            </w:r>
            <w:r w:rsidRPr="00D246CE">
              <w:rPr>
                <w:sz w:val="24"/>
                <w:szCs w:val="24"/>
              </w:rPr>
              <w:br/>
            </w:r>
          </w:p>
        </w:tc>
        <w:tc>
          <w:tcPr>
            <w:tcW w:w="1311" w:type="dxa"/>
            <w:shd w:val="clear" w:color="auto" w:fill="FFFFFF" w:themeFill="background1"/>
            <w:noWrap/>
            <w:tcMar>
              <w:top w:w="75" w:type="dxa"/>
              <w:left w:w="75" w:type="dxa"/>
              <w:bottom w:w="75" w:type="dxa"/>
              <w:right w:w="75" w:type="dxa"/>
            </w:tcMar>
            <w:vAlign w:val="center"/>
          </w:tcPr>
          <w:p w14:paraId="04C859DF" w14:textId="5FEFCC3B" w:rsidR="00E77215" w:rsidRPr="00D246CE" w:rsidRDefault="00E77215" w:rsidP="00E77215">
            <w:pPr>
              <w:jc w:val="left"/>
              <w:rPr>
                <w:sz w:val="24"/>
                <w:szCs w:val="24"/>
              </w:rPr>
            </w:pPr>
            <w:r w:rsidRPr="00D246CE">
              <w:rPr>
                <w:sz w:val="24"/>
                <w:szCs w:val="24"/>
              </w:rPr>
              <w:lastRenderedPageBreak/>
              <w:t>Ņemts vērā daļēji.</w:t>
            </w:r>
          </w:p>
        </w:tc>
        <w:tc>
          <w:tcPr>
            <w:tcW w:w="6308" w:type="dxa"/>
            <w:shd w:val="clear" w:color="auto" w:fill="FFFFFF" w:themeFill="background1"/>
            <w:noWrap/>
            <w:tcMar>
              <w:top w:w="75" w:type="dxa"/>
              <w:left w:w="75" w:type="dxa"/>
              <w:bottom w:w="75" w:type="dxa"/>
              <w:right w:w="75" w:type="dxa"/>
            </w:tcMar>
            <w:vAlign w:val="center"/>
          </w:tcPr>
          <w:p w14:paraId="0D7ACC60" w14:textId="2C576A0B" w:rsidR="00E77215" w:rsidRPr="00D246CE" w:rsidRDefault="00E77215" w:rsidP="00C46A84">
            <w:pPr>
              <w:rPr>
                <w:sz w:val="24"/>
                <w:szCs w:val="24"/>
              </w:rPr>
            </w:pPr>
            <w:r w:rsidRPr="00D246CE">
              <w:rPr>
                <w:rFonts w:eastAsia="Aptos"/>
                <w:sz w:val="24"/>
                <w:szCs w:val="24"/>
              </w:rPr>
              <w:t xml:space="preserve">KEM skaidro, ka konkrētajam projektam ir ticis veikts ietekmes uz vidi novērtējums (IVN) atbilstoši likumam "Par ietekmes uz vidi novērtējumu" un tajā ir vērtētas ietekmes uz vidi un izvirzīti nosacījumi ar kādiem darbība var tikt īstenota no vides aizsardzības viedokļa atbilstoši normatīvajiem aktiem, </w:t>
            </w:r>
            <w:r w:rsidR="00D1055D">
              <w:rPr>
                <w:rFonts w:eastAsia="Aptos"/>
                <w:sz w:val="24"/>
                <w:szCs w:val="24"/>
              </w:rPr>
              <w:t>lai pasargātu no potenciālas ietekmes gan iedzīvotāju veselību, gan dabas vērtības</w:t>
            </w:r>
            <w:r w:rsidRPr="00D246CE">
              <w:rPr>
                <w:rFonts w:eastAsia="Aptos"/>
                <w:sz w:val="24"/>
                <w:szCs w:val="24"/>
              </w:rPr>
              <w:t xml:space="preserve">, </w:t>
            </w:r>
            <w:r w:rsidR="00370317">
              <w:rPr>
                <w:rFonts w:eastAsia="Aptos"/>
                <w:sz w:val="24"/>
                <w:szCs w:val="24"/>
              </w:rPr>
              <w:t xml:space="preserve">gan </w:t>
            </w:r>
            <w:r w:rsidR="004029DD">
              <w:rPr>
                <w:rFonts w:eastAsia="Aptos"/>
                <w:sz w:val="24"/>
                <w:szCs w:val="24"/>
              </w:rPr>
              <w:t xml:space="preserve">vērtīgās </w:t>
            </w:r>
            <w:r w:rsidR="00370317">
              <w:rPr>
                <w:rFonts w:eastAsia="Aptos"/>
                <w:sz w:val="24"/>
                <w:szCs w:val="24"/>
              </w:rPr>
              <w:t>ainavas</w:t>
            </w:r>
            <w:r w:rsidRPr="00D246CE">
              <w:rPr>
                <w:rFonts w:eastAsia="Aptos"/>
                <w:sz w:val="24"/>
                <w:szCs w:val="24"/>
              </w:rPr>
              <w:t xml:space="preserve">. Aicinām iepazīties ar kompetentās institūcijas IVN atzinumu konkrētajam projektam: </w:t>
            </w:r>
            <w:hyperlink r:id="rId389">
              <w:r w:rsidRPr="00D246CE">
                <w:rPr>
                  <w:rStyle w:val="Hyperlink"/>
                  <w:rFonts w:eastAsia="Aptos"/>
                  <w:sz w:val="24"/>
                  <w:szCs w:val="24"/>
                </w:rPr>
                <w:t>https://www.eva.gov.lv/lv/media/8771/download?attachment</w:t>
              </w:r>
            </w:hyperlink>
            <w:r w:rsidRPr="00D246CE">
              <w:rPr>
                <w:rFonts w:eastAsia="Aptos"/>
                <w:sz w:val="24"/>
                <w:szCs w:val="24"/>
              </w:rPr>
              <w:t xml:space="preserve">  </w:t>
            </w:r>
          </w:p>
          <w:p w14:paraId="04C859E0" w14:textId="3A7EFAAE" w:rsidR="00E77215" w:rsidRPr="00D246CE" w:rsidRDefault="00E77215" w:rsidP="00C46A84">
            <w:pPr>
              <w:rPr>
                <w:sz w:val="24"/>
                <w:szCs w:val="24"/>
              </w:rPr>
            </w:pPr>
            <w:r w:rsidRPr="00D246CE">
              <w:rPr>
                <w:rFonts w:eastAsia="Verdana"/>
                <w:color w:val="525252"/>
                <w:sz w:val="24"/>
                <w:szCs w:val="24"/>
              </w:rPr>
              <w:t>Papildus minētajam skaidrojam, ka atzinumā ir norādīti virkne ar pasākumiem, kas jāsaskaņo ar DAP un bez kuru saskaņošanas ar DAP nav iespējams projektu virzīt tālāk, piemēram, viens no tādiem dokumentiem ir "Kaitējuma samazināšanas plāns", kurš ir jāsaskaņo ar DAP. Attiecībā uz atkritumu apsaimniekošanu - skaidrojam, konkrētā projekta īstenotājam ir jānodrošina darbības atbilstība Latvijā spēkā esošajiem normatīvajiem aktiem par atkritumu apsaimniekošanu - gluži tāpat kā jebkuras citas darbības veicējam, ja darbības rezultātā var rasties atkritumi. Vienlaikus KEM vērš uzmanību, ka tehnoloģijas attīstās un</w:t>
            </w:r>
            <w:r w:rsidR="00D16535">
              <w:rPr>
                <w:rFonts w:eastAsia="Verdana"/>
                <w:color w:val="525252"/>
                <w:sz w:val="24"/>
                <w:szCs w:val="24"/>
              </w:rPr>
              <w:t xml:space="preserve"> </w:t>
            </w:r>
            <w:r w:rsidRPr="00D246CE">
              <w:rPr>
                <w:rFonts w:eastAsia="Verdana"/>
                <w:color w:val="525252"/>
                <w:sz w:val="24"/>
                <w:szCs w:val="24"/>
              </w:rPr>
              <w:t xml:space="preserve">atkritumi, par kuriem tiek pausts viedoklis, tādi kā vēja turbīnu lāpstiņas, radīsies šī projekta ietvaros pēc vairākām desmitgadēm, </w:t>
            </w:r>
            <w:r w:rsidRPr="00D246CE">
              <w:rPr>
                <w:rFonts w:eastAsia="Verdana"/>
                <w:color w:val="525252"/>
                <w:sz w:val="24"/>
                <w:szCs w:val="24"/>
              </w:rPr>
              <w:lastRenderedPageBreak/>
              <w:t>attiecīgi, tehnoloģijām attīstoties arvien uzlabojas dažādu materiālu pārstrādes iespējas.</w:t>
            </w:r>
          </w:p>
        </w:tc>
      </w:tr>
      <w:tr w:rsidR="00E77215" w14:paraId="04C859E7" w14:textId="77777777" w:rsidTr="7CADF647">
        <w:tc>
          <w:tcPr>
            <w:tcW w:w="617" w:type="dxa"/>
            <w:shd w:val="clear" w:color="auto" w:fill="FFFFFF" w:themeFill="background1"/>
            <w:noWrap/>
            <w:tcMar>
              <w:top w:w="75" w:type="dxa"/>
              <w:left w:w="75" w:type="dxa"/>
              <w:bottom w:w="75" w:type="dxa"/>
              <w:right w:w="75" w:type="dxa"/>
            </w:tcMar>
            <w:vAlign w:val="center"/>
          </w:tcPr>
          <w:p w14:paraId="04C859E2" w14:textId="77777777" w:rsidR="00E77215" w:rsidRPr="00D246CE" w:rsidRDefault="00E77215" w:rsidP="00E77215">
            <w:pPr>
              <w:jc w:val="center"/>
              <w:rPr>
                <w:sz w:val="24"/>
                <w:szCs w:val="24"/>
              </w:rPr>
            </w:pPr>
            <w:r w:rsidRPr="00D246CE">
              <w:rPr>
                <w:sz w:val="24"/>
                <w:szCs w:val="24"/>
              </w:rPr>
              <w:lastRenderedPageBreak/>
              <w:t>294.</w:t>
            </w:r>
          </w:p>
        </w:tc>
        <w:tc>
          <w:tcPr>
            <w:tcW w:w="3165" w:type="dxa"/>
            <w:shd w:val="clear" w:color="auto" w:fill="FFFFFF" w:themeFill="background1"/>
            <w:noWrap/>
            <w:tcMar>
              <w:top w:w="75" w:type="dxa"/>
              <w:left w:w="75" w:type="dxa"/>
              <w:bottom w:w="75" w:type="dxa"/>
              <w:right w:w="75" w:type="dxa"/>
            </w:tcMar>
            <w:vAlign w:val="center"/>
          </w:tcPr>
          <w:p w14:paraId="04C859E3" w14:textId="77777777" w:rsidR="00E77215" w:rsidRPr="00D246CE" w:rsidRDefault="00E77215" w:rsidP="00E77215">
            <w:pPr>
              <w:jc w:val="left"/>
              <w:rPr>
                <w:sz w:val="24"/>
                <w:szCs w:val="24"/>
              </w:rPr>
            </w:pPr>
            <w:r w:rsidRPr="00D246CE">
              <w:rPr>
                <w:sz w:val="24"/>
                <w:szCs w:val="24"/>
              </w:rPr>
              <w:t>Sabiedrība ar ierobežotu atbildību "ZALA LANDSCAPE ARCHITECTS", Linda Zaļā</w:t>
            </w:r>
          </w:p>
        </w:tc>
        <w:tc>
          <w:tcPr>
            <w:tcW w:w="3166" w:type="dxa"/>
            <w:shd w:val="clear" w:color="auto" w:fill="FFFFFF" w:themeFill="background1"/>
            <w:noWrap/>
            <w:tcMar>
              <w:top w:w="75" w:type="dxa"/>
              <w:left w:w="75" w:type="dxa"/>
              <w:bottom w:w="75" w:type="dxa"/>
              <w:right w:w="75" w:type="dxa"/>
            </w:tcMar>
            <w:vAlign w:val="center"/>
          </w:tcPr>
          <w:p w14:paraId="04C859E4" w14:textId="77777777" w:rsidR="00E77215" w:rsidRPr="00D246CE" w:rsidRDefault="00E77215" w:rsidP="00E77215">
            <w:pPr>
              <w:jc w:val="left"/>
              <w:rPr>
                <w:sz w:val="24"/>
                <w:szCs w:val="24"/>
              </w:rPr>
            </w:pPr>
            <w:r w:rsidRPr="00D246CE">
              <w:rPr>
                <w:sz w:val="24"/>
                <w:szCs w:val="24"/>
              </w:rPr>
              <w:t>Kā ainavu arhitektūras un plānošanas profesionāļi kategoriski iebilstam pret vēja elektrostaciju parka 'K2 Ventum' izbūvi Sakas pagasta teritorijā, jo ieceres īstenošana radītu neatgriezenisku Kurzemes piekrastes ainavas degradāciju un vietējo biotopu iznīcināšanu, kas nav samērojams ar ieguvumiem.</w:t>
            </w:r>
            <w:r w:rsidRPr="00D246CE">
              <w:rPr>
                <w:sz w:val="24"/>
                <w:szCs w:val="24"/>
              </w:rPr>
              <w:br/>
              <w:t xml:space="preserve">Plānotā teritorija atrodas tiešā tuvumā Eiropas nozīmes aizsargājamām teritorijām “Natura 2000”: dabas </w:t>
            </w:r>
            <w:r w:rsidRPr="00D246CE">
              <w:rPr>
                <w:sz w:val="24"/>
                <w:szCs w:val="24"/>
              </w:rPr>
              <w:lastRenderedPageBreak/>
              <w:t>liegumam “Ziemupe” (Natura 2000 kods LV0508100) un Grīņu dabas rezervātam (Natura 2000 kods LV0100300). Paredzētā 'K2 Ventum' izbūves teritorija ietilpst vienotā piekrastes ainavu un ekoloģisko procesu sistēmā, kur piejūras meži un vietai raksturīgo biotopu komplekss veido savstarpēji saistītu un unikālu ainavu.</w:t>
            </w:r>
            <w:r w:rsidRPr="00D246CE">
              <w:rPr>
                <w:sz w:val="24"/>
                <w:szCs w:val="24"/>
              </w:rPr>
              <w:br/>
              <w:t xml:space="preserve">'K2 Ventum' iecere paredz iespaidīga mēroga industriālas infrastruktūras izveidi, kam piegādes un uzstādīšanas specifika prasīs būtisku teritorijas pārveidi, radot neatgriezenisku ietekmi uz dabu un ainavu. Process fragmentēs mežu masīvus, pārraus biotopu nepārtrauktību, un mainīs vietas raksturu nākošajām paaudzēm, pat ja kādreiz objekti tiks demontēti. Tas ir pretrunā ilgtspējības principam, kur “Ilgtspējīga attīstība ir attīstība, kas nodrošina šodienas vajadzību apmierināšanu, neradot draudus nākamo paaudžu </w:t>
            </w:r>
            <w:r w:rsidRPr="00D246CE">
              <w:rPr>
                <w:sz w:val="24"/>
                <w:szCs w:val="24"/>
              </w:rPr>
              <w:lastRenderedPageBreak/>
              <w:t>vajadzību apmierināšanai”. Šajā kontekstā ļoti būtisks ir jautājums par vēja parka utilizāciju vēja turbīnu dzīves cikla beigās. Pasaules pieredze rāda, ka lielākais izaicinājums ir kompozītmateriālu vēja turbīnu lāpstiņas, kuru pārstrādei vēl arvien pasaulē nav pilnībā rasti risinājumi. Tas nozīmē reālu risku, ka pēc ekspluatācijas beigām paliek liela apjoma atkritumu daudzums un piesārņojuma slogs, kas nav savienojams ar piekrastes dabas vērtību saglabāšanu.</w:t>
            </w:r>
            <w:r w:rsidRPr="00D246CE">
              <w:rPr>
                <w:sz w:val="24"/>
                <w:szCs w:val="24"/>
              </w:rPr>
              <w:br/>
              <w:t xml:space="preserve">Ieguvumi no ieceres nav samērojami ar zaudējumiem — neatgriezenisku Latvijas piekrastes ainavas degradāciju, vietējo biotopu iznīcināšanu un risku kompleksu, kas attiecas uz floru, faunu, cilvēku veselību un ilgtermiņa vides slogu pēc turbīnu kalpošanas laika beigām. Šāda mēroga industrializācija tiešā “Natura 2000” teritoriju tuvumā ir pretrunā ar piekrastes ainavas saglabāšanas loģiku un apdraud konkrētās vietas dabas </w:t>
            </w:r>
            <w:r w:rsidRPr="00D246CE">
              <w:rPr>
                <w:sz w:val="24"/>
                <w:szCs w:val="24"/>
              </w:rPr>
              <w:lastRenderedPageBreak/>
              <w:t>bagātības. Pašlaik valstī nepastāv nekāda regulējuma, kas noteiktu VES ietekmes apmēra nozīmīgumu, līdz ar to ir milzīga vieta interpretācijai, kas no pašreizējās pieredzes ar vēja attīstītājiem nebūs vērsta uz iedzīvotāju un dabas pasargāšanu. Šāda projekta MK akcepts varētu neatgriezeniski ietekmēt piekrastes biotopu un vaskulāro augu sugas. Nevar nepieminēt, ka pašlaik spēkā esošajā teritorijas plānojumā šī teritorija nav vēja parku būvniecībai atļautā zona, kā arī pašvaldība ir noraidījusi attīstītāja iesniegumu lokālplānojuma izstrādei.</w:t>
            </w:r>
            <w:r w:rsidRPr="00D246CE">
              <w:rPr>
                <w:sz w:val="24"/>
                <w:szCs w:val="24"/>
              </w:rPr>
              <w:br/>
            </w:r>
            <w:r w:rsidRPr="00D246CE">
              <w:rPr>
                <w:b/>
                <w:sz w:val="24"/>
                <w:szCs w:val="24"/>
              </w:rPr>
              <w:t>Šādas ieceres MK akcepts būtu pretlikumīgs un Latvijas ilgtspējīgu attīstību graujošs.</w:t>
            </w:r>
          </w:p>
        </w:tc>
        <w:tc>
          <w:tcPr>
            <w:tcW w:w="1311" w:type="dxa"/>
            <w:shd w:val="clear" w:color="auto" w:fill="FFFFFF" w:themeFill="background1"/>
            <w:noWrap/>
            <w:tcMar>
              <w:top w:w="75" w:type="dxa"/>
              <w:left w:w="75" w:type="dxa"/>
              <w:bottom w:w="75" w:type="dxa"/>
              <w:right w:w="75" w:type="dxa"/>
            </w:tcMar>
            <w:vAlign w:val="center"/>
          </w:tcPr>
          <w:p w14:paraId="04C859E5" w14:textId="7DA460A1" w:rsidR="00E77215" w:rsidRPr="00D246CE" w:rsidRDefault="00E77215" w:rsidP="00E77215">
            <w:pPr>
              <w:jc w:val="left"/>
              <w:rPr>
                <w:sz w:val="24"/>
                <w:szCs w:val="24"/>
              </w:rPr>
            </w:pPr>
            <w:r w:rsidRPr="00D246CE">
              <w:rPr>
                <w:sz w:val="24"/>
                <w:szCs w:val="24"/>
              </w:rPr>
              <w:lastRenderedPageBreak/>
              <w:t>Ņemts vērā daļēji.</w:t>
            </w:r>
          </w:p>
        </w:tc>
        <w:tc>
          <w:tcPr>
            <w:tcW w:w="6308" w:type="dxa"/>
            <w:shd w:val="clear" w:color="auto" w:fill="FFFFFF" w:themeFill="background1"/>
            <w:noWrap/>
            <w:tcMar>
              <w:top w:w="75" w:type="dxa"/>
              <w:left w:w="75" w:type="dxa"/>
              <w:bottom w:w="75" w:type="dxa"/>
              <w:right w:w="75" w:type="dxa"/>
            </w:tcMar>
            <w:vAlign w:val="center"/>
          </w:tcPr>
          <w:p w14:paraId="261BFBBF" w14:textId="02C287DD" w:rsidR="00E77215" w:rsidRPr="00D246CE" w:rsidRDefault="00E77215" w:rsidP="00C46A84">
            <w:pPr>
              <w:rPr>
                <w:sz w:val="24"/>
                <w:szCs w:val="24"/>
              </w:rPr>
            </w:pPr>
            <w:r w:rsidRPr="00D246CE">
              <w:rPr>
                <w:rFonts w:eastAsia="Aptos"/>
                <w:sz w:val="24"/>
                <w:szCs w:val="24"/>
              </w:rPr>
              <w:t xml:space="preserve">KEM skaidro, ka konkrētajam projektam ir ticis veikts ietekmes uz vidi novērtējums (IVN) atbilstoši likumam "Par ietekmes uz vidi novērtējumu" un tajā ir vērtētas ietekmes uz vidi un izvirzīti nosacījumi ar kādiem darbība var tikt īstenota no vides aizsardzības viedokļa atbilstoši normatīvajiem aktiem, </w:t>
            </w:r>
            <w:r w:rsidR="00D1055D">
              <w:rPr>
                <w:rFonts w:eastAsia="Aptos"/>
                <w:sz w:val="24"/>
                <w:szCs w:val="24"/>
              </w:rPr>
              <w:t>lai pasargātu no potenciālas ietekmes gan iedzīvotāju veselību, gan dabas vērtības</w:t>
            </w:r>
            <w:r w:rsidRPr="00D246CE">
              <w:rPr>
                <w:rFonts w:eastAsia="Aptos"/>
                <w:sz w:val="24"/>
                <w:szCs w:val="24"/>
              </w:rPr>
              <w:t xml:space="preserve">, </w:t>
            </w:r>
            <w:r w:rsidR="00370317">
              <w:rPr>
                <w:rFonts w:eastAsia="Aptos"/>
                <w:sz w:val="24"/>
                <w:szCs w:val="24"/>
              </w:rPr>
              <w:t xml:space="preserve">gan </w:t>
            </w:r>
            <w:r w:rsidR="004029DD">
              <w:rPr>
                <w:rFonts w:eastAsia="Aptos"/>
                <w:sz w:val="24"/>
                <w:szCs w:val="24"/>
              </w:rPr>
              <w:t xml:space="preserve">vērtīgās </w:t>
            </w:r>
            <w:r w:rsidR="00370317">
              <w:rPr>
                <w:rFonts w:eastAsia="Aptos"/>
                <w:sz w:val="24"/>
                <w:szCs w:val="24"/>
              </w:rPr>
              <w:t>ainavas</w:t>
            </w:r>
            <w:r w:rsidRPr="00D246CE">
              <w:rPr>
                <w:rFonts w:eastAsia="Aptos"/>
                <w:sz w:val="24"/>
                <w:szCs w:val="24"/>
              </w:rPr>
              <w:t xml:space="preserve">. Aicinām iepazīties ar kompetentās institūcijas IVN atzinumu konkrētajam projektam: </w:t>
            </w:r>
            <w:hyperlink r:id="rId390">
              <w:r w:rsidRPr="00D246CE">
                <w:rPr>
                  <w:rStyle w:val="Hyperlink"/>
                  <w:rFonts w:eastAsia="Aptos"/>
                  <w:sz w:val="24"/>
                  <w:szCs w:val="24"/>
                </w:rPr>
                <w:t>https://www.eva.gov.lv/lv/media/8771/download?attachment</w:t>
              </w:r>
            </w:hyperlink>
            <w:r w:rsidRPr="00D246CE">
              <w:rPr>
                <w:rFonts w:eastAsia="Aptos"/>
                <w:sz w:val="24"/>
                <w:szCs w:val="24"/>
              </w:rPr>
              <w:t xml:space="preserve">  </w:t>
            </w:r>
          </w:p>
          <w:p w14:paraId="04C859E6" w14:textId="15AD9900" w:rsidR="00E77215" w:rsidRPr="00D246CE" w:rsidRDefault="00E77215" w:rsidP="00C46A84">
            <w:pPr>
              <w:rPr>
                <w:sz w:val="24"/>
                <w:szCs w:val="24"/>
              </w:rPr>
            </w:pPr>
            <w:r w:rsidRPr="00D246CE">
              <w:rPr>
                <w:rFonts w:eastAsia="Verdana"/>
                <w:color w:val="525252"/>
                <w:sz w:val="24"/>
                <w:szCs w:val="24"/>
              </w:rPr>
              <w:t xml:space="preserve">Papildus minētajam skaidrojam, ka atzinumā ir norādīti virkne ar pasākumiem, kas jāsaskaņo ar DAP un bez kuru saskaņošanas ar DAP nav iespējams projektu virzīt tālāk, piemēram, viens no tādiem dokumentiem ir "Kaitējuma samazināšanas plāns", kurš ir jāsaskaņo ar DAP. Attiecībā uz atkritumu apsaimniekošanu - skaidrojam, konkrētā projekta </w:t>
            </w:r>
            <w:r w:rsidRPr="00D246CE">
              <w:rPr>
                <w:rFonts w:eastAsia="Verdana"/>
                <w:color w:val="525252"/>
                <w:sz w:val="24"/>
                <w:szCs w:val="24"/>
              </w:rPr>
              <w:lastRenderedPageBreak/>
              <w:t>īstenotājam ir jānodrošina darbības atbilstība Latvijā spēkā esošajiem normatīvajiem aktiem par atkritumu apsaimniekošanu - gluži tāpat kā jebkuras citas darbības veicējam, ja darbības rezultātā var rasties atkritumi. Vienlaikus KEM vērš uzmanību, ka tehnoloģijas attīstās un</w:t>
            </w:r>
            <w:r w:rsidR="00407491">
              <w:rPr>
                <w:rFonts w:eastAsia="Verdana"/>
                <w:color w:val="525252"/>
                <w:sz w:val="24"/>
                <w:szCs w:val="24"/>
              </w:rPr>
              <w:t xml:space="preserve"> </w:t>
            </w:r>
            <w:r w:rsidRPr="00D246CE">
              <w:rPr>
                <w:rFonts w:eastAsia="Verdana"/>
                <w:color w:val="525252"/>
                <w:sz w:val="24"/>
                <w:szCs w:val="24"/>
              </w:rPr>
              <w:t>atkritumi, par kuriem tiek pausts viedoklis, tādi kā vēja turbīnu lāpstiņas, radīsies šī projekta ietvaros pēc vairākām desmitgadēm, attiecīgi, tehnoloģijām attīstoties arvien uzlabojas dažādu materiālu pārstrādes iespējas.</w:t>
            </w:r>
          </w:p>
        </w:tc>
      </w:tr>
      <w:tr w:rsidR="00E77215" w14:paraId="04C859ED" w14:textId="77777777" w:rsidTr="7CADF647">
        <w:tc>
          <w:tcPr>
            <w:tcW w:w="617" w:type="dxa"/>
            <w:shd w:val="clear" w:color="auto" w:fill="FFFFFF" w:themeFill="background1"/>
            <w:noWrap/>
            <w:tcMar>
              <w:top w:w="75" w:type="dxa"/>
              <w:left w:w="75" w:type="dxa"/>
              <w:bottom w:w="75" w:type="dxa"/>
              <w:right w:w="75" w:type="dxa"/>
            </w:tcMar>
            <w:vAlign w:val="center"/>
          </w:tcPr>
          <w:p w14:paraId="04C859E8" w14:textId="77777777" w:rsidR="00E77215" w:rsidRPr="00D246CE" w:rsidRDefault="00E77215" w:rsidP="00E77215">
            <w:pPr>
              <w:jc w:val="center"/>
              <w:rPr>
                <w:sz w:val="24"/>
                <w:szCs w:val="24"/>
              </w:rPr>
            </w:pPr>
            <w:r w:rsidRPr="00D246CE">
              <w:rPr>
                <w:sz w:val="24"/>
                <w:szCs w:val="24"/>
              </w:rPr>
              <w:lastRenderedPageBreak/>
              <w:t>295.</w:t>
            </w:r>
          </w:p>
        </w:tc>
        <w:tc>
          <w:tcPr>
            <w:tcW w:w="3165" w:type="dxa"/>
            <w:shd w:val="clear" w:color="auto" w:fill="FFFFFF" w:themeFill="background1"/>
            <w:noWrap/>
            <w:tcMar>
              <w:top w:w="75" w:type="dxa"/>
              <w:left w:w="75" w:type="dxa"/>
              <w:bottom w:w="75" w:type="dxa"/>
              <w:right w:w="75" w:type="dxa"/>
            </w:tcMar>
            <w:vAlign w:val="center"/>
          </w:tcPr>
          <w:p w14:paraId="04C859E9" w14:textId="77777777" w:rsidR="00E77215" w:rsidRPr="00D246CE" w:rsidRDefault="00E77215" w:rsidP="00E77215">
            <w:pPr>
              <w:jc w:val="left"/>
              <w:rPr>
                <w:sz w:val="24"/>
                <w:szCs w:val="24"/>
              </w:rPr>
            </w:pPr>
            <w:r w:rsidRPr="00D246CE">
              <w:rPr>
                <w:sz w:val="24"/>
                <w:szCs w:val="24"/>
              </w:rPr>
              <w:t>SIA "ZALA LANDSCAPE ARCHITECTURE", Linda Zaļā</w:t>
            </w:r>
          </w:p>
        </w:tc>
        <w:tc>
          <w:tcPr>
            <w:tcW w:w="3166" w:type="dxa"/>
            <w:shd w:val="clear" w:color="auto" w:fill="FFFFFF" w:themeFill="background1"/>
            <w:noWrap/>
            <w:tcMar>
              <w:top w:w="75" w:type="dxa"/>
              <w:left w:w="75" w:type="dxa"/>
              <w:bottom w:w="75" w:type="dxa"/>
              <w:right w:w="75" w:type="dxa"/>
            </w:tcMar>
            <w:vAlign w:val="center"/>
          </w:tcPr>
          <w:p w14:paraId="04C859EA" w14:textId="77777777" w:rsidR="00E77215" w:rsidRPr="00D246CE" w:rsidRDefault="00E77215" w:rsidP="00E77215">
            <w:pPr>
              <w:jc w:val="left"/>
              <w:rPr>
                <w:sz w:val="24"/>
                <w:szCs w:val="24"/>
              </w:rPr>
            </w:pPr>
            <w:r w:rsidRPr="00D246CE">
              <w:rPr>
                <w:sz w:val="24"/>
                <w:szCs w:val="24"/>
              </w:rPr>
              <w:t xml:space="preserve">Kā ainavu arhitektūras un plānošanas profesionāļi kategoriski iebilstam pret vēja elektrostaciju parka 'K2 Ventum' izbūvi Sakas pagasta teritorijā, jo ieceres īstenošana radītu neatgriezenisku Kurzemes piekrastes ainavas </w:t>
            </w:r>
            <w:r w:rsidRPr="00D246CE">
              <w:rPr>
                <w:sz w:val="24"/>
                <w:szCs w:val="24"/>
              </w:rPr>
              <w:lastRenderedPageBreak/>
              <w:t>degradāciju un vietējo biotopu iznīcināšanu, kas nav samērojams ar ieguvumiem.</w:t>
            </w:r>
            <w:r w:rsidRPr="00D246CE">
              <w:rPr>
                <w:sz w:val="24"/>
                <w:szCs w:val="24"/>
              </w:rPr>
              <w:br/>
              <w:t>Plānotā teritorija atrodas tiešā tuvumā Eiropas nozīmes aizsargājamām teritorijām “Natura 2000”: dabas liegumam “Ziemupe” (Natura 2000 kods LV0508100) un Grīņu dabas rezervātam (Natura 2000 kods LV0100300). Paredzētā 'K2 Ventum' izbūves teritorija ietilpst vienotā piekrastes ainavu un ekoloģisko procesu sistēmā, kur piejūras meži un vietai raksturīgo biotopu komplekss veido savstarpēji saistītu un unikālu ainavu.</w:t>
            </w:r>
            <w:r w:rsidRPr="00D246CE">
              <w:rPr>
                <w:sz w:val="24"/>
                <w:szCs w:val="24"/>
              </w:rPr>
              <w:br/>
              <w:t xml:space="preserve">'K2 Ventum' iecere paredz iespaidīga mēroga industriālas infrastruktūras izveidi, kam piegādes un uzstādīšanas specifika prasīs būtisku teritorijas pārveidi, radot neatgriezenisku ietekmi uz dabu un ainavu. Process fragmentēs mežu masīvus, pārraus biotopu nepārtrauktību, un mainīs vietas raksturu nākošajām paaudzēm, pat ja kādreiz </w:t>
            </w:r>
            <w:r w:rsidRPr="00D246CE">
              <w:rPr>
                <w:sz w:val="24"/>
                <w:szCs w:val="24"/>
              </w:rPr>
              <w:lastRenderedPageBreak/>
              <w:t>objekti tiks demontēti. Tas ir pretrunā ilgtspējības principam, kur “Ilgtspējīga attīstība ir attīstība, kas nodrošina šodienas vajadzību apmierināšanu, neradot draudus nākamo paaudžu vajadzību apmierināšanai”. Šajā kontekstā ļoti būtisks ir jautājums par vēja parka utilizāciju vēja turbīnu dzīves cikla beigās. Pasaules pieredze rāda, ka lielākais izaicinājums ir kompozītmateriālu vēja turbīnu lāpstiņas, kuru pārstrādei vēl arvien pasaulē nav pilnībā rasti risinājumi. Tas nozīmē reālu risku, ka pēc ekspluatācijas beigām paliek liela apjoma atkritumu daudzums un piesārņojuma slogs, kas nav savienojams ar piekrastes dabas vērtību saglabāšanu.</w:t>
            </w:r>
            <w:r w:rsidRPr="00D246CE">
              <w:rPr>
                <w:sz w:val="24"/>
                <w:szCs w:val="24"/>
              </w:rPr>
              <w:br/>
              <w:t xml:space="preserve">Ieguvumi no ieceres nav samērojami ar zaudējumiem — neatgriezenisku Latvijas piekrastes ainavas degradāciju, vietējo biotopu iznīcināšanu un risku kompleksu, kas attiecas uz floru, faunu, cilvēku veselību un ilgtermiņa vides </w:t>
            </w:r>
            <w:r w:rsidRPr="00D246CE">
              <w:rPr>
                <w:sz w:val="24"/>
                <w:szCs w:val="24"/>
              </w:rPr>
              <w:lastRenderedPageBreak/>
              <w:t>slogu pēc turbīnu kalpošanas laika beigām. Šāda mēroga industrializācija tiešā “Natura 2000” teritoriju tuvumā ir pretrunā ar piekrastes ainavas saglabāšanas loģiku un apdraud konkrētās vietas dabas bagātības. Pašlaik valstī nepastāv nekāda regulējuma, kas noteiktu VES ietekmes apmēra nozīmīgumu, līdz ar to ir milzīga vieta interpretācijai, kas no pašreizējās pieredzes ar vēja attīstītājiem nebūs vērsta uz iedzīvotāju un dabas pasargāšanu. Šāda projekta MK akcepts varētu neatgriezeniski ietekmēt piekrastes biotopu un vaskulāro augu sugas. Nevar nepieminēt, ka pašlaik spēkā esošajā teritorijas plānojumā šī teritorija nav vēja parku būvniecībai atļautā zona, kā arī pašvaldība ir noraidījusi attīstītāja iesniegumu lokālplānojuma izstrādei.</w:t>
            </w:r>
            <w:r w:rsidRPr="00D246CE">
              <w:rPr>
                <w:sz w:val="24"/>
                <w:szCs w:val="24"/>
              </w:rPr>
              <w:br/>
            </w:r>
            <w:r w:rsidRPr="00D246CE">
              <w:rPr>
                <w:b/>
                <w:sz w:val="24"/>
                <w:szCs w:val="24"/>
              </w:rPr>
              <w:t>Šādas ieceres MK akcepts būtu pretlikumīgs un Latvijas ilgtspējīgu attīstību graujošs.</w:t>
            </w:r>
          </w:p>
        </w:tc>
        <w:tc>
          <w:tcPr>
            <w:tcW w:w="1311" w:type="dxa"/>
            <w:shd w:val="clear" w:color="auto" w:fill="FFFFFF" w:themeFill="background1"/>
            <w:noWrap/>
            <w:tcMar>
              <w:top w:w="75" w:type="dxa"/>
              <w:left w:w="75" w:type="dxa"/>
              <w:bottom w:w="75" w:type="dxa"/>
              <w:right w:w="75" w:type="dxa"/>
            </w:tcMar>
            <w:vAlign w:val="center"/>
          </w:tcPr>
          <w:p w14:paraId="04C859EB" w14:textId="12D2C215" w:rsidR="00E77215" w:rsidRPr="00D246CE" w:rsidRDefault="00E77215" w:rsidP="00E77215">
            <w:pPr>
              <w:jc w:val="left"/>
              <w:rPr>
                <w:sz w:val="24"/>
                <w:szCs w:val="24"/>
              </w:rPr>
            </w:pPr>
            <w:r w:rsidRPr="00D246CE">
              <w:rPr>
                <w:sz w:val="24"/>
                <w:szCs w:val="24"/>
              </w:rPr>
              <w:lastRenderedPageBreak/>
              <w:t>Ņemts vērā daļēji.</w:t>
            </w:r>
          </w:p>
        </w:tc>
        <w:tc>
          <w:tcPr>
            <w:tcW w:w="6308" w:type="dxa"/>
            <w:shd w:val="clear" w:color="auto" w:fill="FFFFFF" w:themeFill="background1"/>
            <w:noWrap/>
            <w:tcMar>
              <w:top w:w="75" w:type="dxa"/>
              <w:left w:w="75" w:type="dxa"/>
              <w:bottom w:w="75" w:type="dxa"/>
              <w:right w:w="75" w:type="dxa"/>
            </w:tcMar>
            <w:vAlign w:val="center"/>
          </w:tcPr>
          <w:p w14:paraId="403AD5B0" w14:textId="47CEE6F0" w:rsidR="00E77215" w:rsidRPr="00D246CE" w:rsidRDefault="00E77215" w:rsidP="00D246CE">
            <w:pPr>
              <w:rPr>
                <w:sz w:val="24"/>
                <w:szCs w:val="24"/>
              </w:rPr>
            </w:pPr>
            <w:r w:rsidRPr="00D246CE">
              <w:rPr>
                <w:rFonts w:eastAsia="Aptos"/>
                <w:sz w:val="24"/>
                <w:szCs w:val="24"/>
              </w:rPr>
              <w:t xml:space="preserve">KEM skaidro, ka konkrētajam projektam ir ticis veikts ietekmes uz vidi novērtējums (IVN) atbilstoši likumam "Par ietekmes uz vidi novērtējumu" un tajā ir vērtētas ietekmes uz vidi un izvirzīti nosacījumi ar kādiem darbība var tikt īstenota no vides aizsardzības viedokļa atbilstoši normatīvajiem aktiem, </w:t>
            </w:r>
            <w:r w:rsidR="00D1055D">
              <w:rPr>
                <w:rFonts w:eastAsia="Aptos"/>
                <w:sz w:val="24"/>
                <w:szCs w:val="24"/>
              </w:rPr>
              <w:t>lai pasargātu no potenciālas ietekmes gan iedzīvotāju veselību, gan dabas vērtības</w:t>
            </w:r>
            <w:r w:rsidRPr="00D246CE">
              <w:rPr>
                <w:rFonts w:eastAsia="Aptos"/>
                <w:sz w:val="24"/>
                <w:szCs w:val="24"/>
              </w:rPr>
              <w:t xml:space="preserve">, </w:t>
            </w:r>
            <w:r w:rsidR="00370317">
              <w:rPr>
                <w:rFonts w:eastAsia="Aptos"/>
                <w:sz w:val="24"/>
                <w:szCs w:val="24"/>
              </w:rPr>
              <w:t xml:space="preserve">gan </w:t>
            </w:r>
            <w:r w:rsidR="004029DD">
              <w:rPr>
                <w:rFonts w:eastAsia="Aptos"/>
                <w:sz w:val="24"/>
                <w:szCs w:val="24"/>
              </w:rPr>
              <w:t xml:space="preserve">vērtīgās </w:t>
            </w:r>
            <w:r w:rsidR="00370317">
              <w:rPr>
                <w:rFonts w:eastAsia="Aptos"/>
                <w:sz w:val="24"/>
                <w:szCs w:val="24"/>
              </w:rPr>
              <w:t>ainavas</w:t>
            </w:r>
            <w:r w:rsidRPr="00D246CE">
              <w:rPr>
                <w:rFonts w:eastAsia="Aptos"/>
                <w:sz w:val="24"/>
                <w:szCs w:val="24"/>
              </w:rPr>
              <w:t xml:space="preserve">. Aicinām iepazīties ar kompetentās institūcijas IVN atzinumu konkrētajam projektam: </w:t>
            </w:r>
            <w:hyperlink r:id="rId391">
              <w:r w:rsidRPr="00D246CE">
                <w:rPr>
                  <w:rStyle w:val="Hyperlink"/>
                  <w:rFonts w:eastAsia="Aptos"/>
                  <w:sz w:val="24"/>
                  <w:szCs w:val="24"/>
                </w:rPr>
                <w:t>https://www.eva.gov.lv/lv/media/8771/download?attachment</w:t>
              </w:r>
            </w:hyperlink>
            <w:r w:rsidRPr="00D246CE">
              <w:rPr>
                <w:rFonts w:eastAsia="Aptos"/>
                <w:sz w:val="24"/>
                <w:szCs w:val="24"/>
              </w:rPr>
              <w:t xml:space="preserve">  </w:t>
            </w:r>
          </w:p>
          <w:p w14:paraId="3D17E859" w14:textId="2F17F4C1" w:rsidR="00E77215" w:rsidRPr="00D246CE" w:rsidRDefault="00E77215" w:rsidP="00D246CE">
            <w:pPr>
              <w:rPr>
                <w:rFonts w:eastAsia="Aptos"/>
                <w:sz w:val="24"/>
                <w:szCs w:val="24"/>
              </w:rPr>
            </w:pPr>
            <w:r w:rsidRPr="00D246CE">
              <w:rPr>
                <w:rFonts w:eastAsia="Verdana"/>
                <w:color w:val="525252"/>
                <w:sz w:val="24"/>
                <w:szCs w:val="24"/>
              </w:rPr>
              <w:t>Papildus minētajam skaidrojam, ka atzinumā ir norādīti virkne ar pasākumiem, kas jāsaskaņo ar DAP un bez kuru saskaņošanas ar DAP nav iespējams projektu virzīt tālāk, piemēram, viens no tādiem dokumentiem ir "Kaitējuma samazināšanas plāns", kurš ir jāsaskaņo ar DAP. Attiecībā uz atkritumu apsaimniekošanu - skaidrojam, konkrētā projekta īstenotājam ir jānodrošina darbības atbilstība Latvijā spēkā esošajiem normatīvajiem aktiem par atkritumu apsaimniekošanu - gluži tāpat kā jebkuras citas darbības veicējam, ja darbības rezultātā var rasties atkritumi. Vienlaikus KEM vērš uzmanību, ka tehnoloģijas attīstās un</w:t>
            </w:r>
            <w:r w:rsidR="00D16535">
              <w:rPr>
                <w:rFonts w:eastAsia="Verdana"/>
                <w:color w:val="525252"/>
                <w:sz w:val="24"/>
                <w:szCs w:val="24"/>
              </w:rPr>
              <w:t xml:space="preserve"> </w:t>
            </w:r>
            <w:r w:rsidRPr="00D246CE">
              <w:rPr>
                <w:rFonts w:eastAsia="Verdana"/>
                <w:color w:val="525252"/>
                <w:sz w:val="24"/>
                <w:szCs w:val="24"/>
              </w:rPr>
              <w:t>atkritumi, par kuriem tiek pausts viedoklis, tādi kā vēja turbīnu lāpstiņas, radīsies šī projekta ietvaros pēc vairākām desmitgadēm, attiecīgi, tehnoloģijām attīstoties arvien uzlabojas dažādu materiālu pārstrādes iespējas.</w:t>
            </w:r>
          </w:p>
        </w:tc>
      </w:tr>
      <w:tr w:rsidR="00E77215" w14:paraId="04C859F3" w14:textId="77777777" w:rsidTr="7CADF647">
        <w:tc>
          <w:tcPr>
            <w:tcW w:w="617" w:type="dxa"/>
            <w:shd w:val="clear" w:color="auto" w:fill="FFFFFF" w:themeFill="background1"/>
            <w:noWrap/>
            <w:tcMar>
              <w:top w:w="75" w:type="dxa"/>
              <w:left w:w="75" w:type="dxa"/>
              <w:bottom w:w="75" w:type="dxa"/>
              <w:right w:w="75" w:type="dxa"/>
            </w:tcMar>
            <w:vAlign w:val="center"/>
          </w:tcPr>
          <w:p w14:paraId="04C859EE" w14:textId="77777777" w:rsidR="00E77215" w:rsidRPr="00D246CE" w:rsidRDefault="00E77215" w:rsidP="00E77215">
            <w:pPr>
              <w:jc w:val="center"/>
              <w:rPr>
                <w:sz w:val="24"/>
                <w:szCs w:val="24"/>
              </w:rPr>
            </w:pPr>
            <w:r w:rsidRPr="00D246CE">
              <w:rPr>
                <w:sz w:val="24"/>
                <w:szCs w:val="24"/>
              </w:rPr>
              <w:lastRenderedPageBreak/>
              <w:t>296.</w:t>
            </w:r>
          </w:p>
        </w:tc>
        <w:tc>
          <w:tcPr>
            <w:tcW w:w="3165" w:type="dxa"/>
            <w:shd w:val="clear" w:color="auto" w:fill="FFFFFF" w:themeFill="background1"/>
            <w:noWrap/>
            <w:tcMar>
              <w:top w:w="75" w:type="dxa"/>
              <w:left w:w="75" w:type="dxa"/>
              <w:bottom w:w="75" w:type="dxa"/>
              <w:right w:w="75" w:type="dxa"/>
            </w:tcMar>
            <w:vAlign w:val="center"/>
          </w:tcPr>
          <w:p w14:paraId="04C859EF" w14:textId="77777777" w:rsidR="00E77215" w:rsidRPr="00D246CE" w:rsidRDefault="00E77215" w:rsidP="00E77215">
            <w:pPr>
              <w:jc w:val="left"/>
              <w:rPr>
                <w:sz w:val="24"/>
                <w:szCs w:val="24"/>
              </w:rPr>
            </w:pPr>
            <w:r w:rsidRPr="00D246CE">
              <w:rPr>
                <w:sz w:val="24"/>
                <w:szCs w:val="24"/>
              </w:rPr>
              <w:t>Fiziska persona</w:t>
            </w:r>
          </w:p>
        </w:tc>
        <w:tc>
          <w:tcPr>
            <w:tcW w:w="3166" w:type="dxa"/>
            <w:shd w:val="clear" w:color="auto" w:fill="FFFFFF" w:themeFill="background1"/>
            <w:noWrap/>
            <w:tcMar>
              <w:top w:w="75" w:type="dxa"/>
              <w:left w:w="75" w:type="dxa"/>
              <w:bottom w:w="75" w:type="dxa"/>
              <w:right w:w="75" w:type="dxa"/>
            </w:tcMar>
            <w:vAlign w:val="center"/>
          </w:tcPr>
          <w:p w14:paraId="2744C457" w14:textId="77777777" w:rsidR="00E77215" w:rsidRPr="00CD2C72" w:rsidRDefault="00E77215" w:rsidP="00E77215">
            <w:pPr>
              <w:jc w:val="left"/>
              <w:rPr>
                <w:sz w:val="24"/>
                <w:szCs w:val="24"/>
              </w:rPr>
            </w:pPr>
            <w:r w:rsidRPr="00D246CE">
              <w:rPr>
                <w:sz w:val="24"/>
                <w:szCs w:val="24"/>
              </w:rPr>
              <w:br/>
            </w:r>
            <w:r w:rsidRPr="00D246CE">
              <w:rPr>
                <w:sz w:val="24"/>
                <w:szCs w:val="24"/>
              </w:rPr>
              <w:lastRenderedPageBreak/>
              <w:t> Piemērojot MK Vispārīgie teritorijas plānošanas, izmantošanas un apbūves noteikumiem Nr.240 attāluma normu, kas paredz vēja elektrostaciju izbūvi ne tuvāk kā 800m no dzīvojamās apbūves līdz vēja elektrostacijām, k2 Ventum vēja parka gadījumā vairāku māju īpašniekiem rodas apgrūtinātās zemes joslas platums līdz pat 300m, kurā turpmāk nav atļauta nekāda dzīvojamā apbūve. Neviens no zemju īpašniekiem nav informēts par šādu iespējamu īpašuma apgrūtinājumu ne no valsts puses, ne projekta ierosinātāja puses.</w:t>
            </w:r>
            <w:r w:rsidRPr="00D246CE">
              <w:rPr>
                <w:sz w:val="24"/>
                <w:szCs w:val="24"/>
              </w:rPr>
              <w:br/>
              <w:t xml:space="preserve">Saskaņā ar Vispārīgiem plānošanas noteikumiem iesniegumam ir nepieciešams nodrošināt informāciju par zemes īpašnieku informēšanu par plānotajiem Teritorijas plānojuma grozījumiem, kā arī zemes īpašnieka piekrišanu lokālplānojuma izstrādei, lai izmainītu Teritorijas plānojumā noteiktās funkcionālās zonas, taču arī </w:t>
            </w:r>
            <w:r w:rsidRPr="00D246CE">
              <w:rPr>
                <w:sz w:val="24"/>
                <w:szCs w:val="24"/>
              </w:rPr>
              <w:lastRenderedPageBreak/>
              <w:t>šāda informācija nav pieejama projekta dokumentācijā.</w:t>
            </w:r>
            <w:r w:rsidRPr="00D246CE">
              <w:rPr>
                <w:sz w:val="24"/>
                <w:szCs w:val="24"/>
              </w:rPr>
              <w:br/>
              <w:t>Liekākā daļa paredzētās vēja parka teritorijas atrodas Baltijas jūras un Rīgas līča piekrastes aizsargjoslas 5km ierobežotās saimnieciskās darbības joslā. Aizsargjoslu likumā noteiktie ierobežojumi neatļauj vēja elektrostaciju būvniecību šajā teritorijā. Aizsargjoslu likuma normas ir uzskatāmas par speciālajām normām, kuras attiecas uz noteiktām teritorijām ar īpašu regulējumu, un tām ir augstāks spēks par Enerģētiskās drošības un neatkarības veicināšanai nepieciešamās atvieglotās energoapgādes būvju būvniecības kārtības likumu, kurš attiecas uz visu Latvijas teritoriju, tāpēc ir prettiesiski enerģētikas normas pozicionēt augstāk par vides aizsardzības normām.</w:t>
            </w:r>
            <w:r w:rsidRPr="00D246CE">
              <w:rPr>
                <w:sz w:val="24"/>
                <w:szCs w:val="24"/>
              </w:rPr>
              <w:br/>
              <w:t xml:space="preserve">Valsts pārvaldes uzdevums ir atrast Latvijas teritorijā vietas, kuras jau ir pietiekami degradētas, un attiecīgi šādu objektu būvniecība neietekmēs iedzīvotājus un dabu. Latvijas </w:t>
            </w:r>
            <w:r w:rsidRPr="00D246CE">
              <w:rPr>
                <w:sz w:val="24"/>
                <w:szCs w:val="24"/>
              </w:rPr>
              <w:lastRenderedPageBreak/>
              <w:t>jūras piekrastes aizsargjoslas zona noteikti nav tā teritorija, kas atbilst šādiem mērķiem.</w:t>
            </w:r>
            <w:r w:rsidRPr="00D246CE">
              <w:rPr>
                <w:sz w:val="24"/>
                <w:szCs w:val="24"/>
              </w:rPr>
              <w:br/>
              <w:t>Nemot vera </w:t>
            </w:r>
            <w:r w:rsidRPr="00D246CE">
              <w:rPr>
                <w:sz w:val="24"/>
                <w:szCs w:val="24"/>
              </w:rPr>
              <w:br/>
              <w:t>Ievērojot augstāk minēto, kategoriski iebilstu pret k2Ventum vēja elektrostaciju parka projektu Dienvidkurzemes novada Sakas pagastā.</w:t>
            </w:r>
            <w:r w:rsidRPr="00D246CE">
              <w:rPr>
                <w:sz w:val="24"/>
                <w:szCs w:val="24"/>
              </w:rPr>
              <w:br/>
            </w:r>
          </w:p>
        </w:tc>
        <w:tc>
          <w:tcPr>
            <w:tcW w:w="1311" w:type="dxa"/>
            <w:shd w:val="clear" w:color="auto" w:fill="FFFFFF" w:themeFill="background1"/>
            <w:noWrap/>
            <w:tcMar>
              <w:top w:w="75" w:type="dxa"/>
              <w:left w:w="75" w:type="dxa"/>
              <w:bottom w:w="75" w:type="dxa"/>
              <w:right w:w="75" w:type="dxa"/>
            </w:tcMar>
            <w:vAlign w:val="center"/>
          </w:tcPr>
          <w:p w14:paraId="609AF4D0" w14:textId="43BFF299" w:rsidR="00E77215" w:rsidRPr="00D246CE" w:rsidRDefault="00E77215" w:rsidP="00E77215">
            <w:pPr>
              <w:jc w:val="left"/>
              <w:rPr>
                <w:sz w:val="24"/>
                <w:szCs w:val="24"/>
              </w:rPr>
            </w:pPr>
            <w:r w:rsidRPr="00D246CE">
              <w:rPr>
                <w:sz w:val="24"/>
                <w:szCs w:val="24"/>
              </w:rPr>
              <w:lastRenderedPageBreak/>
              <w:t xml:space="preserve">Ņemts vērā </w:t>
            </w:r>
            <w:r w:rsidRPr="00D246CE">
              <w:rPr>
                <w:sz w:val="24"/>
                <w:szCs w:val="24"/>
              </w:rPr>
              <w:lastRenderedPageBreak/>
              <w:t>daļēji.</w:t>
            </w:r>
          </w:p>
          <w:p w14:paraId="04C859F1" w14:textId="1C0ADDD1" w:rsidR="00E77215" w:rsidRPr="00D246CE" w:rsidRDefault="00E77215" w:rsidP="00E77215">
            <w:pPr>
              <w:jc w:val="left"/>
              <w:rPr>
                <w:sz w:val="24"/>
                <w:szCs w:val="24"/>
              </w:rPr>
            </w:pPr>
          </w:p>
        </w:tc>
        <w:tc>
          <w:tcPr>
            <w:tcW w:w="6308" w:type="dxa"/>
            <w:shd w:val="clear" w:color="auto" w:fill="FFFFFF" w:themeFill="background1"/>
            <w:noWrap/>
            <w:tcMar>
              <w:top w:w="75" w:type="dxa"/>
              <w:left w:w="75" w:type="dxa"/>
              <w:bottom w:w="75" w:type="dxa"/>
              <w:right w:w="75" w:type="dxa"/>
            </w:tcMar>
            <w:vAlign w:val="center"/>
          </w:tcPr>
          <w:p w14:paraId="04C859F2" w14:textId="74835460" w:rsidR="00E77215" w:rsidRPr="00D246CE" w:rsidRDefault="00E77215" w:rsidP="00C46A84">
            <w:pPr>
              <w:rPr>
                <w:sz w:val="24"/>
                <w:szCs w:val="24"/>
              </w:rPr>
            </w:pPr>
            <w:r w:rsidRPr="00D246CE">
              <w:rPr>
                <w:rFonts w:eastAsia="Verdana"/>
                <w:color w:val="525252"/>
                <w:sz w:val="24"/>
                <w:szCs w:val="24"/>
              </w:rPr>
              <w:lastRenderedPageBreak/>
              <w:t xml:space="preserve">Daļēji ņemts vērā, sniedzot skaidrojumu, ka teritorijas </w:t>
            </w:r>
            <w:r w:rsidRPr="00D246CE">
              <w:rPr>
                <w:rFonts w:eastAsia="Verdana"/>
                <w:color w:val="525252"/>
                <w:sz w:val="24"/>
                <w:szCs w:val="24"/>
              </w:rPr>
              <w:lastRenderedPageBreak/>
              <w:t>plānošana ir pašvaldības ekskluzīvā kompetence, lai pildītu pašvaldībām noteiktās autonomās funkcijas. Ņemot vērā minēto un to, ka pašvaldības iesaiste IVN procesā ietilpst pašvaldības autonomajā kompetencē, KEM nav tiesīga pārsniegt savas kompetences ietvarus un iejaukties tādu jautājumu risināšanā, kas ir pašvaldību autonomā kompetencē.</w:t>
            </w:r>
            <w:r w:rsidRPr="00D246CE">
              <w:rPr>
                <w:sz w:val="24"/>
                <w:szCs w:val="24"/>
              </w:rPr>
              <w:br/>
            </w:r>
            <w:r w:rsidRPr="00D246CE">
              <w:rPr>
                <w:sz w:val="24"/>
                <w:szCs w:val="24"/>
              </w:rPr>
              <w:br/>
            </w:r>
            <w:r w:rsidRPr="00D246CE">
              <w:rPr>
                <w:rFonts w:eastAsia="Verdana"/>
                <w:color w:val="525252"/>
                <w:sz w:val="24"/>
                <w:szCs w:val="24"/>
              </w:rPr>
              <w:t>Ministrija lūdz ņemt vērā, ka vēja elektrostaciju ieviešanas tiesiskais regulējums ir komplicēts un visaptverošs. Tas skar vairākas jomas – enerģētiku, valsts drošību, klimata, dabas un vides aizsardzību, būvniecību, veselības un sociālās labklājības nodrošināšanu. IVN ir viens no šī procesa posmiem, kas vēl nedod tiesības uzsākt faktisko būvniecību. Tikai būvatļauja piešķir vēja parka īstenotājam tiesības būvēt. Tādējādi gadījumā, ja darbība neatbilst attiecīgās pašvaldības teritorijas plānojumam, normatīvie akti, saskaņā ar spēkā esošo IVN jomas regulējumu, neliedz atbildīgajai institūcijai pieņemt paredzētās darbības IVN akcepta lēmumu, tomēr būvatļauju šādai darbībai nebūs pamata izdot. Savukārt Ministrijas sagatavotie grozījumi likumā “Par ietekmes uz vidi novērtējumu” paredz noteikt, ka pēc grozījumu stāšanās spēkā paredzētās darbības IVN akcepta lēmumu vairs neizdos darbībai, kas neatbilst attiecīgās pašvaldības teritorijas plānojumam.</w:t>
            </w:r>
            <w:r w:rsidRPr="00D246CE">
              <w:rPr>
                <w:sz w:val="24"/>
                <w:szCs w:val="24"/>
              </w:rPr>
              <w:br/>
            </w:r>
            <w:r w:rsidRPr="00D246CE">
              <w:rPr>
                <w:sz w:val="24"/>
                <w:szCs w:val="24"/>
              </w:rPr>
              <w:br/>
            </w:r>
            <w:r w:rsidRPr="00D246CE">
              <w:rPr>
                <w:rFonts w:eastAsia="Verdana"/>
                <w:color w:val="525252"/>
                <w:sz w:val="24"/>
                <w:szCs w:val="24"/>
              </w:rPr>
              <w:t xml:space="preserve">Papildus iepriekš minētajam informējam, ka SIA “K2 Ventum” kā VES “K2 Ventum” ierosinātājs attiecībā uz sabiedrības līdzdalības ietvaros saņemtajiem viedokļiem ir iesniedzis KEM skaidrojošo informāciju, kura pievienota MK rīkojuma projektam sadaļā “Papildu dokumenti” – aicinām ar to iepazīties. Cita starpā ir iesniegts arī zvērinātu advokātu biroja SIA BERGS ZAB atzinums tieši par Aizsargjoslu likuma </w:t>
            </w:r>
            <w:r w:rsidRPr="00D246CE">
              <w:rPr>
                <w:rFonts w:eastAsia="Verdana"/>
                <w:color w:val="525252"/>
                <w:sz w:val="24"/>
                <w:szCs w:val="24"/>
              </w:rPr>
              <w:lastRenderedPageBreak/>
              <w:t>normām.</w:t>
            </w:r>
          </w:p>
        </w:tc>
      </w:tr>
      <w:tr w:rsidR="00E77215" w14:paraId="04C859F9" w14:textId="77777777" w:rsidTr="7CADF647">
        <w:tc>
          <w:tcPr>
            <w:tcW w:w="617" w:type="dxa"/>
            <w:shd w:val="clear" w:color="auto" w:fill="FFFFFF" w:themeFill="background1"/>
            <w:noWrap/>
            <w:tcMar>
              <w:top w:w="75" w:type="dxa"/>
              <w:left w:w="75" w:type="dxa"/>
              <w:bottom w:w="75" w:type="dxa"/>
              <w:right w:w="75" w:type="dxa"/>
            </w:tcMar>
            <w:vAlign w:val="center"/>
          </w:tcPr>
          <w:p w14:paraId="04C859F4" w14:textId="77777777" w:rsidR="00E77215" w:rsidRPr="00D246CE" w:rsidRDefault="00E77215" w:rsidP="00E77215">
            <w:pPr>
              <w:jc w:val="center"/>
              <w:rPr>
                <w:sz w:val="24"/>
                <w:szCs w:val="24"/>
              </w:rPr>
            </w:pPr>
            <w:r w:rsidRPr="00D246CE">
              <w:rPr>
                <w:sz w:val="24"/>
                <w:szCs w:val="24"/>
              </w:rPr>
              <w:lastRenderedPageBreak/>
              <w:t>297.</w:t>
            </w:r>
          </w:p>
        </w:tc>
        <w:tc>
          <w:tcPr>
            <w:tcW w:w="3165" w:type="dxa"/>
            <w:shd w:val="clear" w:color="auto" w:fill="FFFFFF" w:themeFill="background1"/>
            <w:noWrap/>
            <w:tcMar>
              <w:top w:w="75" w:type="dxa"/>
              <w:left w:w="75" w:type="dxa"/>
              <w:bottom w:w="75" w:type="dxa"/>
              <w:right w:w="75" w:type="dxa"/>
            </w:tcMar>
            <w:vAlign w:val="center"/>
          </w:tcPr>
          <w:p w14:paraId="04C859F5" w14:textId="77777777" w:rsidR="00E77215" w:rsidRPr="00D246CE" w:rsidRDefault="00E77215" w:rsidP="00E77215">
            <w:pPr>
              <w:jc w:val="left"/>
              <w:rPr>
                <w:sz w:val="24"/>
                <w:szCs w:val="24"/>
              </w:rPr>
            </w:pPr>
            <w:r w:rsidRPr="00D246CE">
              <w:rPr>
                <w:sz w:val="24"/>
                <w:szCs w:val="24"/>
              </w:rPr>
              <w:t>Daniela Vētra</w:t>
            </w:r>
          </w:p>
        </w:tc>
        <w:tc>
          <w:tcPr>
            <w:tcW w:w="3166" w:type="dxa"/>
            <w:shd w:val="clear" w:color="auto" w:fill="FFFFFF" w:themeFill="background1"/>
            <w:noWrap/>
            <w:tcMar>
              <w:top w:w="75" w:type="dxa"/>
              <w:left w:w="75" w:type="dxa"/>
              <w:bottom w:w="75" w:type="dxa"/>
              <w:right w:w="75" w:type="dxa"/>
            </w:tcMar>
            <w:vAlign w:val="center"/>
          </w:tcPr>
          <w:p w14:paraId="59396570" w14:textId="77777777" w:rsidR="00E77215" w:rsidRPr="00D246CE" w:rsidRDefault="00E77215" w:rsidP="00E77215">
            <w:pPr>
              <w:jc w:val="left"/>
              <w:rPr>
                <w:b/>
                <w:sz w:val="24"/>
                <w:szCs w:val="24"/>
              </w:rPr>
            </w:pPr>
            <w:r w:rsidRPr="00D246CE">
              <w:rPr>
                <w:b/>
                <w:sz w:val="24"/>
                <w:szCs w:val="24"/>
              </w:rPr>
              <w:t>Kategoriski iebilstu pret paredzētās K2Ventum vēja elektrostaciju parka izbūvi</w:t>
            </w:r>
            <w:r w:rsidRPr="00D246CE">
              <w:rPr>
                <w:sz w:val="24"/>
                <w:szCs w:val="24"/>
              </w:rPr>
              <w:t xml:space="preserve">, jo Enerģētikas un vides aģentūras atzinumā paustā informācija ir nepatiesa, jo pašlaik spēkā esošajā teritorijas plānojumā šī teritorija nav vēja parku būvniecībai atļautā zona, kā arī pašvaldība ir noraidījusi attīstītāja iesniegumu lokālplānojuma izstrādei. Tas norāda, ka </w:t>
            </w:r>
            <w:r w:rsidRPr="00D246CE">
              <w:rPr>
                <w:sz w:val="24"/>
                <w:szCs w:val="24"/>
                <w:u w:val="single"/>
              </w:rPr>
              <w:t>šādas ieceres MK akcepts būtu pretlikumīgs!</w:t>
            </w:r>
            <w:r w:rsidRPr="00D246CE">
              <w:rPr>
                <w:sz w:val="24"/>
                <w:szCs w:val="24"/>
              </w:rPr>
              <w:br/>
            </w:r>
            <w:r w:rsidRPr="00D246CE">
              <w:rPr>
                <w:sz w:val="24"/>
                <w:szCs w:val="24"/>
              </w:rPr>
              <w:br/>
              <w:t xml:space="preserve">K2 vēja parks neatrodas zemēs ar indeksiem LR – 5 un LR – 9, līdz ar to tā būvniecības iecere neatbilst TIAN, kas norāda, ka vēja parka teritorija </w:t>
            </w:r>
            <w:r w:rsidRPr="00D246CE">
              <w:rPr>
                <w:sz w:val="24"/>
                <w:szCs w:val="24"/>
              </w:rPr>
              <w:lastRenderedPageBreak/>
              <w:t xml:space="preserve">ir pretrunā ar aktuālo teritorijas plānojumu, ka norāda, ka </w:t>
            </w:r>
            <w:r w:rsidRPr="00D246CE">
              <w:rPr>
                <w:sz w:val="24"/>
                <w:szCs w:val="24"/>
                <w:u w:val="single"/>
              </w:rPr>
              <w:t>šādas ieceres MK akcepts būtu pretlikumīgs!</w:t>
            </w:r>
            <w:r w:rsidRPr="00D246CE">
              <w:rPr>
                <w:sz w:val="24"/>
                <w:szCs w:val="24"/>
              </w:rPr>
              <w:br/>
            </w:r>
            <w:r w:rsidRPr="00D246CE">
              <w:rPr>
                <w:sz w:val="24"/>
                <w:szCs w:val="24"/>
              </w:rPr>
              <w:br/>
              <w:t xml:space="preserve">VES nav starp Aizsargjoslu likuma 36.pantā norādītajām “infrastruktūras vai inženierkomunikāciju būvēm”. Līdz ar to VES būvniecība Baltijas jūras un Rīgas līča piekrastes aizsargjoslā, tajā skaitā 5 km ierobežotas saimnieciskās darbības joslā, ir aizliegta. Aizsargjoslu likuma normas ir uzskatāmas par speciālajām normām, kuras attiecas uz noteiktām teritorijām ar īpašu regulējumu, un tām ir augstāks spēks par Enerģētiskās drošības un neatkarības veicināšanai nepieciešamās atvieglotās energoapgādes būvju būvniecības kārtības likumu, kurš attiecas uz visu Latvijas teritoriju. Tātad, ievērojot tiesisko kārtību, </w:t>
            </w:r>
            <w:r w:rsidRPr="00D246CE">
              <w:rPr>
                <w:sz w:val="24"/>
                <w:szCs w:val="24"/>
                <w:u w:val="single"/>
              </w:rPr>
              <w:t>šādas ieceres MK akcepts būtu pretlikumīgs!</w:t>
            </w:r>
            <w:r w:rsidRPr="00D246CE">
              <w:rPr>
                <w:sz w:val="24"/>
                <w:szCs w:val="24"/>
              </w:rPr>
              <w:br/>
            </w:r>
            <w:r w:rsidRPr="00D246CE">
              <w:rPr>
                <w:sz w:val="24"/>
                <w:szCs w:val="24"/>
              </w:rPr>
              <w:br/>
              <w:t xml:space="preserve">Atzinums ir izdots, būtiski </w:t>
            </w:r>
            <w:r w:rsidRPr="00D246CE">
              <w:rPr>
                <w:sz w:val="24"/>
                <w:szCs w:val="24"/>
              </w:rPr>
              <w:lastRenderedPageBreak/>
              <w:t>pārkāpjot sabiedrības līdzdalības un tiesiskuma principus, jo aktuālaijai redakcijai sabiedriskā apspriešana nav organizēta un nav notikusi. Būtisku argumentu neizvērtējums padara gan ziņojuma 4. redakciju, gan atzinumu par procesuāli un materiāltiesiski nepilnīgu un prettiesisku. Ievērojot tiesisko kārtību, šādas ieceres MK akcepts būtu pretlikumīgs!</w:t>
            </w:r>
            <w:r w:rsidRPr="00D246CE">
              <w:rPr>
                <w:sz w:val="24"/>
                <w:szCs w:val="24"/>
              </w:rPr>
              <w:br/>
              <w:t xml:space="preserve">Ierosinātājam akcepta saņemšanai jāiesniedz zemes īpašnieku piekrišana lokālplānojuma izstrādei, lai izmanītu funkcionālās zonas ar iespēju būvēt vēja elektrostacijas. Zemes īpašnieki nav informēti un piekrišanas nav saņemtas. K2Ventum projekta kontekstā ir 6 māju īpašnieki, no kuriem dažiem apgrūtinātās zemes joslas platums ir gandrīz 300m pretēji MK Vispārīgiem teritorijas plānošanas, izmantošanas un apbūves noteikumiem Nr.240, kas paredz vēja elektrostaciju </w:t>
            </w:r>
            <w:r w:rsidRPr="00D246CE">
              <w:rPr>
                <w:sz w:val="24"/>
                <w:szCs w:val="24"/>
              </w:rPr>
              <w:lastRenderedPageBreak/>
              <w:t xml:space="preserve">izbūvi ne tuvāk kā 800m no dzīvojamās apbūves līdz vēja elektrostacijām ar jaudu virs 2MW. Bez zemes īpašnieku piekrišanas </w:t>
            </w:r>
            <w:r w:rsidRPr="00D246CE">
              <w:rPr>
                <w:sz w:val="24"/>
                <w:szCs w:val="24"/>
                <w:u w:val="single"/>
              </w:rPr>
              <w:t>MK akcepts ir prettiesisks un tas rada būtisku Satversmē nodefinēto tiesību pārkāpumu!</w:t>
            </w:r>
            <w:r w:rsidRPr="00D246CE">
              <w:rPr>
                <w:sz w:val="24"/>
                <w:szCs w:val="24"/>
              </w:rPr>
              <w:br/>
              <w:t>Tāpat Latvijā nav definēts konkrēts mehānisms iedzīvotāju komunikācijai ar izstrādātāju trokšņa līmeņu pārsniegšanas gadījumā. MK akcepts šāda veida projektiem rada apdraudējumu sabiedrības veselībai un neatgriezenisku kaitējumu Latvijas dabai, jo pašlaik valstī nepastāv nekāda regulējuma, kas noteiktu VES ietekmes apmēra nozīmīgumu, līdz ar to ir milzīga vieta interpretācijai, kas no pašreizējās pieredzes ar vēja attīstītājiem nebūs vērsta uz iedzīvotāju un dabas pasargāšanu.</w:t>
            </w:r>
            <w:r w:rsidRPr="00D246CE">
              <w:rPr>
                <w:sz w:val="24"/>
                <w:szCs w:val="24"/>
              </w:rPr>
              <w:br/>
            </w:r>
          </w:p>
        </w:tc>
        <w:tc>
          <w:tcPr>
            <w:tcW w:w="1311" w:type="dxa"/>
            <w:shd w:val="clear" w:color="auto" w:fill="FFFFFF" w:themeFill="background1"/>
            <w:noWrap/>
            <w:tcMar>
              <w:top w:w="75" w:type="dxa"/>
              <w:left w:w="75" w:type="dxa"/>
              <w:bottom w:w="75" w:type="dxa"/>
              <w:right w:w="75" w:type="dxa"/>
            </w:tcMar>
            <w:vAlign w:val="center"/>
          </w:tcPr>
          <w:p w14:paraId="04C859F7" w14:textId="1FC98826" w:rsidR="00E77215" w:rsidRPr="00D246CE" w:rsidRDefault="00E77215" w:rsidP="00E77215">
            <w:pPr>
              <w:jc w:val="left"/>
              <w:rPr>
                <w:sz w:val="24"/>
                <w:szCs w:val="24"/>
              </w:rPr>
            </w:pPr>
            <w:r w:rsidRPr="00D246CE">
              <w:rPr>
                <w:sz w:val="24"/>
                <w:szCs w:val="24"/>
              </w:rPr>
              <w:lastRenderedPageBreak/>
              <w:t>Ņemts vērā daļēji.</w:t>
            </w:r>
          </w:p>
        </w:tc>
        <w:tc>
          <w:tcPr>
            <w:tcW w:w="6308" w:type="dxa"/>
            <w:shd w:val="clear" w:color="auto" w:fill="FFFFFF" w:themeFill="background1"/>
            <w:noWrap/>
            <w:tcMar>
              <w:top w:w="75" w:type="dxa"/>
              <w:left w:w="75" w:type="dxa"/>
              <w:bottom w:w="75" w:type="dxa"/>
              <w:right w:w="75" w:type="dxa"/>
            </w:tcMar>
            <w:vAlign w:val="center"/>
          </w:tcPr>
          <w:p w14:paraId="04C859F8" w14:textId="63E53C4B" w:rsidR="00E77215" w:rsidRPr="00D246CE" w:rsidRDefault="00E77215" w:rsidP="00C46A84">
            <w:pPr>
              <w:rPr>
                <w:sz w:val="24"/>
                <w:szCs w:val="24"/>
              </w:rPr>
            </w:pPr>
            <w:r w:rsidRPr="00D246CE">
              <w:rPr>
                <w:rFonts w:eastAsia="Verdana"/>
                <w:color w:val="525252"/>
                <w:sz w:val="24"/>
                <w:szCs w:val="24"/>
              </w:rPr>
              <w:t>Daļēji ņemts vērā, sniedzot skaidrojumu, ka teritorijas plānošana ir pašvaldības ekskluzīvā kompetence, lai pildītu pašvaldībām noteiktās autonomās funkcijas. Ņemot vērā minēto un to, ka pašvaldības iesaiste IVN procesā ietilpst pašvaldības autonomajā kompetencē, KEM nav tiesīga pārsniegt savas kompetences ietvarus un iejaukties tādu jautājumu risināšanā, kas ir pašvaldību autonomā kompetencē.</w:t>
            </w:r>
            <w:r w:rsidRPr="00D246CE">
              <w:rPr>
                <w:sz w:val="24"/>
                <w:szCs w:val="24"/>
              </w:rPr>
              <w:br/>
            </w:r>
            <w:r w:rsidRPr="00D246CE">
              <w:rPr>
                <w:sz w:val="24"/>
                <w:szCs w:val="24"/>
              </w:rPr>
              <w:br/>
            </w:r>
            <w:r w:rsidRPr="00D246CE">
              <w:rPr>
                <w:rFonts w:eastAsia="Verdana"/>
                <w:color w:val="525252"/>
                <w:sz w:val="24"/>
                <w:szCs w:val="24"/>
              </w:rPr>
              <w:t xml:space="preserve">Ministrija lūdz ņemt vērā, ka vēja elektrostaciju ieviešanas tiesiskais regulējums ir komplicēts un visaptverošs. Tas skar vairākas jomas – enerģētiku, valsts drošību, klimata, dabas un vides aizsardzību, būvniecību, veselības un sociālās labklājības nodrošināšanu. IVN ir viens no šī procesa posmiem, kas vēl nedod tiesības uzsākt faktisko būvniecību. Tikai būvatļauja piešķir vēja parka īstenotājam tiesības būvēt. Tādējādi gadījumā, ja darbība neatbilst attiecīgās pašvaldības teritorijas plānojumam, normatīvie akti, saskaņā ar spēkā esošo IVN jomas regulējumu, neliedz atbildīgajai institūcijai pieņemt paredzētās darbības IVN akcepta lēmumu, tomēr būvatļauju šādai darbībai nebūs pamata izdot. Savukārt Ministrijas sagatavotie grozījumi likumā “Par ietekmes uz vidi </w:t>
            </w:r>
            <w:r w:rsidRPr="00D246CE">
              <w:rPr>
                <w:rFonts w:eastAsia="Verdana"/>
                <w:color w:val="525252"/>
                <w:sz w:val="24"/>
                <w:szCs w:val="24"/>
              </w:rPr>
              <w:lastRenderedPageBreak/>
              <w:t>novērtējumu” paredz noteikt, ka pēc grozījumu stāšanās spēkā paredzētās darbības IVN akcepta lēmumu vairs neizdos darbībai, kas neatbilst attiecīgās pašvaldības teritorijas plānojumam.</w:t>
            </w:r>
            <w:r w:rsidRPr="00D246CE">
              <w:rPr>
                <w:sz w:val="24"/>
                <w:szCs w:val="24"/>
              </w:rPr>
              <w:br/>
            </w:r>
            <w:r w:rsidRPr="00D246CE">
              <w:rPr>
                <w:sz w:val="24"/>
                <w:szCs w:val="24"/>
              </w:rPr>
              <w:br/>
            </w:r>
            <w:r w:rsidRPr="00D246CE">
              <w:rPr>
                <w:rFonts w:eastAsia="Verdana"/>
                <w:color w:val="525252"/>
                <w:sz w:val="24"/>
                <w:szCs w:val="24"/>
              </w:rPr>
              <w:t>Papildus iepriekš minētajam informējam, ka SIA “K2 Ventum” kā VES “K2 Ventum” ierosinātājs attiecībā uz sabiedrības līdzdalības ietvaros saņemtajiem viedokļiem ir iesniedzis KEM skaidrojošo informāciju, kura pievienota MK rīkojuma projektam sadaļā “Papildu dokumenti” – aicinām ar to iepazīties. Cita starpā ir iesniegts arī zvērinātu advokātu biroja SIA BERGS ZAB atzinums tieši par Aizsargjoslu likuma normām.</w:t>
            </w:r>
          </w:p>
        </w:tc>
      </w:tr>
      <w:tr w:rsidR="00E77215" w14:paraId="04C859FF" w14:textId="77777777" w:rsidTr="7CADF647">
        <w:tc>
          <w:tcPr>
            <w:tcW w:w="617" w:type="dxa"/>
            <w:shd w:val="clear" w:color="auto" w:fill="FFFFFF" w:themeFill="background1"/>
            <w:noWrap/>
            <w:tcMar>
              <w:top w:w="75" w:type="dxa"/>
              <w:left w:w="75" w:type="dxa"/>
              <w:bottom w:w="75" w:type="dxa"/>
              <w:right w:w="75" w:type="dxa"/>
            </w:tcMar>
            <w:vAlign w:val="center"/>
          </w:tcPr>
          <w:p w14:paraId="04C859FA" w14:textId="77777777" w:rsidR="00E77215" w:rsidRPr="00D246CE" w:rsidRDefault="00E77215" w:rsidP="00E77215">
            <w:pPr>
              <w:jc w:val="center"/>
              <w:rPr>
                <w:sz w:val="24"/>
                <w:szCs w:val="24"/>
              </w:rPr>
            </w:pPr>
            <w:r w:rsidRPr="00D246CE">
              <w:rPr>
                <w:sz w:val="24"/>
                <w:szCs w:val="24"/>
              </w:rPr>
              <w:lastRenderedPageBreak/>
              <w:t>298.</w:t>
            </w:r>
          </w:p>
        </w:tc>
        <w:tc>
          <w:tcPr>
            <w:tcW w:w="3165" w:type="dxa"/>
            <w:shd w:val="clear" w:color="auto" w:fill="FFFFFF" w:themeFill="background1"/>
            <w:noWrap/>
            <w:tcMar>
              <w:top w:w="75" w:type="dxa"/>
              <w:left w:w="75" w:type="dxa"/>
              <w:bottom w:w="75" w:type="dxa"/>
              <w:right w:w="75" w:type="dxa"/>
            </w:tcMar>
            <w:vAlign w:val="center"/>
          </w:tcPr>
          <w:p w14:paraId="04C859FB" w14:textId="77777777" w:rsidR="00E77215" w:rsidRPr="00D246CE" w:rsidRDefault="00E77215" w:rsidP="00E77215">
            <w:pPr>
              <w:jc w:val="left"/>
              <w:rPr>
                <w:sz w:val="24"/>
                <w:szCs w:val="24"/>
              </w:rPr>
            </w:pPr>
            <w:r w:rsidRPr="00D246CE">
              <w:rPr>
                <w:sz w:val="24"/>
                <w:szCs w:val="24"/>
              </w:rPr>
              <w:t>Jānis Štālbergs</w:t>
            </w:r>
          </w:p>
        </w:tc>
        <w:tc>
          <w:tcPr>
            <w:tcW w:w="3166" w:type="dxa"/>
            <w:shd w:val="clear" w:color="auto" w:fill="FFFFFF" w:themeFill="background1"/>
            <w:noWrap/>
            <w:tcMar>
              <w:top w:w="75" w:type="dxa"/>
              <w:left w:w="75" w:type="dxa"/>
              <w:bottom w:w="75" w:type="dxa"/>
              <w:right w:w="75" w:type="dxa"/>
            </w:tcMar>
            <w:vAlign w:val="center"/>
          </w:tcPr>
          <w:p w14:paraId="04C859FC" w14:textId="77777777" w:rsidR="00E77215" w:rsidRPr="00D246CE" w:rsidRDefault="00E77215" w:rsidP="00E77215">
            <w:pPr>
              <w:jc w:val="left"/>
              <w:rPr>
                <w:sz w:val="24"/>
                <w:szCs w:val="24"/>
              </w:rPr>
            </w:pPr>
            <w:r w:rsidRPr="00D246CE">
              <w:rPr>
                <w:sz w:val="24"/>
                <w:szCs w:val="24"/>
              </w:rPr>
              <w:t>Esmu kategoriski pret.</w:t>
            </w:r>
            <w:r w:rsidRPr="00D246CE">
              <w:rPr>
                <w:sz w:val="24"/>
                <w:szCs w:val="24"/>
              </w:rPr>
              <w:br/>
              <w:t>Paldies par uzmanību un laimīgu jauno gadu!</w:t>
            </w:r>
          </w:p>
        </w:tc>
        <w:tc>
          <w:tcPr>
            <w:tcW w:w="1311" w:type="dxa"/>
            <w:shd w:val="clear" w:color="auto" w:fill="FFFFFF" w:themeFill="background1"/>
            <w:noWrap/>
            <w:tcMar>
              <w:top w:w="75" w:type="dxa"/>
              <w:left w:w="75" w:type="dxa"/>
              <w:bottom w:w="75" w:type="dxa"/>
              <w:right w:w="75" w:type="dxa"/>
            </w:tcMar>
            <w:vAlign w:val="center"/>
          </w:tcPr>
          <w:p w14:paraId="5D214B92" w14:textId="528B93BE" w:rsidR="002E5BB1" w:rsidRPr="00D246CE" w:rsidRDefault="38B034C5" w:rsidP="004E0DB3">
            <w:pPr>
              <w:jc w:val="left"/>
              <w:rPr>
                <w:sz w:val="24"/>
                <w:szCs w:val="24"/>
              </w:rPr>
            </w:pPr>
            <w:r w:rsidRPr="00D246CE">
              <w:rPr>
                <w:sz w:val="24"/>
                <w:szCs w:val="24"/>
              </w:rPr>
              <w:t>Nav ņemts vērā.</w:t>
            </w:r>
          </w:p>
          <w:p w14:paraId="04C859FD" w14:textId="43E15CE7" w:rsidR="00E77215" w:rsidRPr="00D246CE" w:rsidRDefault="00E77215" w:rsidP="00E77215">
            <w:pPr>
              <w:jc w:val="left"/>
              <w:rPr>
                <w:sz w:val="24"/>
                <w:szCs w:val="24"/>
              </w:rPr>
            </w:pPr>
          </w:p>
        </w:tc>
        <w:tc>
          <w:tcPr>
            <w:tcW w:w="6308" w:type="dxa"/>
            <w:shd w:val="clear" w:color="auto" w:fill="FFFFFF" w:themeFill="background1"/>
            <w:noWrap/>
            <w:tcMar>
              <w:top w:w="75" w:type="dxa"/>
              <w:left w:w="75" w:type="dxa"/>
              <w:bottom w:w="75" w:type="dxa"/>
              <w:right w:w="75" w:type="dxa"/>
            </w:tcMar>
            <w:vAlign w:val="center"/>
          </w:tcPr>
          <w:p w14:paraId="2A41F858" w14:textId="0F5A903F" w:rsidR="00E77215" w:rsidRPr="00D246CE" w:rsidRDefault="00E77215" w:rsidP="00D246CE">
            <w:pPr>
              <w:tabs>
                <w:tab w:val="left" w:pos="7178"/>
              </w:tabs>
              <w:rPr>
                <w:sz w:val="24"/>
                <w:szCs w:val="24"/>
              </w:rPr>
            </w:pPr>
            <w:r w:rsidRPr="00D246CE">
              <w:rPr>
                <w:rFonts w:eastAsia="Aptos"/>
                <w:sz w:val="24"/>
                <w:szCs w:val="24"/>
              </w:rPr>
              <w:t>Viedoklis nav formulēts tā, lai to varētu pilnvērtīgi izvērtēt.</w:t>
            </w:r>
          </w:p>
          <w:p w14:paraId="04C859FE" w14:textId="199B31D7" w:rsidR="00E77215" w:rsidRPr="00D246CE" w:rsidRDefault="00E77215" w:rsidP="00E77215">
            <w:pPr>
              <w:jc w:val="left"/>
              <w:rPr>
                <w:sz w:val="24"/>
                <w:szCs w:val="24"/>
              </w:rPr>
            </w:pPr>
          </w:p>
        </w:tc>
      </w:tr>
      <w:tr w:rsidR="00E77215" w14:paraId="04C85A05" w14:textId="77777777" w:rsidTr="7CADF647">
        <w:tc>
          <w:tcPr>
            <w:tcW w:w="617" w:type="dxa"/>
            <w:shd w:val="clear" w:color="auto" w:fill="FFFFFF" w:themeFill="background1"/>
            <w:noWrap/>
            <w:tcMar>
              <w:top w:w="75" w:type="dxa"/>
              <w:left w:w="75" w:type="dxa"/>
              <w:bottom w:w="75" w:type="dxa"/>
              <w:right w:w="75" w:type="dxa"/>
            </w:tcMar>
            <w:vAlign w:val="center"/>
          </w:tcPr>
          <w:p w14:paraId="04C85A00" w14:textId="77777777" w:rsidR="00E77215" w:rsidRPr="00D246CE" w:rsidRDefault="00E77215" w:rsidP="00E77215">
            <w:pPr>
              <w:jc w:val="center"/>
              <w:rPr>
                <w:sz w:val="24"/>
                <w:szCs w:val="24"/>
              </w:rPr>
            </w:pPr>
            <w:r w:rsidRPr="00D246CE">
              <w:rPr>
                <w:sz w:val="24"/>
                <w:szCs w:val="24"/>
              </w:rPr>
              <w:t>299.</w:t>
            </w:r>
          </w:p>
        </w:tc>
        <w:tc>
          <w:tcPr>
            <w:tcW w:w="3165" w:type="dxa"/>
            <w:shd w:val="clear" w:color="auto" w:fill="FFFFFF" w:themeFill="background1"/>
            <w:noWrap/>
            <w:tcMar>
              <w:top w:w="75" w:type="dxa"/>
              <w:left w:w="75" w:type="dxa"/>
              <w:bottom w:w="75" w:type="dxa"/>
              <w:right w:w="75" w:type="dxa"/>
            </w:tcMar>
            <w:vAlign w:val="center"/>
          </w:tcPr>
          <w:p w14:paraId="04C85A01" w14:textId="77777777" w:rsidR="00E77215" w:rsidRPr="00D246CE" w:rsidRDefault="00E77215" w:rsidP="00E77215">
            <w:pPr>
              <w:jc w:val="left"/>
              <w:rPr>
                <w:sz w:val="24"/>
                <w:szCs w:val="24"/>
              </w:rPr>
            </w:pPr>
            <w:r w:rsidRPr="00D246CE">
              <w:rPr>
                <w:sz w:val="24"/>
                <w:szCs w:val="24"/>
              </w:rPr>
              <w:t xml:space="preserve">Vessaules konsultatīva </w:t>
            </w:r>
            <w:r w:rsidRPr="00D246CE">
              <w:rPr>
                <w:sz w:val="24"/>
                <w:szCs w:val="24"/>
              </w:rPr>
              <w:lastRenderedPageBreak/>
              <w:t>padome, Baiba Vackare</w:t>
            </w:r>
          </w:p>
        </w:tc>
        <w:tc>
          <w:tcPr>
            <w:tcW w:w="3166" w:type="dxa"/>
            <w:shd w:val="clear" w:color="auto" w:fill="FFFFFF" w:themeFill="background1"/>
            <w:noWrap/>
            <w:tcMar>
              <w:top w:w="75" w:type="dxa"/>
              <w:left w:w="75" w:type="dxa"/>
              <w:bottom w:w="75" w:type="dxa"/>
              <w:right w:w="75" w:type="dxa"/>
            </w:tcMar>
            <w:vAlign w:val="center"/>
          </w:tcPr>
          <w:p w14:paraId="04C85A02" w14:textId="77777777" w:rsidR="00E77215" w:rsidRPr="00D246CE" w:rsidRDefault="00E77215" w:rsidP="00E77215">
            <w:pPr>
              <w:jc w:val="left"/>
              <w:rPr>
                <w:sz w:val="24"/>
                <w:szCs w:val="24"/>
              </w:rPr>
            </w:pPr>
            <w:r w:rsidRPr="00D246CE">
              <w:rPr>
                <w:sz w:val="24"/>
                <w:szCs w:val="24"/>
              </w:rPr>
              <w:lastRenderedPageBreak/>
              <w:t xml:space="preserve">Kad būs beigusies vēja </w:t>
            </w:r>
            <w:r w:rsidRPr="00D246CE">
              <w:rPr>
                <w:sz w:val="24"/>
                <w:szCs w:val="24"/>
              </w:rPr>
              <w:lastRenderedPageBreak/>
              <w:t>ģeneratoru darbība, KURŠ ar VARDU UN UZVĀDDU būs ATBILDĪGS par to utilizēšanu? Kur un kā tas notiks?</w:t>
            </w:r>
          </w:p>
        </w:tc>
        <w:tc>
          <w:tcPr>
            <w:tcW w:w="1311" w:type="dxa"/>
            <w:shd w:val="clear" w:color="auto" w:fill="FFFFFF" w:themeFill="background1"/>
            <w:noWrap/>
            <w:tcMar>
              <w:top w:w="75" w:type="dxa"/>
              <w:left w:w="75" w:type="dxa"/>
              <w:bottom w:w="75" w:type="dxa"/>
              <w:right w:w="75" w:type="dxa"/>
            </w:tcMar>
            <w:vAlign w:val="center"/>
          </w:tcPr>
          <w:p w14:paraId="15B824CB" w14:textId="528B93BE" w:rsidR="002E5BB1" w:rsidRPr="00D246CE" w:rsidRDefault="66DC2988" w:rsidP="004E0DB3">
            <w:pPr>
              <w:jc w:val="left"/>
              <w:rPr>
                <w:sz w:val="24"/>
                <w:szCs w:val="24"/>
              </w:rPr>
            </w:pPr>
            <w:r w:rsidRPr="00D246CE">
              <w:rPr>
                <w:sz w:val="24"/>
                <w:szCs w:val="24"/>
              </w:rPr>
              <w:lastRenderedPageBreak/>
              <w:t xml:space="preserve">Nav ņemts </w:t>
            </w:r>
            <w:r w:rsidRPr="00D246CE">
              <w:rPr>
                <w:sz w:val="24"/>
                <w:szCs w:val="24"/>
              </w:rPr>
              <w:lastRenderedPageBreak/>
              <w:t>vērā.</w:t>
            </w:r>
          </w:p>
          <w:p w14:paraId="04C85A03" w14:textId="31CB1514" w:rsidR="00E77215" w:rsidRPr="00D246CE" w:rsidRDefault="00E77215" w:rsidP="00E77215">
            <w:pPr>
              <w:jc w:val="left"/>
              <w:rPr>
                <w:sz w:val="24"/>
                <w:szCs w:val="24"/>
              </w:rPr>
            </w:pPr>
          </w:p>
        </w:tc>
        <w:tc>
          <w:tcPr>
            <w:tcW w:w="6308" w:type="dxa"/>
            <w:shd w:val="clear" w:color="auto" w:fill="FFFFFF" w:themeFill="background1"/>
            <w:noWrap/>
            <w:tcMar>
              <w:top w:w="75" w:type="dxa"/>
              <w:left w:w="75" w:type="dxa"/>
              <w:bottom w:w="75" w:type="dxa"/>
              <w:right w:w="75" w:type="dxa"/>
            </w:tcMar>
            <w:vAlign w:val="center"/>
          </w:tcPr>
          <w:p w14:paraId="319D3EF2" w14:textId="7EFE72B4" w:rsidR="00E77215" w:rsidRPr="00D246CE" w:rsidRDefault="00E77215" w:rsidP="00D246CE">
            <w:pPr>
              <w:tabs>
                <w:tab w:val="left" w:pos="7178"/>
              </w:tabs>
              <w:rPr>
                <w:sz w:val="24"/>
                <w:szCs w:val="24"/>
              </w:rPr>
            </w:pPr>
            <w:r w:rsidRPr="00D246CE">
              <w:rPr>
                <w:rFonts w:eastAsia="Aptos"/>
                <w:sz w:val="24"/>
                <w:szCs w:val="24"/>
              </w:rPr>
              <w:lastRenderedPageBreak/>
              <w:t>Viedoklis nav formulēts tā, lai to varētu pilnvērtīgi izvērtēt.</w:t>
            </w:r>
          </w:p>
          <w:p w14:paraId="04C85A04" w14:textId="590A3889" w:rsidR="00E77215" w:rsidRPr="00D246CE" w:rsidRDefault="00E77215" w:rsidP="00E77215">
            <w:pPr>
              <w:jc w:val="left"/>
              <w:rPr>
                <w:sz w:val="24"/>
                <w:szCs w:val="24"/>
              </w:rPr>
            </w:pPr>
          </w:p>
        </w:tc>
      </w:tr>
      <w:tr w:rsidR="00E77215" w14:paraId="04C85A0B" w14:textId="77777777" w:rsidTr="7CADF647">
        <w:tc>
          <w:tcPr>
            <w:tcW w:w="617" w:type="dxa"/>
            <w:shd w:val="clear" w:color="auto" w:fill="FFFFFF" w:themeFill="background1"/>
            <w:noWrap/>
            <w:tcMar>
              <w:top w:w="75" w:type="dxa"/>
              <w:left w:w="75" w:type="dxa"/>
              <w:bottom w:w="75" w:type="dxa"/>
              <w:right w:w="75" w:type="dxa"/>
            </w:tcMar>
            <w:vAlign w:val="center"/>
          </w:tcPr>
          <w:p w14:paraId="04C85A06" w14:textId="77777777" w:rsidR="00E77215" w:rsidRPr="00D246CE" w:rsidRDefault="00E77215" w:rsidP="00E77215">
            <w:pPr>
              <w:jc w:val="center"/>
              <w:rPr>
                <w:sz w:val="24"/>
                <w:szCs w:val="24"/>
              </w:rPr>
            </w:pPr>
            <w:r w:rsidRPr="00D246CE">
              <w:rPr>
                <w:sz w:val="24"/>
                <w:szCs w:val="24"/>
              </w:rPr>
              <w:lastRenderedPageBreak/>
              <w:t>300.</w:t>
            </w:r>
          </w:p>
        </w:tc>
        <w:tc>
          <w:tcPr>
            <w:tcW w:w="3165" w:type="dxa"/>
            <w:shd w:val="clear" w:color="auto" w:fill="FFFFFF" w:themeFill="background1"/>
            <w:noWrap/>
            <w:tcMar>
              <w:top w:w="75" w:type="dxa"/>
              <w:left w:w="75" w:type="dxa"/>
              <w:bottom w:w="75" w:type="dxa"/>
              <w:right w:w="75" w:type="dxa"/>
            </w:tcMar>
            <w:vAlign w:val="center"/>
          </w:tcPr>
          <w:p w14:paraId="04C85A07" w14:textId="77777777" w:rsidR="00E77215" w:rsidRPr="00D246CE" w:rsidRDefault="00E77215" w:rsidP="00E77215">
            <w:pPr>
              <w:jc w:val="left"/>
              <w:rPr>
                <w:sz w:val="24"/>
                <w:szCs w:val="24"/>
              </w:rPr>
            </w:pPr>
            <w:r w:rsidRPr="00D246CE">
              <w:rPr>
                <w:sz w:val="24"/>
                <w:szCs w:val="24"/>
              </w:rPr>
              <w:t>Mārtiņš Ošāns</w:t>
            </w:r>
          </w:p>
        </w:tc>
        <w:tc>
          <w:tcPr>
            <w:tcW w:w="3166" w:type="dxa"/>
            <w:shd w:val="clear" w:color="auto" w:fill="FFFFFF" w:themeFill="background1"/>
            <w:noWrap/>
            <w:tcMar>
              <w:top w:w="75" w:type="dxa"/>
              <w:left w:w="75" w:type="dxa"/>
              <w:bottom w:w="75" w:type="dxa"/>
              <w:right w:w="75" w:type="dxa"/>
            </w:tcMar>
            <w:vAlign w:val="center"/>
          </w:tcPr>
          <w:p w14:paraId="142CFAE6" w14:textId="77777777" w:rsidR="00E77215" w:rsidRPr="00CD2C72" w:rsidRDefault="00E77215" w:rsidP="00E77215">
            <w:pPr>
              <w:jc w:val="left"/>
              <w:rPr>
                <w:sz w:val="24"/>
                <w:szCs w:val="24"/>
              </w:rPr>
            </w:pPr>
            <w:r w:rsidRPr="00D246CE">
              <w:rPr>
                <w:sz w:val="24"/>
                <w:szCs w:val="24"/>
              </w:rPr>
              <w:t>Iebilstu kategoriski PRET VES ALOJA, jo</w:t>
            </w:r>
            <w:r w:rsidRPr="00D246CE">
              <w:rPr>
                <w:sz w:val="24"/>
                <w:szCs w:val="24"/>
              </w:rPr>
              <w:br/>
              <w:t>* iedzīvotāju sūdzības par **trokšņu**, **ainavas** un **nekustamo īpašumu vērtības** ietekmi netiek pienācīgi ņemtas vērā, tās tiek izsmietas kā mazaktuālas no Palkavnieka puses 4.11.2025. Saeimas tautsaimniecības sēdē;</w:t>
            </w:r>
            <w:r w:rsidRPr="00D246CE">
              <w:rPr>
                <w:sz w:val="24"/>
                <w:szCs w:val="24"/>
              </w:rPr>
              <w:br/>
              <w:t>* attīstītāju nevēlēšanās uzņemties atbildību par infrastruktūras izmaiņām,</w:t>
            </w:r>
            <w:r w:rsidRPr="00D246CE">
              <w:rPr>
                <w:sz w:val="24"/>
                <w:szCs w:val="24"/>
              </w:rPr>
              <w:br/>
              <w:t>* ignorēta vietējo kopienu pretestība</w:t>
            </w:r>
            <w:r w:rsidRPr="00D246CE">
              <w:rPr>
                <w:sz w:val="24"/>
                <w:szCs w:val="24"/>
              </w:rPr>
              <w:br/>
              <w:t>* pašvaldībām nav, kas kompensētu to, ka vēja parks rada lokālu slogu, bet peļņa aizplūst citur;</w:t>
            </w:r>
            <w:r w:rsidRPr="00D246CE">
              <w:rPr>
                <w:sz w:val="24"/>
                <w:szCs w:val="24"/>
              </w:rPr>
              <w:br/>
              <w:t>*nav izpētīti pēc fakta  vietējo ģimeņu un kopienu ieguvumi un zaudējumi</w:t>
            </w:r>
            <w:r w:rsidRPr="00D246CE">
              <w:rPr>
                <w:sz w:val="24"/>
                <w:szCs w:val="24"/>
              </w:rPr>
              <w:br/>
            </w:r>
          </w:p>
        </w:tc>
        <w:tc>
          <w:tcPr>
            <w:tcW w:w="1311" w:type="dxa"/>
            <w:shd w:val="clear" w:color="auto" w:fill="FFFFFF" w:themeFill="background1"/>
            <w:noWrap/>
            <w:tcMar>
              <w:top w:w="75" w:type="dxa"/>
              <w:left w:w="75" w:type="dxa"/>
              <w:bottom w:w="75" w:type="dxa"/>
              <w:right w:w="75" w:type="dxa"/>
            </w:tcMar>
            <w:vAlign w:val="center"/>
          </w:tcPr>
          <w:p w14:paraId="04C85A09" w14:textId="74FC7096" w:rsidR="00E77215" w:rsidRPr="00D246CE" w:rsidRDefault="00D16535" w:rsidP="00E77215">
            <w:pPr>
              <w:jc w:val="left"/>
              <w:rPr>
                <w:sz w:val="24"/>
                <w:szCs w:val="24"/>
              </w:rPr>
            </w:pPr>
            <w:r w:rsidRPr="00D246CE">
              <w:rPr>
                <w:sz w:val="24"/>
                <w:szCs w:val="24"/>
              </w:rPr>
              <w:t>Ņemts vērā daļēji.</w:t>
            </w:r>
            <w:r w:rsidR="00E77215" w:rsidRPr="00D246CE">
              <w:rPr>
                <w:sz w:val="24"/>
                <w:szCs w:val="24"/>
              </w:rPr>
              <w:t>.</w:t>
            </w:r>
          </w:p>
        </w:tc>
        <w:tc>
          <w:tcPr>
            <w:tcW w:w="6308" w:type="dxa"/>
            <w:shd w:val="clear" w:color="auto" w:fill="FFFFFF" w:themeFill="background1"/>
            <w:noWrap/>
            <w:tcMar>
              <w:top w:w="75" w:type="dxa"/>
              <w:left w:w="75" w:type="dxa"/>
              <w:bottom w:w="75" w:type="dxa"/>
              <w:right w:w="75" w:type="dxa"/>
            </w:tcMar>
            <w:vAlign w:val="center"/>
          </w:tcPr>
          <w:p w14:paraId="04C85A0A" w14:textId="614EEDBF" w:rsidR="00E77215" w:rsidRPr="00D246CE" w:rsidRDefault="00D16535" w:rsidP="00E77215">
            <w:pPr>
              <w:jc w:val="left"/>
              <w:rPr>
                <w:sz w:val="24"/>
                <w:szCs w:val="24"/>
              </w:rPr>
            </w:pPr>
            <w:r w:rsidRPr="00D246CE">
              <w:rPr>
                <w:sz w:val="24"/>
                <w:szCs w:val="24"/>
              </w:rPr>
              <w:t>Viedoklis neattiecas uz konkrēto VES projektu "K2 Ventum".</w:t>
            </w:r>
          </w:p>
        </w:tc>
      </w:tr>
      <w:tr w:rsidR="00E77215" w14:paraId="04C85A11" w14:textId="77777777" w:rsidTr="7CADF647">
        <w:tc>
          <w:tcPr>
            <w:tcW w:w="617" w:type="dxa"/>
            <w:shd w:val="clear" w:color="auto" w:fill="FFFFFF" w:themeFill="background1"/>
            <w:noWrap/>
            <w:tcMar>
              <w:top w:w="75" w:type="dxa"/>
              <w:left w:w="75" w:type="dxa"/>
              <w:bottom w:w="75" w:type="dxa"/>
              <w:right w:w="75" w:type="dxa"/>
            </w:tcMar>
            <w:vAlign w:val="center"/>
          </w:tcPr>
          <w:p w14:paraId="04C85A0C" w14:textId="77777777" w:rsidR="00E77215" w:rsidRPr="00D246CE" w:rsidRDefault="00E77215" w:rsidP="00E77215">
            <w:pPr>
              <w:jc w:val="center"/>
              <w:rPr>
                <w:sz w:val="24"/>
                <w:szCs w:val="24"/>
              </w:rPr>
            </w:pPr>
            <w:r w:rsidRPr="00D246CE">
              <w:rPr>
                <w:sz w:val="24"/>
                <w:szCs w:val="24"/>
              </w:rPr>
              <w:t>301.</w:t>
            </w:r>
          </w:p>
        </w:tc>
        <w:tc>
          <w:tcPr>
            <w:tcW w:w="3165" w:type="dxa"/>
            <w:shd w:val="clear" w:color="auto" w:fill="FFFFFF" w:themeFill="background1"/>
            <w:noWrap/>
            <w:tcMar>
              <w:top w:w="75" w:type="dxa"/>
              <w:left w:w="75" w:type="dxa"/>
              <w:bottom w:w="75" w:type="dxa"/>
              <w:right w:w="75" w:type="dxa"/>
            </w:tcMar>
            <w:vAlign w:val="center"/>
          </w:tcPr>
          <w:p w14:paraId="04C85A0D" w14:textId="77777777" w:rsidR="00E77215" w:rsidRPr="00D246CE" w:rsidRDefault="00E77215" w:rsidP="00E77215">
            <w:pPr>
              <w:jc w:val="left"/>
              <w:rPr>
                <w:sz w:val="24"/>
                <w:szCs w:val="24"/>
              </w:rPr>
            </w:pPr>
            <w:r w:rsidRPr="00D246CE">
              <w:rPr>
                <w:sz w:val="24"/>
                <w:szCs w:val="24"/>
              </w:rPr>
              <w:t>Paula Metjūsa</w:t>
            </w:r>
          </w:p>
        </w:tc>
        <w:tc>
          <w:tcPr>
            <w:tcW w:w="3166" w:type="dxa"/>
            <w:shd w:val="clear" w:color="auto" w:fill="FFFFFF" w:themeFill="background1"/>
            <w:noWrap/>
            <w:tcMar>
              <w:top w:w="75" w:type="dxa"/>
              <w:left w:w="75" w:type="dxa"/>
              <w:bottom w:w="75" w:type="dxa"/>
              <w:right w:w="75" w:type="dxa"/>
            </w:tcMar>
            <w:vAlign w:val="center"/>
          </w:tcPr>
          <w:p w14:paraId="04C85A0E" w14:textId="77777777" w:rsidR="00E77215" w:rsidRPr="00D246CE" w:rsidRDefault="00E77215" w:rsidP="00E77215">
            <w:pPr>
              <w:jc w:val="left"/>
              <w:rPr>
                <w:sz w:val="24"/>
                <w:szCs w:val="24"/>
              </w:rPr>
            </w:pPr>
            <w:r w:rsidRPr="00D246CE">
              <w:rPr>
                <w:sz w:val="24"/>
                <w:szCs w:val="24"/>
              </w:rPr>
              <w:t xml:space="preserve">KATEGORISKI IEBILSTU PRET K2 VENTUM VĒJA PARKA BŪVNIECĪBU </w:t>
            </w:r>
            <w:r w:rsidRPr="00D246CE">
              <w:rPr>
                <w:sz w:val="24"/>
                <w:szCs w:val="24"/>
              </w:rPr>
              <w:lastRenderedPageBreak/>
              <w:t>DIENVIDKURZEMES NOVADĀ! Iecere neatbilst spēkā esošajam teritorijas plānojumam un paredzēta Baltijas jūras piekrastes aizsargjoslā, kur šāda būvniecība nav pieļaujama. Nav pieļaujams, ka vietējo iedzīvotāju viedokļi netiek ņemti vērā! Šīs nav Latvijas, bet gan viena komercuzņēmuma intereses, kas nedrīkst būt pārākas pār vietējās sabiedrības viedokli.Tas negatīvi un neatgriezeniski ietekmēs manu un manu bērnu dzīvi.</w:t>
            </w:r>
            <w:r w:rsidRPr="00D246CE">
              <w:rPr>
                <w:sz w:val="24"/>
                <w:szCs w:val="24"/>
              </w:rPr>
              <w:br/>
            </w:r>
          </w:p>
        </w:tc>
        <w:tc>
          <w:tcPr>
            <w:tcW w:w="1311" w:type="dxa"/>
            <w:shd w:val="clear" w:color="auto" w:fill="FFFFFF" w:themeFill="background1"/>
            <w:noWrap/>
            <w:tcMar>
              <w:top w:w="75" w:type="dxa"/>
              <w:left w:w="75" w:type="dxa"/>
              <w:bottom w:w="75" w:type="dxa"/>
              <w:right w:w="75" w:type="dxa"/>
            </w:tcMar>
            <w:vAlign w:val="center"/>
          </w:tcPr>
          <w:p w14:paraId="04C85A0F" w14:textId="6D741523" w:rsidR="00E77215" w:rsidRPr="00D246CE" w:rsidRDefault="00E77215" w:rsidP="00E77215">
            <w:pPr>
              <w:jc w:val="left"/>
              <w:rPr>
                <w:sz w:val="24"/>
                <w:szCs w:val="24"/>
              </w:rPr>
            </w:pPr>
            <w:r w:rsidRPr="00D246CE">
              <w:rPr>
                <w:sz w:val="24"/>
                <w:szCs w:val="24"/>
              </w:rPr>
              <w:lastRenderedPageBreak/>
              <w:t>Ņemts vērā daļēji.</w:t>
            </w:r>
          </w:p>
        </w:tc>
        <w:tc>
          <w:tcPr>
            <w:tcW w:w="6308" w:type="dxa"/>
            <w:shd w:val="clear" w:color="auto" w:fill="FFFFFF" w:themeFill="background1"/>
            <w:noWrap/>
            <w:tcMar>
              <w:top w:w="75" w:type="dxa"/>
              <w:left w:w="75" w:type="dxa"/>
              <w:bottom w:w="75" w:type="dxa"/>
              <w:right w:w="75" w:type="dxa"/>
            </w:tcMar>
            <w:vAlign w:val="center"/>
          </w:tcPr>
          <w:p w14:paraId="0AA60172" w14:textId="2B9F9185" w:rsidR="00E77215" w:rsidRPr="00D246CE" w:rsidRDefault="00E77215" w:rsidP="00C46A84">
            <w:pPr>
              <w:rPr>
                <w:sz w:val="24"/>
                <w:szCs w:val="24"/>
              </w:rPr>
            </w:pPr>
            <w:r w:rsidRPr="00D246CE">
              <w:rPr>
                <w:rFonts w:eastAsia="Aptos"/>
                <w:sz w:val="24"/>
                <w:szCs w:val="24"/>
              </w:rPr>
              <w:t xml:space="preserve">KEM skaidro, ka konkrētajam projektam ir ticis veikts ietekmes uz vidi novērtējums (IVN) atbilstoši likumam "Par ietekmes uz vidi novērtējumu" un tajā ir vērtētas ietekmes uz vidi un </w:t>
            </w:r>
            <w:r w:rsidRPr="00D246CE">
              <w:rPr>
                <w:rFonts w:eastAsia="Aptos"/>
                <w:sz w:val="24"/>
                <w:szCs w:val="24"/>
              </w:rPr>
              <w:lastRenderedPageBreak/>
              <w:t xml:space="preserve">izvirzīti nosacījumi ar kādiem darbība var tikt īstenota no vides aizsardzības viedokļa atbilstoši normatīvajiem aktiem, </w:t>
            </w:r>
            <w:r w:rsidR="00D1055D">
              <w:rPr>
                <w:rFonts w:eastAsia="Aptos"/>
                <w:sz w:val="24"/>
                <w:szCs w:val="24"/>
              </w:rPr>
              <w:t>lai pasargātu no potenciālas ietekmes gan iedzīvotāju veselību, gan dabas vērtības</w:t>
            </w:r>
            <w:r w:rsidRPr="00D246CE">
              <w:rPr>
                <w:rFonts w:eastAsia="Aptos"/>
                <w:sz w:val="24"/>
                <w:szCs w:val="24"/>
              </w:rPr>
              <w:t>.</w:t>
            </w:r>
          </w:p>
          <w:p w14:paraId="4D592DDE" w14:textId="485B0136" w:rsidR="00E77215" w:rsidRPr="00D246CE" w:rsidRDefault="00E77215" w:rsidP="00C46A84">
            <w:pPr>
              <w:rPr>
                <w:rFonts w:eastAsia="Aptos"/>
                <w:sz w:val="24"/>
                <w:szCs w:val="24"/>
              </w:rPr>
            </w:pPr>
          </w:p>
          <w:p w14:paraId="18357581" w14:textId="7EFCCC00" w:rsidR="00E77215" w:rsidRPr="00D246CE" w:rsidRDefault="00E77215" w:rsidP="00C46A84">
            <w:pPr>
              <w:rPr>
                <w:rFonts w:eastAsia="Verdana"/>
                <w:color w:val="525252"/>
                <w:sz w:val="24"/>
                <w:szCs w:val="24"/>
              </w:rPr>
            </w:pPr>
            <w:r w:rsidRPr="00D246CE">
              <w:rPr>
                <w:rFonts w:eastAsia="Verdana"/>
                <w:color w:val="525252"/>
                <w:sz w:val="24"/>
                <w:szCs w:val="24"/>
              </w:rPr>
              <w:t>Daļēji ņemts vērā, sniedzot skaidrojumu, ka teritorijas plānošana ir pašvaldības ekskluzīvā kompetence, lai pildītu pašvaldībām noteiktās autonomās funkcijas. Ņemot vērā minēto un to, ka pašvaldības iesaiste IVN procesā ietilpst pašvaldības autonomajā kompetencē, KEM nav tiesīga pārsniegt savas kompetences ietvarus un iejaukties tādu jautājumu risināšanā, kas ir pašvaldību autonomā kompetencē.</w:t>
            </w:r>
            <w:r w:rsidRPr="00D246CE">
              <w:rPr>
                <w:sz w:val="24"/>
                <w:szCs w:val="24"/>
              </w:rPr>
              <w:br/>
            </w:r>
            <w:r w:rsidRPr="00D246CE">
              <w:rPr>
                <w:sz w:val="24"/>
                <w:szCs w:val="24"/>
              </w:rPr>
              <w:br/>
            </w:r>
            <w:r w:rsidRPr="00D246CE">
              <w:rPr>
                <w:rFonts w:eastAsia="Verdana"/>
                <w:color w:val="525252"/>
                <w:sz w:val="24"/>
                <w:szCs w:val="24"/>
              </w:rPr>
              <w:t>Ministrija lūdz ņemt vērā, ka vēja elektrostaciju ieviešanas tiesiskais regulējums ir komplicēts un visaptverošs. Tas skar vairākas jomas – enerģētiku, valsts drošību, klimata, dabas un vides aizsardzību, būvniecību, veselības un sociālās labklājības nodrošināšanu. IVN ir viens no šī procesa posmiem, kas vēl nedod tiesības uzsākt faktisko būvniecību. Tikai būvatļauja piešķir vēja parka īstenotājam tiesības būvēt. Tādējādi gadījumā, ja darbība neatbilst attiecīgās pašvaldības teritorijas plānojumam, normatīvie akti, saskaņā ar spēkā esošo IVN jomas regulējumu, neliedz atbildīgajai institūcijai pieņemt paredzētās darbības IVN akcepta lēmumu, tomēr būvatļauju šādai darbībai nebūs pamata izdot. Savukārt Ministrijas sagatavotie grozījumi likumā “Par ietekmes uz vidi novērtējumu” paredz noteikt, ka pēc grozījumu stāšanās spēkā paredzētās darbības IVN akcepta lēmumu vairs neizdos darbībai, kas neatbilst attiecīgās pašvaldības teritorijas plānojumam.</w:t>
            </w:r>
            <w:r w:rsidRPr="00D246CE">
              <w:rPr>
                <w:sz w:val="24"/>
                <w:szCs w:val="24"/>
              </w:rPr>
              <w:br/>
            </w:r>
          </w:p>
          <w:p w14:paraId="48D0CAE3" w14:textId="669953B5" w:rsidR="00E77215" w:rsidRPr="00D246CE" w:rsidRDefault="00E77215" w:rsidP="00C46A84">
            <w:pPr>
              <w:rPr>
                <w:sz w:val="24"/>
                <w:szCs w:val="24"/>
              </w:rPr>
            </w:pPr>
            <w:r w:rsidRPr="00D246CE">
              <w:rPr>
                <w:rFonts w:eastAsia="Aptos"/>
                <w:sz w:val="24"/>
                <w:szCs w:val="24"/>
              </w:rPr>
              <w:t xml:space="preserve">KEM vēlas informēt, ka, ņemot vērā sabiedrībā paustās bažas </w:t>
            </w:r>
            <w:r w:rsidRPr="00D246CE">
              <w:rPr>
                <w:rFonts w:eastAsia="Aptos"/>
                <w:sz w:val="24"/>
                <w:szCs w:val="24"/>
              </w:rPr>
              <w:lastRenderedPageBreak/>
              <w:t>par VES radīto troksni, mirgošanas efektu, kā arī par VES darbības uzraudzību to dzīves ciklā, KEM ir konstatējusi nepieciešamību izstrādāt speciālu tiesisko regulējumu par VES ekspluatācijas prasībām, kas noteiks pieļaujamo trokšņa līmeni un mirgošanu noteiktos saules spīdēšanas apstākļos, tādējādi nodrošinot skaidru kārtību, kādā notiek prasību izpilde un uzraudzība. Neskatoties uz to, ka IVN procesā tiek rūpīgi vērtēta VES iespējamā ietekme uz cilvēku, viņa veselību un drošību, bioloģisko daudzveidību, augsni, ainavu, kultūras un dabas mantojumu, šāds tiesiskais regulējums nodrošinās VES uzraudzību ne tikai pirms to ieviešanas, bet arī visā tā dzīves ciklā.</w:t>
            </w:r>
          </w:p>
          <w:p w14:paraId="60F83C6A" w14:textId="7E764DF8" w:rsidR="00E77215" w:rsidRPr="00D246CE" w:rsidRDefault="00E77215" w:rsidP="00C46A84">
            <w:pPr>
              <w:rPr>
                <w:sz w:val="24"/>
                <w:szCs w:val="24"/>
              </w:rPr>
            </w:pPr>
          </w:p>
          <w:p w14:paraId="04C85A10" w14:textId="37D96F6B" w:rsidR="00E77215" w:rsidRPr="00D246CE" w:rsidRDefault="00E77215" w:rsidP="00C46A84">
            <w:pPr>
              <w:rPr>
                <w:sz w:val="24"/>
                <w:szCs w:val="24"/>
              </w:rPr>
            </w:pPr>
            <w:r w:rsidRPr="00D246CE">
              <w:rPr>
                <w:rFonts w:eastAsia="Aptos"/>
                <w:sz w:val="24"/>
                <w:szCs w:val="24"/>
              </w:rPr>
              <w:t>Šobrīd tiek plānots, ka konsultācijas par jauno regulējumu tiks uzsāktas 2026. gada pirmajā ceturksnī ar mērķi, lai to apstiprinātu Ministru kabinetā iespējami drīzāk, bet ne vēlāk kā līdz 2026. gada beigām.</w:t>
            </w:r>
          </w:p>
        </w:tc>
      </w:tr>
      <w:tr w:rsidR="00E77215" w14:paraId="04C85A17" w14:textId="77777777" w:rsidTr="7CADF647">
        <w:tc>
          <w:tcPr>
            <w:tcW w:w="617" w:type="dxa"/>
            <w:shd w:val="clear" w:color="auto" w:fill="FFFFFF" w:themeFill="background1"/>
            <w:noWrap/>
            <w:tcMar>
              <w:top w:w="75" w:type="dxa"/>
              <w:left w:w="75" w:type="dxa"/>
              <w:bottom w:w="75" w:type="dxa"/>
              <w:right w:w="75" w:type="dxa"/>
            </w:tcMar>
            <w:vAlign w:val="center"/>
          </w:tcPr>
          <w:p w14:paraId="04C85A12" w14:textId="77777777" w:rsidR="00E77215" w:rsidRPr="00D246CE" w:rsidRDefault="00E77215" w:rsidP="00E77215">
            <w:pPr>
              <w:jc w:val="center"/>
              <w:rPr>
                <w:sz w:val="24"/>
                <w:szCs w:val="24"/>
              </w:rPr>
            </w:pPr>
            <w:r w:rsidRPr="00D246CE">
              <w:rPr>
                <w:sz w:val="24"/>
                <w:szCs w:val="24"/>
              </w:rPr>
              <w:lastRenderedPageBreak/>
              <w:t>302.</w:t>
            </w:r>
          </w:p>
        </w:tc>
        <w:tc>
          <w:tcPr>
            <w:tcW w:w="3165" w:type="dxa"/>
            <w:shd w:val="clear" w:color="auto" w:fill="FFFFFF" w:themeFill="background1"/>
            <w:noWrap/>
            <w:tcMar>
              <w:top w:w="75" w:type="dxa"/>
              <w:left w:w="75" w:type="dxa"/>
              <w:bottom w:w="75" w:type="dxa"/>
              <w:right w:w="75" w:type="dxa"/>
            </w:tcMar>
            <w:vAlign w:val="center"/>
          </w:tcPr>
          <w:p w14:paraId="04C85A13" w14:textId="77777777" w:rsidR="00E77215" w:rsidRPr="00D246CE" w:rsidRDefault="00E77215" w:rsidP="00E77215">
            <w:pPr>
              <w:jc w:val="left"/>
              <w:rPr>
                <w:sz w:val="24"/>
                <w:szCs w:val="24"/>
              </w:rPr>
            </w:pPr>
            <w:r w:rsidRPr="00D246CE">
              <w:rPr>
                <w:sz w:val="24"/>
                <w:szCs w:val="24"/>
              </w:rPr>
              <w:t>*Fiziska persona</w:t>
            </w:r>
          </w:p>
        </w:tc>
        <w:tc>
          <w:tcPr>
            <w:tcW w:w="3166" w:type="dxa"/>
            <w:shd w:val="clear" w:color="auto" w:fill="FFFFFF" w:themeFill="background1"/>
            <w:noWrap/>
            <w:tcMar>
              <w:top w:w="75" w:type="dxa"/>
              <w:left w:w="75" w:type="dxa"/>
              <w:bottom w:w="75" w:type="dxa"/>
              <w:right w:w="75" w:type="dxa"/>
            </w:tcMar>
            <w:vAlign w:val="center"/>
          </w:tcPr>
          <w:p w14:paraId="04C85A14" w14:textId="77777777" w:rsidR="00E77215" w:rsidRPr="00D246CE" w:rsidRDefault="00E77215" w:rsidP="00E77215">
            <w:pPr>
              <w:jc w:val="left"/>
              <w:rPr>
                <w:sz w:val="24"/>
                <w:szCs w:val="24"/>
              </w:rPr>
            </w:pPr>
            <w:r w:rsidRPr="00D246CE">
              <w:rPr>
                <w:sz w:val="24"/>
                <w:szCs w:val="24"/>
              </w:rPr>
              <w:t>Esmu PRET vēja parka būvniecībai šajā teritorijā.</w:t>
            </w:r>
          </w:p>
        </w:tc>
        <w:tc>
          <w:tcPr>
            <w:tcW w:w="1311" w:type="dxa"/>
            <w:shd w:val="clear" w:color="auto" w:fill="FFFFFF" w:themeFill="background1"/>
            <w:noWrap/>
            <w:tcMar>
              <w:top w:w="75" w:type="dxa"/>
              <w:left w:w="75" w:type="dxa"/>
              <w:bottom w:w="75" w:type="dxa"/>
              <w:right w:w="75" w:type="dxa"/>
            </w:tcMar>
            <w:vAlign w:val="center"/>
          </w:tcPr>
          <w:p w14:paraId="04C85A15" w14:textId="22D7A107" w:rsidR="00E77215" w:rsidRPr="00D246CE" w:rsidRDefault="00E77215" w:rsidP="00E77215">
            <w:pPr>
              <w:jc w:val="left"/>
              <w:rPr>
                <w:sz w:val="24"/>
                <w:szCs w:val="24"/>
              </w:rPr>
            </w:pPr>
            <w:r w:rsidRPr="00D246CE">
              <w:rPr>
                <w:sz w:val="24"/>
                <w:szCs w:val="24"/>
              </w:rPr>
              <w:t>Ņemts vērā daļēji.</w:t>
            </w:r>
          </w:p>
        </w:tc>
        <w:tc>
          <w:tcPr>
            <w:tcW w:w="6308" w:type="dxa"/>
            <w:shd w:val="clear" w:color="auto" w:fill="FFFFFF" w:themeFill="background1"/>
            <w:noWrap/>
            <w:tcMar>
              <w:top w:w="75" w:type="dxa"/>
              <w:left w:w="75" w:type="dxa"/>
              <w:bottom w:w="75" w:type="dxa"/>
              <w:right w:w="75" w:type="dxa"/>
            </w:tcMar>
            <w:vAlign w:val="center"/>
          </w:tcPr>
          <w:p w14:paraId="04C85A16" w14:textId="784485D3" w:rsidR="00E77215" w:rsidRPr="00D246CE" w:rsidRDefault="00E77215" w:rsidP="00D246CE">
            <w:pPr>
              <w:tabs>
                <w:tab w:val="left" w:pos="7178"/>
              </w:tabs>
              <w:rPr>
                <w:sz w:val="24"/>
                <w:szCs w:val="24"/>
              </w:rPr>
            </w:pPr>
            <w:r w:rsidRPr="00D246CE">
              <w:rPr>
                <w:rFonts w:eastAsia="Aptos"/>
                <w:sz w:val="24"/>
                <w:szCs w:val="24"/>
              </w:rPr>
              <w:t>Viedoklis nav formulēts tā, lai to varētu pilnvērtīgi izvērtēt.</w:t>
            </w:r>
          </w:p>
        </w:tc>
      </w:tr>
      <w:tr w:rsidR="00E77215" w14:paraId="04C85A1D" w14:textId="77777777" w:rsidTr="7CADF647">
        <w:tc>
          <w:tcPr>
            <w:tcW w:w="617" w:type="dxa"/>
            <w:shd w:val="clear" w:color="auto" w:fill="FFFFFF" w:themeFill="background1"/>
            <w:noWrap/>
            <w:tcMar>
              <w:top w:w="75" w:type="dxa"/>
              <w:left w:w="75" w:type="dxa"/>
              <w:bottom w:w="75" w:type="dxa"/>
              <w:right w:w="75" w:type="dxa"/>
            </w:tcMar>
            <w:vAlign w:val="center"/>
          </w:tcPr>
          <w:p w14:paraId="04C85A18" w14:textId="77777777" w:rsidR="00E77215" w:rsidRPr="00D246CE" w:rsidRDefault="00E77215" w:rsidP="00E77215">
            <w:pPr>
              <w:jc w:val="center"/>
              <w:rPr>
                <w:sz w:val="24"/>
                <w:szCs w:val="24"/>
              </w:rPr>
            </w:pPr>
            <w:r w:rsidRPr="00D246CE">
              <w:rPr>
                <w:sz w:val="24"/>
                <w:szCs w:val="24"/>
              </w:rPr>
              <w:t>303.</w:t>
            </w:r>
          </w:p>
        </w:tc>
        <w:tc>
          <w:tcPr>
            <w:tcW w:w="3165" w:type="dxa"/>
            <w:shd w:val="clear" w:color="auto" w:fill="FFFFFF" w:themeFill="background1"/>
            <w:noWrap/>
            <w:tcMar>
              <w:top w:w="75" w:type="dxa"/>
              <w:left w:w="75" w:type="dxa"/>
              <w:bottom w:w="75" w:type="dxa"/>
              <w:right w:w="75" w:type="dxa"/>
            </w:tcMar>
            <w:vAlign w:val="center"/>
          </w:tcPr>
          <w:p w14:paraId="04C85A19" w14:textId="77777777" w:rsidR="00E77215" w:rsidRPr="00D246CE" w:rsidRDefault="00E77215" w:rsidP="00E77215">
            <w:pPr>
              <w:jc w:val="left"/>
              <w:rPr>
                <w:sz w:val="24"/>
                <w:szCs w:val="24"/>
              </w:rPr>
            </w:pPr>
            <w:r w:rsidRPr="00D246CE">
              <w:rPr>
                <w:sz w:val="24"/>
                <w:szCs w:val="24"/>
              </w:rPr>
              <w:t>14.Saeimas deputāts, Nacionālā apvienība, Artūrs Butāns</w:t>
            </w:r>
          </w:p>
        </w:tc>
        <w:tc>
          <w:tcPr>
            <w:tcW w:w="3166" w:type="dxa"/>
            <w:shd w:val="clear" w:color="auto" w:fill="FFFFFF" w:themeFill="background1"/>
            <w:noWrap/>
            <w:tcMar>
              <w:top w:w="75" w:type="dxa"/>
              <w:left w:w="75" w:type="dxa"/>
              <w:bottom w:w="75" w:type="dxa"/>
              <w:right w:w="75" w:type="dxa"/>
            </w:tcMar>
            <w:vAlign w:val="center"/>
          </w:tcPr>
          <w:p w14:paraId="04C85A1A" w14:textId="77777777" w:rsidR="00E77215" w:rsidRPr="00D246CE" w:rsidRDefault="00E77215" w:rsidP="00E77215">
            <w:pPr>
              <w:jc w:val="left"/>
              <w:rPr>
                <w:sz w:val="24"/>
                <w:szCs w:val="24"/>
              </w:rPr>
            </w:pPr>
            <w:r w:rsidRPr="00D246CE">
              <w:rPr>
                <w:sz w:val="24"/>
                <w:szCs w:val="24"/>
              </w:rPr>
              <w:t xml:space="preserve">Projekta attīstītāju SIA "K2 Ventum" patiesā labuma guvējam Armandam Sadauskim ir ciešas saites ar Krievijas biznesa aprindām, kas attīstot šādu kritisko infrastruktūru </w:t>
            </w:r>
            <w:r w:rsidRPr="00D246CE">
              <w:rPr>
                <w:b/>
                <w:sz w:val="24"/>
                <w:szCs w:val="24"/>
              </w:rPr>
              <w:t>var radīt būtiskus nacionālās drošības riskus.</w:t>
            </w:r>
            <w:r w:rsidRPr="00D246CE">
              <w:rPr>
                <w:sz w:val="24"/>
                <w:szCs w:val="24"/>
              </w:rPr>
              <w:t xml:space="preserve"> Minētās personas uzņēmums apkalpojis Krievijas valsts kuģniecības “Sovkomflot” tankerus.</w:t>
            </w:r>
            <w:r w:rsidRPr="00D246CE">
              <w:rPr>
                <w:sz w:val="24"/>
                <w:szCs w:val="24"/>
              </w:rPr>
              <w:br/>
            </w:r>
            <w:r w:rsidRPr="00D246CE">
              <w:rPr>
                <w:sz w:val="24"/>
                <w:szCs w:val="24"/>
              </w:rPr>
              <w:lastRenderedPageBreak/>
              <w:br/>
              <w:t xml:space="preserve">Projekta attīstītājs SIA "K2 Ventum" </w:t>
            </w:r>
            <w:r w:rsidRPr="00D246CE">
              <w:rPr>
                <w:b/>
                <w:sz w:val="24"/>
                <w:szCs w:val="24"/>
              </w:rPr>
              <w:t>nav pamatojis un apliecinājis finanšu esamību</w:t>
            </w:r>
            <w:r w:rsidRPr="00D246CE">
              <w:rPr>
                <w:sz w:val="24"/>
                <w:szCs w:val="24"/>
              </w:rPr>
              <w:t xml:space="preserve"> šī projekta īstenošanai, un Uzņēmumu reģistrs norāda, ka šī uzņēmuma pašreizējais pamatkapitāls ir vien 2800 EUR.</w:t>
            </w:r>
            <w:r w:rsidRPr="00D246CE">
              <w:rPr>
                <w:sz w:val="24"/>
                <w:szCs w:val="24"/>
              </w:rPr>
              <w:br/>
            </w:r>
            <w:r w:rsidRPr="00D246CE">
              <w:rPr>
                <w:sz w:val="24"/>
                <w:szCs w:val="24"/>
              </w:rPr>
              <w:br/>
              <w:t xml:space="preserve">Projekta attīstītājs SIA ”K2 Ventum” </w:t>
            </w:r>
            <w:r w:rsidRPr="00D246CE">
              <w:rPr>
                <w:b/>
                <w:sz w:val="24"/>
                <w:szCs w:val="24"/>
              </w:rPr>
              <w:t>nav norādījis finanšu izcelsmi</w:t>
            </w:r>
            <w:r w:rsidRPr="00D246CE">
              <w:rPr>
                <w:sz w:val="24"/>
                <w:szCs w:val="24"/>
              </w:rPr>
              <w:t xml:space="preserve"> šī projekta īstenošanai, tādējādi pastāv riski, ka finansējums var būt nelegāls, vai no agresorvalsts Krievijas. Par šo kā 14.Saeimas deputāts </w:t>
            </w:r>
            <w:r w:rsidRPr="00D246CE">
              <w:rPr>
                <w:b/>
                <w:sz w:val="24"/>
                <w:szCs w:val="24"/>
              </w:rPr>
              <w:t>esmu oficiāli informējis arī Latvijas tiesībsargājošošās iestādes.</w:t>
            </w:r>
          </w:p>
        </w:tc>
        <w:tc>
          <w:tcPr>
            <w:tcW w:w="1311" w:type="dxa"/>
            <w:shd w:val="clear" w:color="auto" w:fill="FFFFFF" w:themeFill="background1"/>
            <w:noWrap/>
            <w:tcMar>
              <w:top w:w="75" w:type="dxa"/>
              <w:left w:w="75" w:type="dxa"/>
              <w:bottom w:w="75" w:type="dxa"/>
              <w:right w:w="75" w:type="dxa"/>
            </w:tcMar>
            <w:vAlign w:val="center"/>
          </w:tcPr>
          <w:p w14:paraId="04C85A1B" w14:textId="18929A42" w:rsidR="00E77215" w:rsidRPr="00D246CE" w:rsidRDefault="00E77215" w:rsidP="00E77215">
            <w:pPr>
              <w:jc w:val="left"/>
              <w:rPr>
                <w:sz w:val="24"/>
                <w:szCs w:val="24"/>
              </w:rPr>
            </w:pPr>
            <w:r w:rsidRPr="00D246CE">
              <w:rPr>
                <w:sz w:val="24"/>
                <w:szCs w:val="24"/>
              </w:rPr>
              <w:lastRenderedPageBreak/>
              <w:t>Ņemts vērā daļēji.</w:t>
            </w:r>
          </w:p>
        </w:tc>
        <w:tc>
          <w:tcPr>
            <w:tcW w:w="6308" w:type="dxa"/>
            <w:shd w:val="clear" w:color="auto" w:fill="FFFFFF" w:themeFill="background1"/>
            <w:noWrap/>
            <w:tcMar>
              <w:top w:w="75" w:type="dxa"/>
              <w:left w:w="75" w:type="dxa"/>
              <w:bottom w:w="75" w:type="dxa"/>
              <w:right w:w="75" w:type="dxa"/>
            </w:tcMar>
            <w:vAlign w:val="center"/>
          </w:tcPr>
          <w:p w14:paraId="04C85A1C" w14:textId="12B0C05E" w:rsidR="00E77215" w:rsidRPr="00D246CE" w:rsidRDefault="00E77215" w:rsidP="00C46A84">
            <w:pPr>
              <w:rPr>
                <w:sz w:val="24"/>
                <w:szCs w:val="24"/>
              </w:rPr>
            </w:pPr>
            <w:r w:rsidRPr="00D246CE">
              <w:rPr>
                <w:rFonts w:eastAsia="Aptos"/>
                <w:sz w:val="24"/>
                <w:szCs w:val="24"/>
              </w:rPr>
              <w:t>Viedoklis neattiecas uz konkrētā projekta IVN, taču attiecībā uz riskiem, kas varētu būt saistīti ar valsts drošību un konkrētā projekta īstenotāju/ ierosinātāju - SIA "K2 Ventum", Valsts drošības dienests ir sniedzis informāciju, ka drošības riski nav tikuši konstatēti.</w:t>
            </w:r>
          </w:p>
        </w:tc>
      </w:tr>
      <w:tr w:rsidR="00E77215" w14:paraId="04C85A23" w14:textId="77777777" w:rsidTr="7CADF647">
        <w:tc>
          <w:tcPr>
            <w:tcW w:w="617" w:type="dxa"/>
            <w:shd w:val="clear" w:color="auto" w:fill="FFFFFF" w:themeFill="background1"/>
            <w:noWrap/>
            <w:tcMar>
              <w:top w:w="75" w:type="dxa"/>
              <w:left w:w="75" w:type="dxa"/>
              <w:bottom w:w="75" w:type="dxa"/>
              <w:right w:w="75" w:type="dxa"/>
            </w:tcMar>
            <w:vAlign w:val="center"/>
          </w:tcPr>
          <w:p w14:paraId="04C85A1E" w14:textId="77777777" w:rsidR="00E77215" w:rsidRPr="00D246CE" w:rsidRDefault="00E77215" w:rsidP="00E77215">
            <w:pPr>
              <w:jc w:val="center"/>
              <w:rPr>
                <w:sz w:val="24"/>
                <w:szCs w:val="24"/>
              </w:rPr>
            </w:pPr>
            <w:r w:rsidRPr="00D246CE">
              <w:rPr>
                <w:sz w:val="24"/>
                <w:szCs w:val="24"/>
              </w:rPr>
              <w:t>304.</w:t>
            </w:r>
          </w:p>
        </w:tc>
        <w:tc>
          <w:tcPr>
            <w:tcW w:w="3165" w:type="dxa"/>
            <w:shd w:val="clear" w:color="auto" w:fill="FFFFFF" w:themeFill="background1"/>
            <w:noWrap/>
            <w:tcMar>
              <w:top w:w="75" w:type="dxa"/>
              <w:left w:w="75" w:type="dxa"/>
              <w:bottom w:w="75" w:type="dxa"/>
              <w:right w:w="75" w:type="dxa"/>
            </w:tcMar>
            <w:vAlign w:val="center"/>
          </w:tcPr>
          <w:p w14:paraId="04C85A1F" w14:textId="77777777" w:rsidR="00E77215" w:rsidRPr="00D246CE" w:rsidRDefault="00E77215" w:rsidP="00E77215">
            <w:pPr>
              <w:jc w:val="left"/>
              <w:rPr>
                <w:sz w:val="24"/>
                <w:szCs w:val="24"/>
              </w:rPr>
            </w:pPr>
            <w:r w:rsidRPr="00D246CE">
              <w:rPr>
                <w:sz w:val="24"/>
                <w:szCs w:val="24"/>
              </w:rPr>
              <w:t>Fiziska persona</w:t>
            </w:r>
          </w:p>
        </w:tc>
        <w:tc>
          <w:tcPr>
            <w:tcW w:w="3166" w:type="dxa"/>
            <w:shd w:val="clear" w:color="auto" w:fill="FFFFFF" w:themeFill="background1"/>
            <w:noWrap/>
            <w:tcMar>
              <w:top w:w="75" w:type="dxa"/>
              <w:left w:w="75" w:type="dxa"/>
              <w:bottom w:w="75" w:type="dxa"/>
              <w:right w:w="75" w:type="dxa"/>
            </w:tcMar>
            <w:vAlign w:val="center"/>
          </w:tcPr>
          <w:p w14:paraId="04C85A20" w14:textId="77777777" w:rsidR="00E77215" w:rsidRPr="00D246CE" w:rsidRDefault="00E77215" w:rsidP="00E77215">
            <w:pPr>
              <w:jc w:val="left"/>
              <w:rPr>
                <w:sz w:val="24"/>
                <w:szCs w:val="24"/>
              </w:rPr>
            </w:pPr>
            <w:r w:rsidRPr="00D246CE">
              <w:rPr>
                <w:sz w:val="24"/>
                <w:szCs w:val="24"/>
              </w:rPr>
              <w:t>Iebilstu kategoriski PRET K2 Ventum, jo</w:t>
            </w:r>
            <w:r w:rsidRPr="00D246CE">
              <w:rPr>
                <w:sz w:val="24"/>
                <w:szCs w:val="24"/>
              </w:rPr>
              <w:br/>
              <w:t>* iedzīvotāju sūdzības par **trokšņu**, **ainavas** un **nekustamo īpašumu vērtības** ietekmi netiek pienācīgi ņemtas vērā,</w:t>
            </w:r>
            <w:r w:rsidRPr="00D246CE">
              <w:rPr>
                <w:sz w:val="24"/>
                <w:szCs w:val="24"/>
              </w:rPr>
              <w:br/>
              <w:t>* attīstītāju nevēlēšanās uzņemties atbildību par infrastruktūras izmaiņām,</w:t>
            </w:r>
            <w:r w:rsidRPr="00D246CE">
              <w:rPr>
                <w:sz w:val="24"/>
                <w:szCs w:val="24"/>
              </w:rPr>
              <w:br/>
              <w:t xml:space="preserve">* ignorēta vietējo kopienu </w:t>
            </w:r>
            <w:r w:rsidRPr="00D246CE">
              <w:rPr>
                <w:sz w:val="24"/>
                <w:szCs w:val="24"/>
              </w:rPr>
              <w:lastRenderedPageBreak/>
              <w:t>pretestība,</w:t>
            </w:r>
            <w:r w:rsidRPr="00D246CE">
              <w:rPr>
                <w:sz w:val="24"/>
                <w:szCs w:val="24"/>
              </w:rPr>
              <w:br/>
              <w:t>* pašvaldībām nav, kas kompensētu to, ka vēja parks rada lokālu slogu, bet peļņa aizplūst citur;</w:t>
            </w:r>
            <w:r w:rsidRPr="00D246CE">
              <w:rPr>
                <w:sz w:val="24"/>
                <w:szCs w:val="24"/>
              </w:rPr>
              <w:br/>
              <w:t>*nav izpētīti pēc fakta  vietējo ģimeņu un kopienu ieguvumi un zaudējumi.</w:t>
            </w:r>
            <w:r w:rsidRPr="00D246CE">
              <w:rPr>
                <w:sz w:val="24"/>
                <w:szCs w:val="24"/>
              </w:rPr>
              <w:br/>
              <w:t>    Iebilstu pret ieceri !</w:t>
            </w:r>
          </w:p>
        </w:tc>
        <w:tc>
          <w:tcPr>
            <w:tcW w:w="1311" w:type="dxa"/>
            <w:shd w:val="clear" w:color="auto" w:fill="FFFFFF" w:themeFill="background1"/>
            <w:noWrap/>
            <w:tcMar>
              <w:top w:w="75" w:type="dxa"/>
              <w:left w:w="75" w:type="dxa"/>
              <w:bottom w:w="75" w:type="dxa"/>
              <w:right w:w="75" w:type="dxa"/>
            </w:tcMar>
            <w:vAlign w:val="center"/>
          </w:tcPr>
          <w:p w14:paraId="04C85A21" w14:textId="57456666" w:rsidR="00E77215" w:rsidRPr="00D246CE" w:rsidRDefault="00E77215" w:rsidP="00E77215">
            <w:pPr>
              <w:jc w:val="left"/>
              <w:rPr>
                <w:sz w:val="24"/>
                <w:szCs w:val="24"/>
              </w:rPr>
            </w:pPr>
            <w:r w:rsidRPr="00D246CE">
              <w:rPr>
                <w:sz w:val="24"/>
                <w:szCs w:val="24"/>
              </w:rPr>
              <w:lastRenderedPageBreak/>
              <w:t>Ņemts vērā daļēji.</w:t>
            </w:r>
          </w:p>
        </w:tc>
        <w:tc>
          <w:tcPr>
            <w:tcW w:w="6308" w:type="dxa"/>
            <w:shd w:val="clear" w:color="auto" w:fill="FFFFFF" w:themeFill="background1"/>
            <w:noWrap/>
            <w:tcMar>
              <w:top w:w="75" w:type="dxa"/>
              <w:left w:w="75" w:type="dxa"/>
              <w:bottom w:w="75" w:type="dxa"/>
              <w:right w:w="75" w:type="dxa"/>
            </w:tcMar>
            <w:vAlign w:val="center"/>
          </w:tcPr>
          <w:p w14:paraId="0342DC6E" w14:textId="10E1B2A1" w:rsidR="00E77215" w:rsidRPr="00D246CE" w:rsidRDefault="00E77215" w:rsidP="00C46A84">
            <w:pPr>
              <w:rPr>
                <w:sz w:val="24"/>
                <w:szCs w:val="24"/>
              </w:rPr>
            </w:pPr>
            <w:r w:rsidRPr="00D246CE">
              <w:rPr>
                <w:rFonts w:eastAsia="Aptos"/>
                <w:sz w:val="24"/>
                <w:szCs w:val="24"/>
              </w:rPr>
              <w:t xml:space="preserve">KEM skaidro, ka konkrētajam projektam ir ticis veikts ietekmes uz vidi novērtējums (IVN) atbilstoši likumam "Par ietekmes uz vidi novērtējumu" un tajā ir vērtētas ietekmes uz vidi un izvirzīti nosacījumi ar kādiem darbība var tikt īstenota no vides aizsardzības viedokļa atbilstoši normatīvajiem aktiem, </w:t>
            </w:r>
            <w:r w:rsidR="00D1055D">
              <w:rPr>
                <w:rFonts w:eastAsia="Aptos"/>
                <w:sz w:val="24"/>
                <w:szCs w:val="24"/>
              </w:rPr>
              <w:t>lai pasargātu no potenciālas ietekmes gan iedzīvotāju veselību, gan dabas vērtības</w:t>
            </w:r>
            <w:r w:rsidRPr="00D246CE">
              <w:rPr>
                <w:rFonts w:eastAsia="Aptos"/>
                <w:sz w:val="24"/>
                <w:szCs w:val="24"/>
              </w:rPr>
              <w:t>.</w:t>
            </w:r>
          </w:p>
          <w:p w14:paraId="71EAFDA5" w14:textId="53D2D646" w:rsidR="00E77215" w:rsidRPr="00D246CE" w:rsidRDefault="00E77215" w:rsidP="00C46A84">
            <w:pPr>
              <w:rPr>
                <w:rFonts w:eastAsia="Aptos"/>
                <w:sz w:val="24"/>
                <w:szCs w:val="24"/>
              </w:rPr>
            </w:pPr>
          </w:p>
          <w:p w14:paraId="4167816E" w14:textId="4B962807" w:rsidR="00E77215" w:rsidRPr="00D246CE" w:rsidRDefault="00E77215" w:rsidP="00C46A84">
            <w:pPr>
              <w:rPr>
                <w:sz w:val="24"/>
                <w:szCs w:val="24"/>
              </w:rPr>
            </w:pPr>
            <w:r w:rsidRPr="00D246CE">
              <w:rPr>
                <w:rFonts w:eastAsia="Aptos"/>
                <w:sz w:val="24"/>
                <w:szCs w:val="24"/>
              </w:rPr>
              <w:t xml:space="preserve">KEM informē, ka 2025. gada 27. novembrī ir izsludināts publiskais iepirkums pētījuma veikšanai par VES ieviešanas ekonomisko ietekmi uz nekustamo īpašumu vērtību, kura </w:t>
            </w:r>
            <w:r w:rsidRPr="00D246CE">
              <w:rPr>
                <w:rFonts w:eastAsia="Aptos"/>
                <w:sz w:val="24"/>
                <w:szCs w:val="24"/>
              </w:rPr>
              <w:lastRenderedPageBreak/>
              <w:t>rezultāti sagaidāmi 2026. gada pirmajā pusē. Attiecīgi, pamatojoties uz pētījumā gūtajām atziņām, KEM izsvērs nepieciešamību tiesiskā regulējuma pilnveidošanai.</w:t>
            </w:r>
          </w:p>
          <w:p w14:paraId="5AE61A0E" w14:textId="4D9C16BA" w:rsidR="00E77215" w:rsidRPr="00D246CE" w:rsidRDefault="00E77215" w:rsidP="00C46A84">
            <w:pPr>
              <w:rPr>
                <w:rFonts w:eastAsia="Aptos"/>
                <w:sz w:val="24"/>
                <w:szCs w:val="24"/>
              </w:rPr>
            </w:pPr>
          </w:p>
          <w:p w14:paraId="04C85A22" w14:textId="15E45E44" w:rsidR="00E77215" w:rsidRPr="00D246CE" w:rsidRDefault="00E77215" w:rsidP="00C46A84">
            <w:pPr>
              <w:rPr>
                <w:sz w:val="24"/>
                <w:szCs w:val="24"/>
              </w:rPr>
            </w:pPr>
            <w:r w:rsidRPr="00D246CE">
              <w:rPr>
                <w:rFonts w:eastAsia="Aptos"/>
                <w:sz w:val="24"/>
                <w:szCs w:val="24"/>
              </w:rPr>
              <w:t xml:space="preserve">Sociālekonomiskā analīze, kas veikta IVN ietvaros, ir ietverta IVN ziņojuma nodaļā 4.15. “Sociālekonomiskie aspekti”, Sociālekonomisko aspektu analīze, tostarp, satur nekustamā īpašuma tirgus vērtības analīzi un kompensācijas mehānismu aprakstu. Arī KEM plāno izvērtēt nepieciešamību veikt normatīvo aktu pilnveidošanas pasākumus attiecībā uz nekustamo īpašumu vērtību p pēc ieplānota pētījuma pabeigšanas. Vienlaikus vēlamies vērst uzmanību uz to, ka Ministru kabinets ir apstiprinājis KEM izstrādātos noteikumus Nr. 577 “Vēja elektrostaciju maksājumu kārtība vietējās kopienas attīstībai”, kas nosaka obligātu ieguldījumu veikšanu vietējās kopienas attīstībā, ja to tuvumā tiek izveidotas vēja elektrostacijas. Proti, tiek paredzēts finansiāls labums pašvaldībām un iedzīvotājiem, kuri dzīvos VES tuvumā, kas ir 2 500 euro gadā par katru (arī nepilnu) VES nominālās jaudas megavatu, to saņem pašvaldība un mājsaimniecības, kura atrodas 2 km rādiusā no sauszemē esošas VES robežas. Administrējošā pašvaldība 50 % no saņemtā maksājuma kopienai sadala proporcionāli šo ietekmēto mājsaimniecību skaitam un katru gadu līdz 1. jūnijam pārskaita maksājumu attiecīgajiem subjektiem uz viņu norādīto fiziskai personai piederošo bankas kontu, bet pārējos 50 % ieskaita pašvaldības budžeta ieņēmumos un izlieto energoefektivitātes veicināšanai, vides aizsardzības pasākumiem, pašvaldības ceļu infrastruktūras atjaunošanai un uzturēšanai un citiem noteikumos minētajiem mērķiem.  </w:t>
            </w:r>
          </w:p>
        </w:tc>
      </w:tr>
      <w:tr w:rsidR="00E77215" w14:paraId="04C85A29" w14:textId="77777777" w:rsidTr="7CADF647">
        <w:tc>
          <w:tcPr>
            <w:tcW w:w="617" w:type="dxa"/>
            <w:shd w:val="clear" w:color="auto" w:fill="FFFFFF" w:themeFill="background1"/>
            <w:noWrap/>
            <w:tcMar>
              <w:top w:w="75" w:type="dxa"/>
              <w:left w:w="75" w:type="dxa"/>
              <w:bottom w:w="75" w:type="dxa"/>
              <w:right w:w="75" w:type="dxa"/>
            </w:tcMar>
            <w:vAlign w:val="center"/>
          </w:tcPr>
          <w:p w14:paraId="04C85A24" w14:textId="77777777" w:rsidR="00E77215" w:rsidRPr="00D246CE" w:rsidRDefault="00E77215" w:rsidP="00E77215">
            <w:pPr>
              <w:jc w:val="center"/>
              <w:rPr>
                <w:sz w:val="24"/>
                <w:szCs w:val="24"/>
              </w:rPr>
            </w:pPr>
            <w:r w:rsidRPr="00D246CE">
              <w:rPr>
                <w:sz w:val="24"/>
                <w:szCs w:val="24"/>
              </w:rPr>
              <w:lastRenderedPageBreak/>
              <w:t>305.</w:t>
            </w:r>
          </w:p>
        </w:tc>
        <w:tc>
          <w:tcPr>
            <w:tcW w:w="3165" w:type="dxa"/>
            <w:shd w:val="clear" w:color="auto" w:fill="FFFFFF" w:themeFill="background1"/>
            <w:noWrap/>
            <w:tcMar>
              <w:top w:w="75" w:type="dxa"/>
              <w:left w:w="75" w:type="dxa"/>
              <w:bottom w:w="75" w:type="dxa"/>
              <w:right w:w="75" w:type="dxa"/>
            </w:tcMar>
            <w:vAlign w:val="center"/>
          </w:tcPr>
          <w:p w14:paraId="04C85A25" w14:textId="77777777" w:rsidR="00E77215" w:rsidRPr="00D246CE" w:rsidRDefault="00E77215" w:rsidP="00E77215">
            <w:pPr>
              <w:jc w:val="left"/>
              <w:rPr>
                <w:sz w:val="24"/>
                <w:szCs w:val="24"/>
              </w:rPr>
            </w:pPr>
            <w:r w:rsidRPr="00D246CE">
              <w:rPr>
                <w:sz w:val="24"/>
                <w:szCs w:val="24"/>
              </w:rPr>
              <w:t>Privātpersona, Kristīne Abika</w:t>
            </w:r>
          </w:p>
        </w:tc>
        <w:tc>
          <w:tcPr>
            <w:tcW w:w="3166" w:type="dxa"/>
            <w:shd w:val="clear" w:color="auto" w:fill="FFFFFF" w:themeFill="background1"/>
            <w:noWrap/>
            <w:tcMar>
              <w:top w:w="75" w:type="dxa"/>
              <w:left w:w="75" w:type="dxa"/>
              <w:bottom w:w="75" w:type="dxa"/>
              <w:right w:w="75" w:type="dxa"/>
            </w:tcMar>
            <w:vAlign w:val="center"/>
          </w:tcPr>
          <w:p w14:paraId="04C85A26" w14:textId="77777777" w:rsidR="00E77215" w:rsidRPr="00D246CE" w:rsidRDefault="00E77215" w:rsidP="00E77215">
            <w:pPr>
              <w:jc w:val="left"/>
              <w:rPr>
                <w:sz w:val="24"/>
                <w:szCs w:val="24"/>
              </w:rPr>
            </w:pPr>
            <w:r w:rsidRPr="00D246CE">
              <w:rPr>
                <w:sz w:val="24"/>
                <w:szCs w:val="24"/>
              </w:rPr>
              <w:t>Esmu pret.</w:t>
            </w:r>
          </w:p>
        </w:tc>
        <w:tc>
          <w:tcPr>
            <w:tcW w:w="1311" w:type="dxa"/>
            <w:shd w:val="clear" w:color="auto" w:fill="FFFFFF" w:themeFill="background1"/>
            <w:noWrap/>
            <w:tcMar>
              <w:top w:w="75" w:type="dxa"/>
              <w:left w:w="75" w:type="dxa"/>
              <w:bottom w:w="75" w:type="dxa"/>
              <w:right w:w="75" w:type="dxa"/>
            </w:tcMar>
            <w:vAlign w:val="center"/>
          </w:tcPr>
          <w:p w14:paraId="7C80EA3E" w14:textId="528B93BE" w:rsidR="002E5BB1" w:rsidRPr="00D246CE" w:rsidRDefault="2E13691A" w:rsidP="004E0DB3">
            <w:pPr>
              <w:jc w:val="left"/>
              <w:rPr>
                <w:sz w:val="24"/>
                <w:szCs w:val="24"/>
              </w:rPr>
            </w:pPr>
            <w:r w:rsidRPr="00D246CE">
              <w:rPr>
                <w:sz w:val="24"/>
                <w:szCs w:val="24"/>
              </w:rPr>
              <w:t>Nav ņemts vērā.</w:t>
            </w:r>
          </w:p>
          <w:p w14:paraId="04C85A27" w14:textId="781687A5" w:rsidR="00E77215" w:rsidRPr="00D246CE" w:rsidRDefault="00E77215" w:rsidP="00E77215">
            <w:pPr>
              <w:jc w:val="left"/>
              <w:rPr>
                <w:sz w:val="24"/>
                <w:szCs w:val="24"/>
              </w:rPr>
            </w:pPr>
          </w:p>
        </w:tc>
        <w:tc>
          <w:tcPr>
            <w:tcW w:w="6308" w:type="dxa"/>
            <w:shd w:val="clear" w:color="auto" w:fill="FFFFFF" w:themeFill="background1"/>
            <w:noWrap/>
            <w:tcMar>
              <w:top w:w="75" w:type="dxa"/>
              <w:left w:w="75" w:type="dxa"/>
              <w:bottom w:w="75" w:type="dxa"/>
              <w:right w:w="75" w:type="dxa"/>
            </w:tcMar>
            <w:vAlign w:val="center"/>
          </w:tcPr>
          <w:p w14:paraId="04C85A28" w14:textId="37F2EB0A" w:rsidR="00E77215" w:rsidRPr="00D246CE" w:rsidRDefault="00E77215" w:rsidP="00D246CE">
            <w:pPr>
              <w:tabs>
                <w:tab w:val="left" w:pos="7178"/>
              </w:tabs>
              <w:rPr>
                <w:sz w:val="24"/>
                <w:szCs w:val="24"/>
              </w:rPr>
            </w:pPr>
            <w:r w:rsidRPr="00D246CE">
              <w:rPr>
                <w:rFonts w:eastAsia="Aptos"/>
                <w:sz w:val="24"/>
                <w:szCs w:val="24"/>
              </w:rPr>
              <w:lastRenderedPageBreak/>
              <w:t>Viedoklis nav formulēts tā, lai to varētu pilnvērtīgi izvērtēt.</w:t>
            </w:r>
          </w:p>
        </w:tc>
      </w:tr>
      <w:tr w:rsidR="00E77215" w14:paraId="04C85A2F" w14:textId="77777777" w:rsidTr="7CADF647">
        <w:tc>
          <w:tcPr>
            <w:tcW w:w="617" w:type="dxa"/>
            <w:shd w:val="clear" w:color="auto" w:fill="FFFFFF" w:themeFill="background1"/>
            <w:noWrap/>
            <w:tcMar>
              <w:top w:w="75" w:type="dxa"/>
              <w:left w:w="75" w:type="dxa"/>
              <w:bottom w:w="75" w:type="dxa"/>
              <w:right w:w="75" w:type="dxa"/>
            </w:tcMar>
            <w:vAlign w:val="center"/>
          </w:tcPr>
          <w:p w14:paraId="04C85A2A" w14:textId="77777777" w:rsidR="00E77215" w:rsidRPr="00D246CE" w:rsidRDefault="00E77215" w:rsidP="00E77215">
            <w:pPr>
              <w:jc w:val="center"/>
              <w:rPr>
                <w:sz w:val="24"/>
                <w:szCs w:val="24"/>
              </w:rPr>
            </w:pPr>
            <w:r w:rsidRPr="00D246CE">
              <w:rPr>
                <w:sz w:val="24"/>
                <w:szCs w:val="24"/>
              </w:rPr>
              <w:t>306.</w:t>
            </w:r>
          </w:p>
        </w:tc>
        <w:tc>
          <w:tcPr>
            <w:tcW w:w="3165" w:type="dxa"/>
            <w:shd w:val="clear" w:color="auto" w:fill="FFFFFF" w:themeFill="background1"/>
            <w:noWrap/>
            <w:tcMar>
              <w:top w:w="75" w:type="dxa"/>
              <w:left w:w="75" w:type="dxa"/>
              <w:bottom w:w="75" w:type="dxa"/>
              <w:right w:w="75" w:type="dxa"/>
            </w:tcMar>
            <w:vAlign w:val="center"/>
          </w:tcPr>
          <w:p w14:paraId="04C85A2B" w14:textId="77777777" w:rsidR="00E77215" w:rsidRPr="00D246CE" w:rsidRDefault="00E77215" w:rsidP="00E77215">
            <w:pPr>
              <w:jc w:val="left"/>
              <w:rPr>
                <w:sz w:val="24"/>
                <w:szCs w:val="24"/>
              </w:rPr>
            </w:pPr>
            <w:r w:rsidRPr="00D246CE">
              <w:rPr>
                <w:sz w:val="24"/>
                <w:szCs w:val="24"/>
              </w:rPr>
              <w:t>Fiziska persona</w:t>
            </w:r>
          </w:p>
        </w:tc>
        <w:tc>
          <w:tcPr>
            <w:tcW w:w="3166" w:type="dxa"/>
            <w:shd w:val="clear" w:color="auto" w:fill="FFFFFF" w:themeFill="background1"/>
            <w:noWrap/>
            <w:tcMar>
              <w:top w:w="75" w:type="dxa"/>
              <w:left w:w="75" w:type="dxa"/>
              <w:bottom w:w="75" w:type="dxa"/>
              <w:right w:w="75" w:type="dxa"/>
            </w:tcMar>
            <w:vAlign w:val="center"/>
          </w:tcPr>
          <w:p w14:paraId="04C85A2C" w14:textId="77777777" w:rsidR="00E77215" w:rsidRPr="00D246CE" w:rsidRDefault="00E77215" w:rsidP="00E77215">
            <w:pPr>
              <w:jc w:val="left"/>
              <w:rPr>
                <w:sz w:val="24"/>
                <w:szCs w:val="24"/>
              </w:rPr>
            </w:pPr>
            <w:r w:rsidRPr="00D246CE">
              <w:rPr>
                <w:sz w:val="24"/>
                <w:szCs w:val="24"/>
              </w:rPr>
              <w:t>esmu pret</w:t>
            </w:r>
          </w:p>
        </w:tc>
        <w:tc>
          <w:tcPr>
            <w:tcW w:w="1311" w:type="dxa"/>
            <w:shd w:val="clear" w:color="auto" w:fill="FFFFFF" w:themeFill="background1"/>
            <w:noWrap/>
            <w:tcMar>
              <w:top w:w="75" w:type="dxa"/>
              <w:left w:w="75" w:type="dxa"/>
              <w:bottom w:w="75" w:type="dxa"/>
              <w:right w:w="75" w:type="dxa"/>
            </w:tcMar>
            <w:vAlign w:val="center"/>
          </w:tcPr>
          <w:p w14:paraId="5DEF512B" w14:textId="528B93BE" w:rsidR="002E5BB1" w:rsidRPr="00D246CE" w:rsidRDefault="6B2B8F23" w:rsidP="004E0DB3">
            <w:pPr>
              <w:jc w:val="left"/>
              <w:rPr>
                <w:sz w:val="24"/>
                <w:szCs w:val="24"/>
              </w:rPr>
            </w:pPr>
            <w:r w:rsidRPr="00D246CE">
              <w:rPr>
                <w:sz w:val="24"/>
                <w:szCs w:val="24"/>
              </w:rPr>
              <w:t>Nav ņemts vērā.</w:t>
            </w:r>
          </w:p>
          <w:p w14:paraId="04C85A2D" w14:textId="247D03EB" w:rsidR="00E77215" w:rsidRPr="00D246CE" w:rsidRDefault="00E77215" w:rsidP="00E77215">
            <w:pPr>
              <w:jc w:val="left"/>
              <w:rPr>
                <w:sz w:val="24"/>
                <w:szCs w:val="24"/>
              </w:rPr>
            </w:pPr>
          </w:p>
        </w:tc>
        <w:tc>
          <w:tcPr>
            <w:tcW w:w="6308" w:type="dxa"/>
            <w:shd w:val="clear" w:color="auto" w:fill="FFFFFF" w:themeFill="background1"/>
            <w:noWrap/>
            <w:tcMar>
              <w:top w:w="75" w:type="dxa"/>
              <w:left w:w="75" w:type="dxa"/>
              <w:bottom w:w="75" w:type="dxa"/>
              <w:right w:w="75" w:type="dxa"/>
            </w:tcMar>
            <w:vAlign w:val="center"/>
          </w:tcPr>
          <w:p w14:paraId="04C85A2E" w14:textId="164BB2E7" w:rsidR="00E77215" w:rsidRPr="00D246CE" w:rsidRDefault="00E77215" w:rsidP="00E77215">
            <w:pPr>
              <w:jc w:val="left"/>
              <w:rPr>
                <w:sz w:val="24"/>
                <w:szCs w:val="24"/>
              </w:rPr>
            </w:pPr>
            <w:r w:rsidRPr="00D246CE">
              <w:rPr>
                <w:rFonts w:eastAsia="Aptos"/>
                <w:sz w:val="24"/>
                <w:szCs w:val="24"/>
              </w:rPr>
              <w:t>Viedoklis nav formulēts tā, lai to varētu pilnvērtīgi izvērtēt.</w:t>
            </w:r>
          </w:p>
        </w:tc>
      </w:tr>
      <w:tr w:rsidR="00E77215" w14:paraId="04C85A35" w14:textId="77777777" w:rsidTr="7CADF647">
        <w:tc>
          <w:tcPr>
            <w:tcW w:w="617" w:type="dxa"/>
            <w:shd w:val="clear" w:color="auto" w:fill="FFFFFF" w:themeFill="background1"/>
            <w:noWrap/>
            <w:tcMar>
              <w:top w:w="75" w:type="dxa"/>
              <w:left w:w="75" w:type="dxa"/>
              <w:bottom w:w="75" w:type="dxa"/>
              <w:right w:w="75" w:type="dxa"/>
            </w:tcMar>
            <w:vAlign w:val="center"/>
          </w:tcPr>
          <w:p w14:paraId="04C85A30" w14:textId="77777777" w:rsidR="00E77215" w:rsidRPr="00D246CE" w:rsidRDefault="00E77215" w:rsidP="00E77215">
            <w:pPr>
              <w:jc w:val="center"/>
              <w:rPr>
                <w:sz w:val="24"/>
                <w:szCs w:val="24"/>
              </w:rPr>
            </w:pPr>
            <w:r w:rsidRPr="00D246CE">
              <w:rPr>
                <w:sz w:val="24"/>
                <w:szCs w:val="24"/>
              </w:rPr>
              <w:t>307.</w:t>
            </w:r>
          </w:p>
        </w:tc>
        <w:tc>
          <w:tcPr>
            <w:tcW w:w="3165" w:type="dxa"/>
            <w:shd w:val="clear" w:color="auto" w:fill="FFFFFF" w:themeFill="background1"/>
            <w:noWrap/>
            <w:tcMar>
              <w:top w:w="75" w:type="dxa"/>
              <w:left w:w="75" w:type="dxa"/>
              <w:bottom w:w="75" w:type="dxa"/>
              <w:right w:w="75" w:type="dxa"/>
            </w:tcMar>
            <w:vAlign w:val="center"/>
          </w:tcPr>
          <w:p w14:paraId="04C85A31" w14:textId="77777777" w:rsidR="00E77215" w:rsidRPr="00D246CE" w:rsidRDefault="00E77215" w:rsidP="00E77215">
            <w:pPr>
              <w:jc w:val="left"/>
              <w:rPr>
                <w:sz w:val="24"/>
                <w:szCs w:val="24"/>
              </w:rPr>
            </w:pPr>
            <w:r w:rsidRPr="00D246CE">
              <w:rPr>
                <w:sz w:val="24"/>
                <w:szCs w:val="24"/>
              </w:rPr>
              <w:t>Fiziska persona</w:t>
            </w:r>
          </w:p>
        </w:tc>
        <w:tc>
          <w:tcPr>
            <w:tcW w:w="3166" w:type="dxa"/>
            <w:shd w:val="clear" w:color="auto" w:fill="FFFFFF" w:themeFill="background1"/>
            <w:noWrap/>
            <w:tcMar>
              <w:top w:w="75" w:type="dxa"/>
              <w:left w:w="75" w:type="dxa"/>
              <w:bottom w:w="75" w:type="dxa"/>
              <w:right w:w="75" w:type="dxa"/>
            </w:tcMar>
            <w:vAlign w:val="center"/>
          </w:tcPr>
          <w:p w14:paraId="1CA2135D" w14:textId="77777777" w:rsidR="00E77215" w:rsidRPr="00CD2C72" w:rsidRDefault="00E77215" w:rsidP="00E77215">
            <w:pPr>
              <w:jc w:val="left"/>
              <w:rPr>
                <w:sz w:val="24"/>
                <w:szCs w:val="24"/>
              </w:rPr>
            </w:pPr>
            <w:r w:rsidRPr="00D246CE">
              <w:rPr>
                <w:sz w:val="24"/>
                <w:szCs w:val="24"/>
              </w:rPr>
              <w:t>Kategoriski iebilstu pret paredzētās K2Ventum vēja elektrostaciju parka izbūvi, jo Enerģētikas un vides aģentūras atzinumā paustā informācija ir nepatiesa, jo pašlaik spēkā esošajā teritorijas plānojumā šī teritorija nav vēja parku būvniecībai atļautā zona, kā arī pašvaldība ir noraidījusi attīstītāja iesniegumu lokālplānojuma izstrādei. Tas norāda, ka šādas ieceres MK akcepts būtu pretlikumīgs!</w:t>
            </w:r>
            <w:r w:rsidRPr="00D246CE">
              <w:rPr>
                <w:sz w:val="24"/>
                <w:szCs w:val="24"/>
              </w:rPr>
              <w:br/>
            </w:r>
            <w:r w:rsidRPr="00D246CE">
              <w:rPr>
                <w:sz w:val="24"/>
                <w:szCs w:val="24"/>
              </w:rPr>
              <w:br/>
              <w:t>K2 vēja parks neatrodas zemēs ar indeksiem LR – 5 un LR – 9, līdz ar to tā būvniecības iecere neatbilst TIAN, kas norāda, ka vēja parka teritorija ir pretrunā ar aktuālo teritorijas plānojumu, ka norāda, ka šādas ieceres MK akcepts būtu pretlikumīgs!</w:t>
            </w:r>
            <w:r w:rsidRPr="00D246CE">
              <w:rPr>
                <w:sz w:val="24"/>
                <w:szCs w:val="24"/>
              </w:rPr>
              <w:br/>
            </w:r>
            <w:r w:rsidRPr="00D246CE">
              <w:rPr>
                <w:sz w:val="24"/>
                <w:szCs w:val="24"/>
              </w:rPr>
              <w:br/>
              <w:t xml:space="preserve">VES nav starp Aizsargjoslu likuma 36.pantā norādītajām </w:t>
            </w:r>
            <w:r w:rsidRPr="00D246CE">
              <w:rPr>
                <w:sz w:val="24"/>
                <w:szCs w:val="24"/>
              </w:rPr>
              <w:lastRenderedPageBreak/>
              <w:t>“infrastruktūras vai inženierkomunikāciju būvēm”. Līdz ar to VES būvniecība Baltijas jūras un Rīgas līča piekrastes aizsargjoslā, tajā skaitā 5 km ierobežotas saimnieciskās darbības joslā, ir aizliegta. Aizsargjoslu likuma normas ir uzskatāmas par speciālajām normām, kuras attiecas uz noteiktām teritorijām ar īpašu regulējumu, un tām ir augstāks spēks par Enerģētiskās drošības un neatkarības veicināšanai nepieciešamās atvieglotās energoapgādes būvju būvniecības kārtības likumu, kurš attiecas uz visu Latvijas teritoriju. Tātad, ievērojot tiesisko kārtību, šādas ieceres MK akcepts būtu pretlikumīgs!</w:t>
            </w:r>
            <w:r w:rsidRPr="00D246CE">
              <w:rPr>
                <w:sz w:val="24"/>
                <w:szCs w:val="24"/>
              </w:rPr>
              <w:br/>
            </w:r>
            <w:r w:rsidRPr="00D246CE">
              <w:rPr>
                <w:sz w:val="24"/>
                <w:szCs w:val="24"/>
              </w:rPr>
              <w:br/>
              <w:t xml:space="preserve">Atzinums ir izdots, būtiski pārkāpjot sabiedrības līdzdalības un tiesiskuma principus, jo aktuālaijai redakcijai sabiedriskā apspriešana nav organizēta un nav notikusi. Būtisku argumentu neizvērtējums </w:t>
            </w:r>
            <w:r w:rsidRPr="00D246CE">
              <w:rPr>
                <w:sz w:val="24"/>
                <w:szCs w:val="24"/>
              </w:rPr>
              <w:lastRenderedPageBreak/>
              <w:t>padara gan ziņojuma 4. redakciju, gan atzinumu par procesuāli un materiāltiesiski nepilnīgu un prettiesisku. Ievērojot tiesisko kārtību, šādas ieceres MK akcepts būtu pretlikumīgs!</w:t>
            </w:r>
            <w:r w:rsidRPr="00D246CE">
              <w:rPr>
                <w:sz w:val="24"/>
                <w:szCs w:val="24"/>
              </w:rPr>
              <w:br/>
              <w:t xml:space="preserve">Ierosinātājam akcepta saņemšanai jāiesniedz zemes īpašnieku piekrišana lokālplānojuma izstrādei, lai izmanītu funkcionālās zonas ar iespēju būvēt vēja elektrostacijas. Zemes īpašnieki nav informēti un piekrišanas nav saņemtas. K2Ventum projekta kontekstā ir 6 māju īpašnieki, no kuriem dažiem apgrūtinātās zemes joslas platums ir gandrīz 300m pretēji MK Vispārīgiem teritorijas plānošanas, izmantošanas un apbūves noteikumiem Nr.240, kas paredz vēja elektrostaciju izbūvi ne tuvāk kā 800m no dzīvojamās apbūves līdz vēja elektrostacijām ar jaudu virs 2MW. Bez zemes īpašnieku piekrišanas MK akcepts ir prettiesisks un tas rada būtisku Satversmē nodefinēto tiesību </w:t>
            </w:r>
            <w:r w:rsidRPr="00D246CE">
              <w:rPr>
                <w:sz w:val="24"/>
                <w:szCs w:val="24"/>
              </w:rPr>
              <w:lastRenderedPageBreak/>
              <w:t>pārkāpumu!</w:t>
            </w:r>
            <w:r w:rsidRPr="00D246CE">
              <w:rPr>
                <w:sz w:val="24"/>
                <w:szCs w:val="24"/>
              </w:rPr>
              <w:br/>
              <w:t>Tāpat Latvijā nav definēts konkrēts mehānisms iedzīvotāju komunikācijai ar izstrādātāju trokšņa līmeņu pārsniegšanas gadījumā. MK akcepts šāda veida projektiem rada apdraudējumu sabiedrības veselībai un neatgriezenisku kaitējumu Latvijas dabai, jo pašlaik valstī nepastāv nekāda regulējuma, kas noteiktu VES ietekmes apmēra nozīmīgumu, līdz ar to ir milzīga vieta interpretācijai, kas no pašreizējās pieredzes ar vēja attīstītājiem nebūs vērsta uz iedzīvotāju un dabas pasargāšanu.</w:t>
            </w:r>
          </w:p>
        </w:tc>
        <w:tc>
          <w:tcPr>
            <w:tcW w:w="1311" w:type="dxa"/>
            <w:shd w:val="clear" w:color="auto" w:fill="FFFFFF" w:themeFill="background1"/>
            <w:noWrap/>
            <w:tcMar>
              <w:top w:w="75" w:type="dxa"/>
              <w:left w:w="75" w:type="dxa"/>
              <w:bottom w:w="75" w:type="dxa"/>
              <w:right w:w="75" w:type="dxa"/>
            </w:tcMar>
            <w:vAlign w:val="center"/>
          </w:tcPr>
          <w:p w14:paraId="04C85A33" w14:textId="420CEF8D" w:rsidR="00E77215" w:rsidRPr="00D246CE" w:rsidRDefault="00274D38" w:rsidP="00E77215">
            <w:pPr>
              <w:jc w:val="left"/>
              <w:rPr>
                <w:sz w:val="24"/>
                <w:szCs w:val="24"/>
              </w:rPr>
            </w:pPr>
            <w:r>
              <w:rPr>
                <w:sz w:val="24"/>
                <w:szCs w:val="24"/>
              </w:rPr>
              <w:lastRenderedPageBreak/>
              <w:t>Ņemts vērā daļēji.</w:t>
            </w:r>
          </w:p>
        </w:tc>
        <w:tc>
          <w:tcPr>
            <w:tcW w:w="6308" w:type="dxa"/>
            <w:shd w:val="clear" w:color="auto" w:fill="FFFFFF" w:themeFill="background1"/>
            <w:noWrap/>
            <w:tcMar>
              <w:top w:w="75" w:type="dxa"/>
              <w:left w:w="75" w:type="dxa"/>
              <w:bottom w:w="75" w:type="dxa"/>
              <w:right w:w="75" w:type="dxa"/>
            </w:tcMar>
            <w:vAlign w:val="center"/>
          </w:tcPr>
          <w:p w14:paraId="38352E72" w14:textId="10443F88" w:rsidR="00E77215" w:rsidRPr="00D246CE" w:rsidRDefault="00E77215" w:rsidP="00C46A84">
            <w:pPr>
              <w:rPr>
                <w:sz w:val="24"/>
                <w:szCs w:val="24"/>
              </w:rPr>
            </w:pPr>
            <w:r w:rsidRPr="00D246CE">
              <w:rPr>
                <w:rFonts w:eastAsia="Verdana"/>
                <w:color w:val="525252"/>
                <w:sz w:val="24"/>
                <w:szCs w:val="24"/>
              </w:rPr>
              <w:t>Viedoklis ir izvērtēts. KEM ļoti novērtē sabiedrības iesaisti un biedrības sniegto viedokli. Vienlaikus KEM vērš uzmanību, ka sabiedrības noskaņa pati par sevi bez pamatojuma nevar būt normatīvo aktu nepildīšanas pamats, jo katram tiesiskā valstī pieņemtam lēmumam ir jābūt izsvērtam un pamatotam.</w:t>
            </w:r>
            <w:r w:rsidRPr="00D246CE">
              <w:rPr>
                <w:sz w:val="24"/>
                <w:szCs w:val="24"/>
              </w:rPr>
              <w:br/>
            </w:r>
            <w:r w:rsidRPr="00D246CE">
              <w:rPr>
                <w:sz w:val="24"/>
                <w:szCs w:val="24"/>
              </w:rPr>
              <w:br/>
            </w:r>
            <w:r w:rsidRPr="00D246CE">
              <w:rPr>
                <w:rFonts w:eastAsia="Verdana"/>
                <w:color w:val="525252"/>
                <w:sz w:val="24"/>
                <w:szCs w:val="24"/>
              </w:rPr>
              <w:t>Konkrētajam projektam ir ticis veikts IVN atbilstoši likumam "Par ietekmes uz vidi novērtējumu" un tajā ir vērtētas ietekmes uz vidi un izvirzīti nosacījumi ar kādiem darbība var tikt īstenota no vides aizsardzības viedokļa atbilstoši normatīvajiem aktiem.</w:t>
            </w:r>
            <w:r w:rsidRPr="00D246CE">
              <w:rPr>
                <w:sz w:val="24"/>
                <w:szCs w:val="24"/>
              </w:rPr>
              <w:br/>
            </w:r>
            <w:r w:rsidRPr="00D246CE">
              <w:rPr>
                <w:sz w:val="24"/>
                <w:szCs w:val="24"/>
              </w:rPr>
              <w:br/>
            </w:r>
            <w:r w:rsidRPr="00D246CE">
              <w:rPr>
                <w:rFonts w:eastAsia="Verdana"/>
                <w:color w:val="525252"/>
                <w:sz w:val="24"/>
                <w:szCs w:val="24"/>
              </w:rPr>
              <w:t>KEM vēlas informēt, ka, ņemot vērā sabiedrībā paustās bažas par VES radīto troksni, mirgošanas efektu, kā arī par VES darbības uzraudzību to dzīves ciklā, KEM ir konstatējusi nepieciešamību izstrādāt speciālu tiesisko regulējumu par VES ekspluatācijas prasībām, kas noteiks pieļaujamo trokšņa līmeni un mirgošanu noteiktos saules spīdēšanas apstākļos, tādējādi nodrošinot skaidru kārtību, kādā notiek prasību izpilde un uzraudzība. Neskatoties uz to, ka IVN procesā tiek rūpīgi vērtēta VES iespējamā ietekme uz cilvēku, viņa veselību un drošību, bioloģisko daudzveidību, augsni, ainavu, kultūras un dabas mantojumu, šāds tiesiskais regulējums nodrošinās VES uzraudzību ne tikai pirms to ieviešanas, bet arī visā tā dzīves ciklā.</w:t>
            </w:r>
            <w:r w:rsidRPr="00D246CE">
              <w:rPr>
                <w:sz w:val="24"/>
                <w:szCs w:val="24"/>
              </w:rPr>
              <w:br/>
            </w:r>
            <w:r w:rsidRPr="00D246CE">
              <w:rPr>
                <w:sz w:val="24"/>
                <w:szCs w:val="24"/>
              </w:rPr>
              <w:br/>
            </w:r>
            <w:r w:rsidRPr="00D246CE">
              <w:rPr>
                <w:rFonts w:eastAsia="Verdana"/>
                <w:color w:val="525252"/>
                <w:sz w:val="24"/>
                <w:szCs w:val="24"/>
              </w:rPr>
              <w:t xml:space="preserve">Šobrīd tiek plānots, ka konsultācijas par jauno regulējumu tiks </w:t>
            </w:r>
            <w:r w:rsidRPr="00D246CE">
              <w:rPr>
                <w:rFonts w:eastAsia="Verdana"/>
                <w:color w:val="525252"/>
                <w:sz w:val="24"/>
                <w:szCs w:val="24"/>
              </w:rPr>
              <w:lastRenderedPageBreak/>
              <w:t>uzsāktas 2026. gada pirmajā ceturksnī ar mērķi, lai to apstiprinātu Ministru kabinetā iespējami drīzāk, bet ne vēlāk kā līdz 2026. gada beigām.</w:t>
            </w:r>
            <w:r w:rsidRPr="00D246CE">
              <w:rPr>
                <w:sz w:val="24"/>
                <w:szCs w:val="24"/>
              </w:rPr>
              <w:br/>
            </w:r>
            <w:r w:rsidRPr="00D246CE">
              <w:rPr>
                <w:sz w:val="24"/>
                <w:szCs w:val="24"/>
              </w:rPr>
              <w:br/>
            </w:r>
            <w:r w:rsidRPr="00D246CE">
              <w:rPr>
                <w:rFonts w:eastAsia="Verdana"/>
                <w:color w:val="525252"/>
                <w:sz w:val="24"/>
                <w:szCs w:val="24"/>
              </w:rPr>
              <w:t>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viens 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w:t>
            </w:r>
          </w:p>
          <w:p w14:paraId="392C013C" w14:textId="0D5E9067" w:rsidR="00E77215" w:rsidRPr="00D246CE" w:rsidRDefault="00E77215" w:rsidP="00C46A84">
            <w:pPr>
              <w:rPr>
                <w:rFonts w:eastAsia="Verdana"/>
                <w:color w:val="525252"/>
                <w:sz w:val="24"/>
                <w:szCs w:val="24"/>
              </w:rPr>
            </w:pPr>
          </w:p>
          <w:p w14:paraId="04C85A34" w14:textId="0996560A" w:rsidR="00E77215" w:rsidRPr="00D246CE" w:rsidRDefault="00E77215" w:rsidP="00C46A84">
            <w:pPr>
              <w:rPr>
                <w:rFonts w:eastAsia="Verdana"/>
                <w:sz w:val="24"/>
                <w:szCs w:val="24"/>
              </w:rPr>
            </w:pPr>
            <w:r w:rsidRPr="00D246CE">
              <w:rPr>
                <w:rFonts w:eastAsia="Verdana"/>
                <w:color w:val="525252"/>
                <w:sz w:val="24"/>
                <w:szCs w:val="24"/>
              </w:rPr>
              <w:t>Attiecībā uz teritorijas attīstības plānošanas jautājumiem skaidrojam, ka teritorijas plānošana ir pašvaldības ekskluzīvā kompetence, lai pildītu pašvaldībām noteiktās autonomās funkcijas. Ņemot vērā minēto un to, ka pašvaldības iesaiste IVN procesā ietilpst pašvaldības autonomajā kompetencē, KEM nav tiesīga pārsniegt savas kompetences ietvarus un iejaukties tādu jautājumu risināšanā, kas ir pašvaldību autonomā kompetencē</w:t>
            </w:r>
          </w:p>
        </w:tc>
      </w:tr>
      <w:tr w:rsidR="00E77215" w14:paraId="04C85A3B" w14:textId="77777777" w:rsidTr="7CADF647">
        <w:tc>
          <w:tcPr>
            <w:tcW w:w="617" w:type="dxa"/>
            <w:shd w:val="clear" w:color="auto" w:fill="FFFFFF" w:themeFill="background1"/>
            <w:noWrap/>
            <w:tcMar>
              <w:top w:w="75" w:type="dxa"/>
              <w:left w:w="75" w:type="dxa"/>
              <w:bottom w:w="75" w:type="dxa"/>
              <w:right w:w="75" w:type="dxa"/>
            </w:tcMar>
            <w:vAlign w:val="center"/>
          </w:tcPr>
          <w:p w14:paraId="04C85A36" w14:textId="77777777" w:rsidR="00E77215" w:rsidRPr="00D246CE" w:rsidRDefault="00E77215" w:rsidP="00E77215">
            <w:pPr>
              <w:jc w:val="center"/>
              <w:rPr>
                <w:sz w:val="24"/>
                <w:szCs w:val="24"/>
              </w:rPr>
            </w:pPr>
            <w:r w:rsidRPr="00D246CE">
              <w:rPr>
                <w:sz w:val="24"/>
                <w:szCs w:val="24"/>
              </w:rPr>
              <w:lastRenderedPageBreak/>
              <w:t>308.</w:t>
            </w:r>
          </w:p>
        </w:tc>
        <w:tc>
          <w:tcPr>
            <w:tcW w:w="3165" w:type="dxa"/>
            <w:shd w:val="clear" w:color="auto" w:fill="FFFFFF" w:themeFill="background1"/>
            <w:noWrap/>
            <w:tcMar>
              <w:top w:w="75" w:type="dxa"/>
              <w:left w:w="75" w:type="dxa"/>
              <w:bottom w:w="75" w:type="dxa"/>
              <w:right w:w="75" w:type="dxa"/>
            </w:tcMar>
            <w:vAlign w:val="center"/>
          </w:tcPr>
          <w:p w14:paraId="04C85A37" w14:textId="77777777" w:rsidR="00E77215" w:rsidRPr="00D246CE" w:rsidRDefault="00E77215" w:rsidP="00E77215">
            <w:pPr>
              <w:jc w:val="left"/>
              <w:rPr>
                <w:sz w:val="24"/>
                <w:szCs w:val="24"/>
              </w:rPr>
            </w:pPr>
            <w:r w:rsidRPr="00D246CE">
              <w:rPr>
                <w:sz w:val="24"/>
                <w:szCs w:val="24"/>
              </w:rPr>
              <w:t>Fiziska persona</w:t>
            </w:r>
          </w:p>
        </w:tc>
        <w:tc>
          <w:tcPr>
            <w:tcW w:w="3166" w:type="dxa"/>
            <w:shd w:val="clear" w:color="auto" w:fill="FFFFFF" w:themeFill="background1"/>
            <w:noWrap/>
            <w:tcMar>
              <w:top w:w="75" w:type="dxa"/>
              <w:left w:w="75" w:type="dxa"/>
              <w:bottom w:w="75" w:type="dxa"/>
              <w:right w:w="75" w:type="dxa"/>
            </w:tcMar>
            <w:vAlign w:val="center"/>
          </w:tcPr>
          <w:p w14:paraId="04C85A38" w14:textId="77777777" w:rsidR="00E77215" w:rsidRPr="00D246CE" w:rsidRDefault="00E77215" w:rsidP="00E77215">
            <w:pPr>
              <w:jc w:val="left"/>
              <w:rPr>
                <w:sz w:val="24"/>
                <w:szCs w:val="24"/>
              </w:rPr>
            </w:pPr>
            <w:r w:rsidRPr="00D246CE">
              <w:rPr>
                <w:sz w:val="24"/>
                <w:szCs w:val="24"/>
              </w:rPr>
              <w:t xml:space="preserve">Kategoriski iebilstu pret K2 Ventum vēja elektrostaciju būvniecību Dienvidkurzemes novadā. Jo uzskatu ka tā ir tieša iejaukšanās vides un cilvēku veselībā. Un atstās graujošu un neatgriezenisku ietekmi uz visu dzīvo, eko sistēmu. Elektroenerģijas mums ir pietiekoša. VES NERADA ENERGO NEATKARĪBU. VES IZBŪVE SADĀRDZINA </w:t>
            </w:r>
            <w:r w:rsidRPr="00D246CE">
              <w:rPr>
                <w:sz w:val="24"/>
                <w:szCs w:val="24"/>
              </w:rPr>
              <w:lastRenderedPageBreak/>
              <w:t>ELEKTRĪBAS CENU.</w:t>
            </w:r>
          </w:p>
        </w:tc>
        <w:tc>
          <w:tcPr>
            <w:tcW w:w="1311" w:type="dxa"/>
            <w:shd w:val="clear" w:color="auto" w:fill="FFFFFF" w:themeFill="background1"/>
            <w:noWrap/>
            <w:tcMar>
              <w:top w:w="75" w:type="dxa"/>
              <w:left w:w="75" w:type="dxa"/>
              <w:bottom w:w="75" w:type="dxa"/>
              <w:right w:w="75" w:type="dxa"/>
            </w:tcMar>
            <w:vAlign w:val="center"/>
          </w:tcPr>
          <w:p w14:paraId="04C85A39" w14:textId="40260819" w:rsidR="00E77215" w:rsidRPr="00D246CE" w:rsidRDefault="00E77215" w:rsidP="00E77215">
            <w:pPr>
              <w:jc w:val="left"/>
              <w:rPr>
                <w:sz w:val="24"/>
                <w:szCs w:val="24"/>
              </w:rPr>
            </w:pPr>
            <w:r w:rsidRPr="00D246CE">
              <w:rPr>
                <w:sz w:val="24"/>
                <w:szCs w:val="24"/>
              </w:rPr>
              <w:lastRenderedPageBreak/>
              <w:t>Ņemts vērā daļēji.</w:t>
            </w:r>
          </w:p>
        </w:tc>
        <w:tc>
          <w:tcPr>
            <w:tcW w:w="6308" w:type="dxa"/>
            <w:shd w:val="clear" w:color="auto" w:fill="FFFFFF" w:themeFill="background1"/>
            <w:noWrap/>
            <w:tcMar>
              <w:top w:w="75" w:type="dxa"/>
              <w:left w:w="75" w:type="dxa"/>
              <w:bottom w:w="75" w:type="dxa"/>
              <w:right w:w="75" w:type="dxa"/>
            </w:tcMar>
            <w:vAlign w:val="center"/>
          </w:tcPr>
          <w:p w14:paraId="04C85A3A" w14:textId="65BF339C" w:rsidR="00E77215" w:rsidRPr="00D246CE" w:rsidRDefault="00E77215" w:rsidP="00D246CE">
            <w:pPr>
              <w:rPr>
                <w:sz w:val="24"/>
                <w:szCs w:val="24"/>
              </w:rPr>
            </w:pPr>
            <w:r w:rsidRPr="00D246CE">
              <w:rPr>
                <w:rFonts w:eastAsia="Aptos"/>
                <w:sz w:val="24"/>
                <w:szCs w:val="24"/>
              </w:rPr>
              <w:t>Sniegtajā viedoklī nav pausts konkrēts iebildums, bet pausts vispārīgs viedoklis, kuru KEM pieņem zināšanai. Papildus tam KEM skaidro, ka konkrētajam projektam ir ticis veikts ietekmes uz vidi novērtējums (IVN) atbilstoši likumam "Par ietekmes uz vidi novērtējumu" un tajā ir vērtētas ietekmes uz vidi un izvirzīti nosacījumi ar kādiem darbība var tikt īstenota no vides aizsardzības viedokļa atbilstoši normatīvajiem aktiem, lai pasargātu no potenciālas ietekmes gan uz iedzīvotāju veselību, gan dabas vērtībā</w:t>
            </w:r>
          </w:p>
        </w:tc>
      </w:tr>
      <w:tr w:rsidR="00E77215" w14:paraId="04C85A41" w14:textId="77777777" w:rsidTr="7CADF647">
        <w:tc>
          <w:tcPr>
            <w:tcW w:w="617" w:type="dxa"/>
            <w:shd w:val="clear" w:color="auto" w:fill="FFFFFF" w:themeFill="background1"/>
            <w:noWrap/>
            <w:tcMar>
              <w:top w:w="75" w:type="dxa"/>
              <w:left w:w="75" w:type="dxa"/>
              <w:bottom w:w="75" w:type="dxa"/>
              <w:right w:w="75" w:type="dxa"/>
            </w:tcMar>
            <w:vAlign w:val="center"/>
          </w:tcPr>
          <w:p w14:paraId="04C85A3C" w14:textId="77777777" w:rsidR="00E77215" w:rsidRPr="00D246CE" w:rsidRDefault="00E77215" w:rsidP="00E77215">
            <w:pPr>
              <w:jc w:val="center"/>
              <w:rPr>
                <w:sz w:val="24"/>
                <w:szCs w:val="24"/>
              </w:rPr>
            </w:pPr>
            <w:r w:rsidRPr="00D246CE">
              <w:rPr>
                <w:sz w:val="24"/>
                <w:szCs w:val="24"/>
              </w:rPr>
              <w:t>309.</w:t>
            </w:r>
          </w:p>
        </w:tc>
        <w:tc>
          <w:tcPr>
            <w:tcW w:w="3165" w:type="dxa"/>
            <w:shd w:val="clear" w:color="auto" w:fill="FFFFFF" w:themeFill="background1"/>
            <w:noWrap/>
            <w:tcMar>
              <w:top w:w="75" w:type="dxa"/>
              <w:left w:w="75" w:type="dxa"/>
              <w:bottom w:w="75" w:type="dxa"/>
              <w:right w:w="75" w:type="dxa"/>
            </w:tcMar>
            <w:vAlign w:val="center"/>
          </w:tcPr>
          <w:p w14:paraId="04C85A3D" w14:textId="77777777" w:rsidR="00E77215" w:rsidRPr="00D246CE" w:rsidRDefault="00E77215" w:rsidP="00E77215">
            <w:pPr>
              <w:jc w:val="left"/>
              <w:rPr>
                <w:sz w:val="24"/>
                <w:szCs w:val="24"/>
              </w:rPr>
            </w:pPr>
            <w:r w:rsidRPr="00D246CE">
              <w:rPr>
                <w:sz w:val="24"/>
                <w:szCs w:val="24"/>
              </w:rPr>
              <w:t>Fiziska persona</w:t>
            </w:r>
          </w:p>
        </w:tc>
        <w:tc>
          <w:tcPr>
            <w:tcW w:w="3166" w:type="dxa"/>
            <w:shd w:val="clear" w:color="auto" w:fill="FFFFFF" w:themeFill="background1"/>
            <w:noWrap/>
            <w:tcMar>
              <w:top w:w="75" w:type="dxa"/>
              <w:left w:w="75" w:type="dxa"/>
              <w:bottom w:w="75" w:type="dxa"/>
              <w:right w:w="75" w:type="dxa"/>
            </w:tcMar>
            <w:vAlign w:val="center"/>
          </w:tcPr>
          <w:p w14:paraId="04C85A3E" w14:textId="77777777" w:rsidR="00E77215" w:rsidRPr="00D246CE" w:rsidRDefault="00E77215" w:rsidP="00E77215">
            <w:pPr>
              <w:jc w:val="left"/>
              <w:rPr>
                <w:sz w:val="24"/>
                <w:szCs w:val="24"/>
              </w:rPr>
            </w:pPr>
            <w:r w:rsidRPr="00D246CE">
              <w:rPr>
                <w:sz w:val="24"/>
                <w:szCs w:val="24"/>
              </w:rPr>
              <w:t>Esmu pret</w:t>
            </w:r>
          </w:p>
        </w:tc>
        <w:tc>
          <w:tcPr>
            <w:tcW w:w="1311" w:type="dxa"/>
            <w:shd w:val="clear" w:color="auto" w:fill="FFFFFF" w:themeFill="background1"/>
            <w:noWrap/>
            <w:tcMar>
              <w:top w:w="75" w:type="dxa"/>
              <w:left w:w="75" w:type="dxa"/>
              <w:bottom w:w="75" w:type="dxa"/>
              <w:right w:w="75" w:type="dxa"/>
            </w:tcMar>
            <w:vAlign w:val="center"/>
          </w:tcPr>
          <w:p w14:paraId="04C85A3F" w14:textId="2A49AE96" w:rsidR="00E77215" w:rsidRPr="00D246CE" w:rsidRDefault="00CF5685" w:rsidP="00E77215">
            <w:pPr>
              <w:jc w:val="left"/>
              <w:rPr>
                <w:sz w:val="24"/>
                <w:szCs w:val="24"/>
              </w:rPr>
            </w:pPr>
            <w:r>
              <w:rPr>
                <w:sz w:val="24"/>
                <w:szCs w:val="24"/>
              </w:rPr>
              <w:t xml:space="preserve">Nav ņemts vērā. </w:t>
            </w:r>
          </w:p>
        </w:tc>
        <w:tc>
          <w:tcPr>
            <w:tcW w:w="6308" w:type="dxa"/>
            <w:shd w:val="clear" w:color="auto" w:fill="FFFFFF" w:themeFill="background1"/>
            <w:noWrap/>
            <w:tcMar>
              <w:top w:w="75" w:type="dxa"/>
              <w:left w:w="75" w:type="dxa"/>
              <w:bottom w:w="75" w:type="dxa"/>
              <w:right w:w="75" w:type="dxa"/>
            </w:tcMar>
            <w:vAlign w:val="center"/>
          </w:tcPr>
          <w:p w14:paraId="04C85A40" w14:textId="35BF850E" w:rsidR="00E77215" w:rsidRPr="00D246CE" w:rsidRDefault="00CF5685" w:rsidP="00E77215">
            <w:pPr>
              <w:jc w:val="left"/>
              <w:rPr>
                <w:sz w:val="24"/>
                <w:szCs w:val="24"/>
              </w:rPr>
            </w:pPr>
            <w:r w:rsidRPr="00D246CE">
              <w:rPr>
                <w:rFonts w:eastAsia="Aptos"/>
                <w:sz w:val="24"/>
                <w:szCs w:val="24"/>
              </w:rPr>
              <w:t>Viedoklis nav formulēts tā, lai to varētu pilnvērtīgi izvērtēt.</w:t>
            </w:r>
          </w:p>
        </w:tc>
      </w:tr>
      <w:tr w:rsidR="00E77215" w14:paraId="04C85A47" w14:textId="77777777" w:rsidTr="7CADF647">
        <w:tc>
          <w:tcPr>
            <w:tcW w:w="617" w:type="dxa"/>
            <w:shd w:val="clear" w:color="auto" w:fill="FFFFFF" w:themeFill="background1"/>
            <w:noWrap/>
            <w:tcMar>
              <w:top w:w="75" w:type="dxa"/>
              <w:left w:w="75" w:type="dxa"/>
              <w:bottom w:w="75" w:type="dxa"/>
              <w:right w:w="75" w:type="dxa"/>
            </w:tcMar>
            <w:vAlign w:val="center"/>
          </w:tcPr>
          <w:p w14:paraId="04C85A42" w14:textId="77777777" w:rsidR="00E77215" w:rsidRPr="00D246CE" w:rsidRDefault="00E77215" w:rsidP="00E77215">
            <w:pPr>
              <w:jc w:val="center"/>
              <w:rPr>
                <w:sz w:val="24"/>
                <w:szCs w:val="24"/>
              </w:rPr>
            </w:pPr>
            <w:r w:rsidRPr="00D246CE">
              <w:rPr>
                <w:sz w:val="24"/>
                <w:szCs w:val="24"/>
              </w:rPr>
              <w:t>310.</w:t>
            </w:r>
          </w:p>
        </w:tc>
        <w:tc>
          <w:tcPr>
            <w:tcW w:w="3165" w:type="dxa"/>
            <w:shd w:val="clear" w:color="auto" w:fill="FFFFFF" w:themeFill="background1"/>
            <w:noWrap/>
            <w:tcMar>
              <w:top w:w="75" w:type="dxa"/>
              <w:left w:w="75" w:type="dxa"/>
              <w:bottom w:w="75" w:type="dxa"/>
              <w:right w:w="75" w:type="dxa"/>
            </w:tcMar>
            <w:vAlign w:val="center"/>
          </w:tcPr>
          <w:p w14:paraId="04C85A43" w14:textId="77777777" w:rsidR="00E77215" w:rsidRPr="00D246CE" w:rsidRDefault="00E77215" w:rsidP="00E77215">
            <w:pPr>
              <w:jc w:val="left"/>
              <w:rPr>
                <w:sz w:val="24"/>
                <w:szCs w:val="24"/>
              </w:rPr>
            </w:pPr>
            <w:r w:rsidRPr="00D246CE">
              <w:rPr>
                <w:sz w:val="24"/>
                <w:szCs w:val="24"/>
              </w:rPr>
              <w:t>Jana Bērziņa</w:t>
            </w:r>
          </w:p>
        </w:tc>
        <w:tc>
          <w:tcPr>
            <w:tcW w:w="3166" w:type="dxa"/>
            <w:shd w:val="clear" w:color="auto" w:fill="FFFFFF" w:themeFill="background1"/>
            <w:noWrap/>
            <w:tcMar>
              <w:top w:w="75" w:type="dxa"/>
              <w:left w:w="75" w:type="dxa"/>
              <w:bottom w:w="75" w:type="dxa"/>
              <w:right w:w="75" w:type="dxa"/>
            </w:tcMar>
            <w:vAlign w:val="center"/>
          </w:tcPr>
          <w:p w14:paraId="10CD870B" w14:textId="77777777" w:rsidR="00E77215" w:rsidRPr="00CD2C72" w:rsidRDefault="00E77215" w:rsidP="00E77215">
            <w:pPr>
              <w:jc w:val="left"/>
              <w:rPr>
                <w:sz w:val="24"/>
                <w:szCs w:val="24"/>
              </w:rPr>
            </w:pPr>
            <w:r w:rsidRPr="00D246CE">
              <w:rPr>
                <w:sz w:val="24"/>
                <w:szCs w:val="24"/>
              </w:rPr>
              <w:t>Kategoriski iebilstu pret vēja elektrostaciju (VES) parka "K2 Ventum" būvniecību Dienvidkurzemes novada Sakas pagastā.</w:t>
            </w:r>
            <w:r w:rsidRPr="00D246CE">
              <w:rPr>
                <w:sz w:val="24"/>
                <w:szCs w:val="24"/>
              </w:rPr>
              <w:br/>
              <w:t>Plānotā būvniecības teritorija atrodas tiešā Eiropas nozīmes aizsargājamo dabas teritoriju Natura 2000 tuvumā — blakus dabas liegumam “Ziemupe” (kods LV0508100) un Grīņu dabas rezervātam (kods LV0100300). Šī teritorija ir neatņemama piekrastes ainavu un ekoloģisko procesu sistēmas sastāvdaļa, kur piejūras meži un specifisku biotopu komplekss veido unikālu, savstarpēji saistītu ekosistēmu.</w:t>
            </w:r>
            <w:r w:rsidRPr="00D246CE">
              <w:rPr>
                <w:sz w:val="24"/>
                <w:szCs w:val="24"/>
              </w:rPr>
              <w:br/>
            </w:r>
            <w:r w:rsidRPr="00D246CE">
              <w:rPr>
                <w:sz w:val="24"/>
                <w:szCs w:val="24"/>
              </w:rPr>
              <w:br/>
              <w:t xml:space="preserve">"K2 Ventum" iecere paredz milzīga mēroga industriālās infrastruktūras izveidi. Tās uzstādīšanas specifika pieprasa radikālu teritorijas pārveidi, radot neatgriezenisku ietekmi uz dabu: tiks fragmentēti mežu </w:t>
            </w:r>
            <w:r w:rsidRPr="00D246CE">
              <w:rPr>
                <w:sz w:val="24"/>
                <w:szCs w:val="24"/>
              </w:rPr>
              <w:lastRenderedPageBreak/>
              <w:t>masīvi un pārtraukta biotopu nepārtrauktība. Šāda iejaukšanās mainīs vietas raksturu uz paaudzēm, pat ja objekti nākotnē tiktu demontēti. Tas ir pretrunā ar ilgtspējīgas attīstības pamatprincipu — nodrošināt šodienas vajadzības, neradot draudus nākamo paaudžu iespējām.</w:t>
            </w:r>
            <w:r w:rsidRPr="00D246CE">
              <w:rPr>
                <w:sz w:val="24"/>
                <w:szCs w:val="24"/>
              </w:rPr>
              <w:br/>
              <w:t>Īpaši kritisks ir jautājums par vēja parka utilizāciju pēc tā dzīves cikla beigām. Globālā pieredze liecina, ka kompozītmateriālu turbīnu lāpstiņu pārstrādei joprojām nav pilnvērtīgu tehnoloģisku risinājumu. Tas rada reālu risku, ka pēc ekspluatācijas beigām piekrastē paliks milzīgs neapstrādātu atkritumu apjoms, kas nav savienojams ar dabas vērtību saglabāšanu.</w:t>
            </w:r>
            <w:r w:rsidRPr="00D246CE">
              <w:rPr>
                <w:sz w:val="24"/>
                <w:szCs w:val="24"/>
              </w:rPr>
              <w:br/>
            </w:r>
            <w:r w:rsidRPr="00D246CE">
              <w:rPr>
                <w:sz w:val="24"/>
                <w:szCs w:val="24"/>
              </w:rPr>
              <w:br/>
              <w:t xml:space="preserve">Potenciālie ieguvumi no projekta nav samērojami ar zaudējumiem — neatgriezenisku Latvijas piekrastes ainavas degradāciju, vietējo biotopu iznīcināšanu un riskiem florai, faunai un </w:t>
            </w:r>
            <w:r w:rsidRPr="00D246CE">
              <w:rPr>
                <w:sz w:val="24"/>
                <w:szCs w:val="24"/>
              </w:rPr>
              <w:lastRenderedPageBreak/>
              <w:t>iedzīvotāju veselībai. Pašlaik valstī trūkst regulējuma, kas precīzi noteiktu VES ietekmes nozīmīguma slieksni, atstājot pārāk plašu telpu interpretācijām, kas parasti netiek veiktas par labu dabas aizsardzībai vai iedzīvotāju interesēm. Projekta apstiprināšana Ministru kabinetā (MK) varētu neatgriezeniski apdraudēt piekrastes biotopus un retas vaskulāro augu sugas.</w:t>
            </w:r>
            <w:r w:rsidRPr="00D246CE">
              <w:rPr>
                <w:sz w:val="24"/>
                <w:szCs w:val="24"/>
              </w:rPr>
              <w:br/>
            </w:r>
            <w:r w:rsidRPr="00D246CE">
              <w:rPr>
                <w:sz w:val="24"/>
                <w:szCs w:val="24"/>
              </w:rPr>
              <w:br/>
              <w:t>Vēršu uzmanību, ka spēkā esošajā teritorijas plānojumā šī vieta nav paredzēta vēja parku būvniecībai. Turklāt pašvaldība jau ir noraidījusi attīstītāja iesniegumu lokālplānojuma izstrādei. Šādas ieceres akceptēšana no MK puses būtu pretrunā ar pašvaldības autonomiju un grautu Latvijas ilgtspējīgas attīstības pamatus.</w:t>
            </w:r>
            <w:r w:rsidRPr="00D246CE">
              <w:rPr>
                <w:sz w:val="24"/>
                <w:szCs w:val="24"/>
              </w:rPr>
              <w:br/>
            </w:r>
            <w:r w:rsidRPr="00D246CE">
              <w:rPr>
                <w:sz w:val="24"/>
                <w:szCs w:val="24"/>
              </w:rPr>
              <w:br/>
              <w:t xml:space="preserve">Pieprasu prioritāri ņemt vērā Pāvilostas un apkārtējo teritoriju iedzīvotāju pausto viedokli, nevis atsevišķa </w:t>
            </w:r>
            <w:r w:rsidRPr="00D246CE">
              <w:rPr>
                <w:sz w:val="24"/>
                <w:szCs w:val="24"/>
              </w:rPr>
              <w:lastRenderedPageBreak/>
              <w:t>komersanta biznesa intereses.</w:t>
            </w:r>
          </w:p>
        </w:tc>
        <w:tc>
          <w:tcPr>
            <w:tcW w:w="1311" w:type="dxa"/>
            <w:shd w:val="clear" w:color="auto" w:fill="FFFFFF" w:themeFill="background1"/>
            <w:noWrap/>
            <w:tcMar>
              <w:top w:w="75" w:type="dxa"/>
              <w:left w:w="75" w:type="dxa"/>
              <w:bottom w:w="75" w:type="dxa"/>
              <w:right w:w="75" w:type="dxa"/>
            </w:tcMar>
            <w:vAlign w:val="center"/>
          </w:tcPr>
          <w:p w14:paraId="04C85A45" w14:textId="0D0A6792" w:rsidR="00E77215" w:rsidRPr="00D246CE" w:rsidRDefault="00E77215" w:rsidP="00E77215">
            <w:pPr>
              <w:jc w:val="left"/>
              <w:rPr>
                <w:sz w:val="24"/>
                <w:szCs w:val="24"/>
              </w:rPr>
            </w:pPr>
            <w:r w:rsidRPr="00D246CE">
              <w:rPr>
                <w:sz w:val="24"/>
                <w:szCs w:val="24"/>
              </w:rPr>
              <w:lastRenderedPageBreak/>
              <w:t>Ņemts vērā daļēji.</w:t>
            </w:r>
          </w:p>
        </w:tc>
        <w:tc>
          <w:tcPr>
            <w:tcW w:w="6308" w:type="dxa"/>
            <w:shd w:val="clear" w:color="auto" w:fill="FFFFFF" w:themeFill="background1"/>
            <w:noWrap/>
            <w:tcMar>
              <w:top w:w="75" w:type="dxa"/>
              <w:left w:w="75" w:type="dxa"/>
              <w:bottom w:w="75" w:type="dxa"/>
              <w:right w:w="75" w:type="dxa"/>
            </w:tcMar>
            <w:vAlign w:val="center"/>
          </w:tcPr>
          <w:p w14:paraId="09F561FE" w14:textId="02CB648F" w:rsidR="00E77215" w:rsidRPr="00D246CE" w:rsidRDefault="00E77215" w:rsidP="00C46A84">
            <w:pPr>
              <w:rPr>
                <w:rFonts w:eastAsia="Aptos"/>
                <w:sz w:val="24"/>
                <w:szCs w:val="24"/>
              </w:rPr>
            </w:pPr>
            <w:r w:rsidRPr="00D246CE">
              <w:rPr>
                <w:rFonts w:eastAsia="Aptos"/>
                <w:sz w:val="24"/>
                <w:szCs w:val="24"/>
              </w:rPr>
              <w:t xml:space="preserve">konkrētajam projektam ir ticis veikts ietekmes uz vidi novērtējums (IVN) atbilstoši likumam "Par ietekmes uz vidi novērtējumu" un tajā ir vērtētas ietekmes uz vidi un izvirzīti nosacījumi ar kādiem darbība var tikt īstenota no vides aizsardzības viedokļa atbilstoši normatīvajiem aktiem, </w:t>
            </w:r>
            <w:r w:rsidR="00D1055D">
              <w:rPr>
                <w:rFonts w:eastAsia="Aptos"/>
                <w:sz w:val="24"/>
                <w:szCs w:val="24"/>
              </w:rPr>
              <w:t>lai pasargātu no potenciālas ietekmes gan iedzīvotāju veselību, gan dabas vērtības</w:t>
            </w:r>
            <w:r w:rsidRPr="00D246CE">
              <w:rPr>
                <w:rFonts w:eastAsia="Aptos"/>
                <w:sz w:val="24"/>
                <w:szCs w:val="24"/>
              </w:rPr>
              <w:t>, gan ainavu. Savus atzinumus vai viedokļus ir sniegušas visas institūcijas, kuru pārraudzības jomas varētu potenciāli skart konkrētā objekta būvniecība, tai skaitā viedokļi ir sniegusi Dabas aizsardzības pārvalde, kuras nosacījumi ir ietverti arī kompetentās institūcijas atzinumā, kā arī noteikti jautājumi, kuru detalitāte ir jāizstrādā būvprojekta saskaņošanas ietvaros - arī saskaņojot atsevišķus jautājumus ar DAP.</w:t>
            </w:r>
          </w:p>
          <w:p w14:paraId="6F2665AF" w14:textId="6F5293B7" w:rsidR="00E77215" w:rsidRPr="00D246CE" w:rsidRDefault="00E77215" w:rsidP="00C46A84">
            <w:pPr>
              <w:rPr>
                <w:rFonts w:eastAsia="Aptos"/>
                <w:sz w:val="24"/>
                <w:szCs w:val="24"/>
              </w:rPr>
            </w:pPr>
          </w:p>
          <w:p w14:paraId="36F1F745" w14:textId="60628C7D" w:rsidR="00E77215" w:rsidRPr="00D246CE" w:rsidRDefault="00E77215" w:rsidP="00C46A84">
            <w:pPr>
              <w:rPr>
                <w:sz w:val="24"/>
                <w:szCs w:val="24"/>
              </w:rPr>
            </w:pPr>
            <w:r w:rsidRPr="00D246CE">
              <w:rPr>
                <w:rFonts w:eastAsia="Aptos"/>
                <w:sz w:val="24"/>
                <w:szCs w:val="24"/>
              </w:rPr>
              <w:t>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viens 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w:t>
            </w:r>
          </w:p>
          <w:p w14:paraId="04C85A46" w14:textId="3AD60D5D" w:rsidR="00E77215" w:rsidRPr="00D246CE" w:rsidRDefault="00E77215" w:rsidP="00C46A84">
            <w:pPr>
              <w:rPr>
                <w:rFonts w:eastAsia="Aptos"/>
                <w:sz w:val="24"/>
                <w:szCs w:val="24"/>
              </w:rPr>
            </w:pPr>
            <w:r w:rsidRPr="00D246CE">
              <w:rPr>
                <w:rFonts w:eastAsia="Verdana"/>
                <w:color w:val="525252"/>
                <w:sz w:val="24"/>
                <w:szCs w:val="24"/>
              </w:rPr>
              <w:t xml:space="preserve">Savukārt teritorijas plānošana ir pašvaldības ekskluzīvā kompetence, lai pildītu pašvaldībām noteiktās autonomās funkcijas. Ņemot vērā minēto un to, ka pašvaldības iesaiste </w:t>
            </w:r>
            <w:r w:rsidRPr="00D246CE">
              <w:rPr>
                <w:rFonts w:eastAsia="Verdana"/>
                <w:color w:val="525252"/>
                <w:sz w:val="24"/>
                <w:szCs w:val="24"/>
              </w:rPr>
              <w:lastRenderedPageBreak/>
              <w:t>IVN procesā ietilpst pašvaldības autonomajā kompetencē, KEM nav tiesīga pārsniegt savas kompetences ietvarus un iejaukties tādu jautājumu risināšanā, kas ir pašvaldību autonomā kompetencē.</w:t>
            </w:r>
            <w:r w:rsidRPr="00D246CE">
              <w:rPr>
                <w:sz w:val="24"/>
                <w:szCs w:val="24"/>
              </w:rPr>
              <w:br/>
            </w:r>
          </w:p>
        </w:tc>
      </w:tr>
      <w:tr w:rsidR="00E77215" w14:paraId="04C85A4D" w14:textId="77777777" w:rsidTr="7CADF647">
        <w:tc>
          <w:tcPr>
            <w:tcW w:w="617" w:type="dxa"/>
            <w:shd w:val="clear" w:color="auto" w:fill="FFFFFF" w:themeFill="background1"/>
            <w:noWrap/>
            <w:tcMar>
              <w:top w:w="75" w:type="dxa"/>
              <w:left w:w="75" w:type="dxa"/>
              <w:bottom w:w="75" w:type="dxa"/>
              <w:right w:w="75" w:type="dxa"/>
            </w:tcMar>
            <w:vAlign w:val="center"/>
          </w:tcPr>
          <w:p w14:paraId="04C85A48" w14:textId="77777777" w:rsidR="00E77215" w:rsidRPr="00D246CE" w:rsidRDefault="00E77215" w:rsidP="00E77215">
            <w:pPr>
              <w:jc w:val="center"/>
              <w:rPr>
                <w:sz w:val="24"/>
                <w:szCs w:val="24"/>
              </w:rPr>
            </w:pPr>
            <w:r w:rsidRPr="00D246CE">
              <w:rPr>
                <w:sz w:val="24"/>
                <w:szCs w:val="24"/>
              </w:rPr>
              <w:lastRenderedPageBreak/>
              <w:t>311.</w:t>
            </w:r>
          </w:p>
        </w:tc>
        <w:tc>
          <w:tcPr>
            <w:tcW w:w="3165" w:type="dxa"/>
            <w:shd w:val="clear" w:color="auto" w:fill="FFFFFF" w:themeFill="background1"/>
            <w:noWrap/>
            <w:tcMar>
              <w:top w:w="75" w:type="dxa"/>
              <w:left w:w="75" w:type="dxa"/>
              <w:bottom w:w="75" w:type="dxa"/>
              <w:right w:w="75" w:type="dxa"/>
            </w:tcMar>
            <w:vAlign w:val="center"/>
          </w:tcPr>
          <w:p w14:paraId="04C85A49" w14:textId="77777777" w:rsidR="00E77215" w:rsidRPr="00D246CE" w:rsidRDefault="00E77215" w:rsidP="00E77215">
            <w:pPr>
              <w:jc w:val="left"/>
              <w:rPr>
                <w:sz w:val="24"/>
                <w:szCs w:val="24"/>
              </w:rPr>
            </w:pPr>
            <w:r w:rsidRPr="00D246CE">
              <w:rPr>
                <w:sz w:val="24"/>
                <w:szCs w:val="24"/>
              </w:rPr>
              <w:t>Fiziska persona</w:t>
            </w:r>
          </w:p>
        </w:tc>
        <w:tc>
          <w:tcPr>
            <w:tcW w:w="3166" w:type="dxa"/>
            <w:shd w:val="clear" w:color="auto" w:fill="FFFFFF" w:themeFill="background1"/>
            <w:noWrap/>
            <w:tcMar>
              <w:top w:w="75" w:type="dxa"/>
              <w:left w:w="75" w:type="dxa"/>
              <w:bottom w:w="75" w:type="dxa"/>
              <w:right w:w="75" w:type="dxa"/>
            </w:tcMar>
            <w:vAlign w:val="center"/>
          </w:tcPr>
          <w:p w14:paraId="04C85A4A" w14:textId="77777777" w:rsidR="00E77215" w:rsidRPr="00D246CE" w:rsidRDefault="00E77215" w:rsidP="00E77215">
            <w:pPr>
              <w:jc w:val="left"/>
              <w:rPr>
                <w:sz w:val="24"/>
                <w:szCs w:val="24"/>
              </w:rPr>
            </w:pPr>
            <w:r w:rsidRPr="00D246CE">
              <w:rPr>
                <w:sz w:val="24"/>
                <w:szCs w:val="24"/>
              </w:rPr>
              <w:t>Novērtējumā uz vidi pieļautas kļūdas, kuras ir līdzvērtīgas likumu pārkāpumiem. Kategoriski iebilstu pret vēju parku būvniecibu Latvijā </w:t>
            </w:r>
          </w:p>
        </w:tc>
        <w:tc>
          <w:tcPr>
            <w:tcW w:w="1311" w:type="dxa"/>
            <w:shd w:val="clear" w:color="auto" w:fill="FFFFFF" w:themeFill="background1"/>
            <w:noWrap/>
            <w:tcMar>
              <w:top w:w="75" w:type="dxa"/>
              <w:left w:w="75" w:type="dxa"/>
              <w:bottom w:w="75" w:type="dxa"/>
              <w:right w:w="75" w:type="dxa"/>
            </w:tcMar>
            <w:vAlign w:val="center"/>
          </w:tcPr>
          <w:p w14:paraId="04C85A4B" w14:textId="51628408" w:rsidR="00E77215" w:rsidRPr="00D246CE" w:rsidRDefault="00E77215" w:rsidP="00E77215">
            <w:pPr>
              <w:jc w:val="left"/>
              <w:rPr>
                <w:sz w:val="24"/>
                <w:szCs w:val="24"/>
              </w:rPr>
            </w:pPr>
            <w:r w:rsidRPr="00D246CE">
              <w:rPr>
                <w:sz w:val="24"/>
                <w:szCs w:val="24"/>
              </w:rPr>
              <w:t>Ņemts vērā daļēji.</w:t>
            </w:r>
          </w:p>
        </w:tc>
        <w:tc>
          <w:tcPr>
            <w:tcW w:w="6308" w:type="dxa"/>
            <w:shd w:val="clear" w:color="auto" w:fill="FFFFFF" w:themeFill="background1"/>
            <w:noWrap/>
            <w:tcMar>
              <w:top w:w="75" w:type="dxa"/>
              <w:left w:w="75" w:type="dxa"/>
              <w:bottom w:w="75" w:type="dxa"/>
              <w:right w:w="75" w:type="dxa"/>
            </w:tcMar>
            <w:vAlign w:val="center"/>
          </w:tcPr>
          <w:p w14:paraId="10FBCE1B" w14:textId="01B50272" w:rsidR="00E77215" w:rsidRPr="00D246CE" w:rsidRDefault="00E77215" w:rsidP="00D246CE">
            <w:pPr>
              <w:tabs>
                <w:tab w:val="left" w:pos="7178"/>
              </w:tabs>
              <w:rPr>
                <w:sz w:val="24"/>
                <w:szCs w:val="24"/>
              </w:rPr>
            </w:pPr>
            <w:r w:rsidRPr="00D246CE">
              <w:rPr>
                <w:rFonts w:eastAsia="Aptos"/>
                <w:sz w:val="24"/>
                <w:szCs w:val="24"/>
              </w:rPr>
              <w:t xml:space="preserve">Viedoklis nav formulēts tā, lai to varētu pilnvērtīgi izvērtēt.                                                                                                                                         </w:t>
            </w:r>
          </w:p>
          <w:p w14:paraId="04C85A4C" w14:textId="61E2EB10" w:rsidR="00E77215" w:rsidRPr="00D246CE" w:rsidRDefault="00E77215" w:rsidP="00D246CE">
            <w:pPr>
              <w:rPr>
                <w:sz w:val="24"/>
                <w:szCs w:val="24"/>
              </w:rPr>
            </w:pPr>
            <w:r w:rsidRPr="00D246CE">
              <w:rPr>
                <w:rFonts w:eastAsia="Aptos"/>
                <w:sz w:val="24"/>
                <w:szCs w:val="24"/>
              </w:rPr>
              <w:t xml:space="preserve">Sniegtajā viedoklī nav pausts konkrēts iebildums, bet pausts vispārīgs viedoklis, kuru KEM pieņem zināšanai. Papildus tam KEM skaidro, ka konkrētajam projektam ir ticis veikts ietekmes uz vidi novērtējums (IVN) atbilstoši likumam "Par ietekmes uz vidi novērtējumu" un tajā ir vērtētas ietekmes uz vidi un izvirzīti nosacījumi ar kādiem darbība var tikt īstenota no vides aizsardzības viedokļa atbilstoši normatīvajiem aktiem, </w:t>
            </w:r>
            <w:r w:rsidR="00D1055D">
              <w:rPr>
                <w:rFonts w:eastAsia="Aptos"/>
                <w:sz w:val="24"/>
                <w:szCs w:val="24"/>
              </w:rPr>
              <w:t>lai pasargātu no potenciālas ietekmes gan iedzīvotāju veselību, gan dabas vērtības</w:t>
            </w:r>
            <w:r w:rsidRPr="00D246CE">
              <w:rPr>
                <w:rFonts w:eastAsia="Aptos"/>
                <w:sz w:val="24"/>
                <w:szCs w:val="24"/>
              </w:rPr>
              <w:t>.</w:t>
            </w:r>
          </w:p>
        </w:tc>
      </w:tr>
      <w:tr w:rsidR="00E77215" w14:paraId="04C85A53" w14:textId="77777777" w:rsidTr="7CADF647">
        <w:tc>
          <w:tcPr>
            <w:tcW w:w="617" w:type="dxa"/>
            <w:shd w:val="clear" w:color="auto" w:fill="FFFFFF" w:themeFill="background1"/>
            <w:noWrap/>
            <w:tcMar>
              <w:top w:w="75" w:type="dxa"/>
              <w:left w:w="75" w:type="dxa"/>
              <w:bottom w:w="75" w:type="dxa"/>
              <w:right w:w="75" w:type="dxa"/>
            </w:tcMar>
            <w:vAlign w:val="center"/>
          </w:tcPr>
          <w:p w14:paraId="04C85A4E" w14:textId="77777777" w:rsidR="00E77215" w:rsidRPr="00D246CE" w:rsidRDefault="00E77215" w:rsidP="00E77215">
            <w:pPr>
              <w:jc w:val="center"/>
              <w:rPr>
                <w:sz w:val="24"/>
                <w:szCs w:val="24"/>
              </w:rPr>
            </w:pPr>
            <w:r w:rsidRPr="00D246CE">
              <w:rPr>
                <w:sz w:val="24"/>
                <w:szCs w:val="24"/>
              </w:rPr>
              <w:t>312.</w:t>
            </w:r>
          </w:p>
        </w:tc>
        <w:tc>
          <w:tcPr>
            <w:tcW w:w="3165" w:type="dxa"/>
            <w:shd w:val="clear" w:color="auto" w:fill="FFFFFF" w:themeFill="background1"/>
            <w:noWrap/>
            <w:tcMar>
              <w:top w:w="75" w:type="dxa"/>
              <w:left w:w="75" w:type="dxa"/>
              <w:bottom w:w="75" w:type="dxa"/>
              <w:right w:w="75" w:type="dxa"/>
            </w:tcMar>
            <w:vAlign w:val="center"/>
          </w:tcPr>
          <w:p w14:paraId="04C85A4F" w14:textId="77777777" w:rsidR="00E77215" w:rsidRPr="00D246CE" w:rsidRDefault="00E77215" w:rsidP="00E77215">
            <w:pPr>
              <w:jc w:val="left"/>
              <w:rPr>
                <w:sz w:val="24"/>
                <w:szCs w:val="24"/>
              </w:rPr>
            </w:pPr>
            <w:r w:rsidRPr="00D246CE">
              <w:rPr>
                <w:sz w:val="24"/>
                <w:szCs w:val="24"/>
              </w:rPr>
              <w:t>Fiziska persona</w:t>
            </w:r>
          </w:p>
        </w:tc>
        <w:tc>
          <w:tcPr>
            <w:tcW w:w="3166" w:type="dxa"/>
            <w:shd w:val="clear" w:color="auto" w:fill="FFFFFF" w:themeFill="background1"/>
            <w:noWrap/>
            <w:tcMar>
              <w:top w:w="75" w:type="dxa"/>
              <w:left w:w="75" w:type="dxa"/>
              <w:bottom w:w="75" w:type="dxa"/>
              <w:right w:w="75" w:type="dxa"/>
            </w:tcMar>
            <w:vAlign w:val="center"/>
          </w:tcPr>
          <w:p w14:paraId="37C26393" w14:textId="77777777" w:rsidR="00E77215" w:rsidRPr="00CD2C72" w:rsidRDefault="00E77215" w:rsidP="00E77215">
            <w:pPr>
              <w:jc w:val="left"/>
              <w:rPr>
                <w:sz w:val="24"/>
                <w:szCs w:val="24"/>
              </w:rPr>
            </w:pPr>
            <w:r w:rsidRPr="00D246CE">
              <w:rPr>
                <w:sz w:val="24"/>
                <w:szCs w:val="24"/>
              </w:rPr>
              <w:t>Kategoriski iebilstu pret K2 Ventum vēja fermas būvniecību Dienvidkurzemes novadā:</w:t>
            </w:r>
            <w:r w:rsidRPr="00D246CE">
              <w:rPr>
                <w:sz w:val="24"/>
                <w:szCs w:val="24"/>
              </w:rPr>
              <w:br/>
            </w:r>
            <w:r w:rsidRPr="00D246CE">
              <w:rPr>
                <w:sz w:val="24"/>
                <w:szCs w:val="24"/>
              </w:rPr>
              <w:br/>
              <w:t xml:space="preserve">“K2 Ventum vēja elektrostaciju parka būvniecība un elektropārvades pieslēguma izveide Dienvidkurzemes novadā un Kuldīgas novadā, Ietekmes uz vidi novērtējuma ziņojuma, ceturtajā redakcijā ir nepatiesi norādīts (2.4.punkts), ka K2Ventum vēja parka būvniecības iecere atbilst spēkā esošajam teritorijas plānojumam un tiesību aktiem. Pašlaik spēkā esošajā teritorijas plānojumā šī teritorija nav vēja parku </w:t>
            </w:r>
            <w:r w:rsidRPr="00D246CE">
              <w:rPr>
                <w:sz w:val="24"/>
                <w:szCs w:val="24"/>
              </w:rPr>
              <w:lastRenderedPageBreak/>
              <w:t>būvniecībai atļautā zona, kā arī pašvaldība ir noraidījusi attīstītāja iesniegumu lokālplānojuma izstrādei.</w:t>
            </w:r>
            <w:r w:rsidRPr="00D246CE">
              <w:rPr>
                <w:sz w:val="24"/>
                <w:szCs w:val="24"/>
              </w:rPr>
              <w:br/>
              <w:t>VES nav starp Aizsargjoslu likuma 36.pantā norādītajām “infrastruktūras vai inženierkomunikāciju būvēm”. Līdz ar to VES būvniecība Baltijas jūras un Rīgas līča piekrastes aizsargjoslā, tajā skaitā 5 km ierobežotas saimnieciskās darbības joslā, ir aizliegta. Lai gan EVA atzinumā tiek apgalvots, ka Aizsargjoslu likuma normas nav jāpiemēro, jo tās esot pretrunā jaunākam normatīvajam aktam – Enerģētiskās drošības un neatkarības veicināšanai nepieciešamās atvieglotās</w:t>
            </w:r>
            <w:r w:rsidRPr="00D246CE">
              <w:rPr>
                <w:sz w:val="24"/>
                <w:szCs w:val="24"/>
              </w:rPr>
              <w:br/>
              <w:t xml:space="preserve">energoapgādes būvju būvniecības kārtības likums, tomēr Aizsargjoslu likuma normām, kas attiecas uz noteiktām teritorijām ar īpašu regulējumu, ir augstāks spēks par augstāk minēto Enerģētiskās drošības un neatkarības veicināšanai nepieciešamās atbvieglotās </w:t>
            </w:r>
            <w:r w:rsidRPr="00D246CE">
              <w:rPr>
                <w:sz w:val="24"/>
                <w:szCs w:val="24"/>
              </w:rPr>
              <w:lastRenderedPageBreak/>
              <w:t>energoapgādes būvju būvniecības kārtības likumu.</w:t>
            </w:r>
            <w:r w:rsidRPr="00D246CE">
              <w:rPr>
                <w:sz w:val="24"/>
                <w:szCs w:val="24"/>
              </w:rPr>
              <w:br/>
              <w:t>Sabiedrības attieksme pret šī vēja parka būvniecības ieceri ir bijusi viena no visskaļākajām Latvijā. Absolūtais vairākums Sakas pagasta un Pāvilostas iedzīvotāju, viesu un ieinteresēto publiski ar balsi vai vārdu izteikuši savus argumentus PRET ieceres realizāciju. Arī portālā www.manabalss.lv  iniciatīva «Par Kurzemes piekrasti bez vēja elektrostacijām» savākusi 10 170 parakstus tādejādi aizstāvot Aizsargjoslu likumā noteiktās normas.</w:t>
            </w:r>
            <w:r w:rsidRPr="00D246CE">
              <w:rPr>
                <w:sz w:val="24"/>
                <w:szCs w:val="24"/>
              </w:rPr>
              <w:br/>
            </w:r>
            <w:r w:rsidRPr="00D246CE">
              <w:rPr>
                <w:sz w:val="24"/>
                <w:szCs w:val="24"/>
              </w:rPr>
              <w:br/>
            </w:r>
            <w:r w:rsidRPr="00D246CE">
              <w:rPr>
                <w:sz w:val="24"/>
                <w:szCs w:val="24"/>
              </w:rPr>
              <w:br/>
            </w:r>
            <w:r w:rsidRPr="00D246CE">
              <w:rPr>
                <w:sz w:val="24"/>
                <w:szCs w:val="24"/>
              </w:rPr>
              <w:br/>
            </w:r>
            <w:r w:rsidRPr="00D246CE">
              <w:rPr>
                <w:sz w:val="24"/>
                <w:szCs w:val="24"/>
              </w:rPr>
              <w:br/>
            </w:r>
            <w:r w:rsidRPr="00D246CE">
              <w:rPr>
                <w:sz w:val="24"/>
                <w:szCs w:val="24"/>
              </w:rPr>
              <w:br/>
            </w:r>
          </w:p>
        </w:tc>
        <w:tc>
          <w:tcPr>
            <w:tcW w:w="1311" w:type="dxa"/>
            <w:shd w:val="clear" w:color="auto" w:fill="FFFFFF" w:themeFill="background1"/>
            <w:noWrap/>
            <w:tcMar>
              <w:top w:w="75" w:type="dxa"/>
              <w:left w:w="75" w:type="dxa"/>
              <w:bottom w:w="75" w:type="dxa"/>
              <w:right w:w="75" w:type="dxa"/>
            </w:tcMar>
            <w:vAlign w:val="center"/>
          </w:tcPr>
          <w:p w14:paraId="04C85A51" w14:textId="4D668C25" w:rsidR="00E77215" w:rsidRPr="00D246CE" w:rsidRDefault="00E77215" w:rsidP="00E77215">
            <w:pPr>
              <w:jc w:val="left"/>
              <w:rPr>
                <w:sz w:val="24"/>
                <w:szCs w:val="24"/>
              </w:rPr>
            </w:pPr>
            <w:r w:rsidRPr="00D246CE">
              <w:rPr>
                <w:sz w:val="24"/>
                <w:szCs w:val="24"/>
              </w:rPr>
              <w:lastRenderedPageBreak/>
              <w:t>Ņemts vērā daļēji.</w:t>
            </w:r>
          </w:p>
        </w:tc>
        <w:tc>
          <w:tcPr>
            <w:tcW w:w="6308" w:type="dxa"/>
            <w:shd w:val="clear" w:color="auto" w:fill="FFFFFF" w:themeFill="background1"/>
            <w:noWrap/>
            <w:tcMar>
              <w:top w:w="75" w:type="dxa"/>
              <w:left w:w="75" w:type="dxa"/>
              <w:bottom w:w="75" w:type="dxa"/>
              <w:right w:w="75" w:type="dxa"/>
            </w:tcMar>
            <w:vAlign w:val="center"/>
          </w:tcPr>
          <w:p w14:paraId="5D087D10" w14:textId="5983D5AE" w:rsidR="00E77215" w:rsidRPr="00D246CE" w:rsidRDefault="00E77215" w:rsidP="00D246CE">
            <w:pPr>
              <w:rPr>
                <w:sz w:val="24"/>
                <w:szCs w:val="24"/>
              </w:rPr>
            </w:pPr>
            <w:r w:rsidRPr="00D246CE">
              <w:rPr>
                <w:rFonts w:eastAsia="Aptos"/>
                <w:sz w:val="24"/>
                <w:szCs w:val="24"/>
              </w:rPr>
              <w:t>Attiecībā uz paredzētās darbības atbilstību Aizsargjoslu likumam skaidrojumu ir sniegusi Viedās administrācijas un reģionālās attīstības ministrija (17.01.2026. vēstule Nr. P-1-13-2/231), skaidrojot, ka Aizsargjoslu likuma (turpmāk – Likums) 6. panta pirmā daļa noteic Baltijas jūras un Rīgas līča piekrastes aizsargjoslas</w:t>
            </w:r>
            <w:hyperlink r:id="rId392" w:anchor="_ftn1">
              <w:r w:rsidRPr="00D246CE">
                <w:rPr>
                  <w:rStyle w:val="Hyperlink"/>
                  <w:rFonts w:eastAsia="Aptos"/>
                  <w:sz w:val="24"/>
                  <w:szCs w:val="24"/>
                  <w:vertAlign w:val="superscript"/>
                </w:rPr>
                <w:t>[1]</w:t>
              </w:r>
            </w:hyperlink>
            <w:r w:rsidRPr="00D246CE">
              <w:rPr>
                <w:rFonts w:eastAsia="Aptos"/>
                <w:sz w:val="24"/>
                <w:szCs w:val="24"/>
              </w:rPr>
              <w:t xml:space="preserve"> izveides mērķi</w:t>
            </w:r>
            <w:hyperlink r:id="rId393" w:anchor="_ftn2">
              <w:r w:rsidRPr="00D246CE">
                <w:rPr>
                  <w:rStyle w:val="Hyperlink"/>
                  <w:rFonts w:eastAsia="Aptos"/>
                  <w:sz w:val="24"/>
                  <w:szCs w:val="24"/>
                  <w:vertAlign w:val="superscript"/>
                </w:rPr>
                <w:t>[2]</w:t>
              </w:r>
            </w:hyperlink>
            <w:r w:rsidRPr="00D246CE">
              <w:rPr>
                <w:rFonts w:eastAsia="Aptos"/>
                <w:sz w:val="24"/>
                <w:szCs w:val="24"/>
              </w:rPr>
              <w:t xml:space="preserve"> un, lai to sasniegtu, šā likuma 36. pantā noteikti saimnieciskās darbības, tajā skaitā būvniecības, aprobežojumi. Attiecībā uz  saimnieciskās darbības joslu Likums neizvirza kādas specifiskas prasības, tai skaitā vispārīgu būvniecības aizliegumu. Likums ierobežo īpašumu fragmentāciju</w:t>
            </w:r>
            <w:hyperlink r:id="rId394" w:anchor="_ftn3">
              <w:r w:rsidRPr="00D246CE">
                <w:rPr>
                  <w:rStyle w:val="Hyperlink"/>
                  <w:rFonts w:eastAsia="Aptos"/>
                  <w:sz w:val="24"/>
                  <w:szCs w:val="24"/>
                  <w:vertAlign w:val="superscript"/>
                </w:rPr>
                <w:t>[3]</w:t>
              </w:r>
            </w:hyperlink>
            <w:r w:rsidRPr="00D246CE">
              <w:rPr>
                <w:rFonts w:eastAsia="Aptos"/>
                <w:sz w:val="24"/>
                <w:szCs w:val="24"/>
              </w:rPr>
              <w:t xml:space="preserve"> un blīvas apbūves veidošanos</w:t>
            </w:r>
            <w:hyperlink r:id="rId395" w:anchor="_ftn4">
              <w:r w:rsidRPr="00D246CE">
                <w:rPr>
                  <w:rStyle w:val="Hyperlink"/>
                  <w:rFonts w:eastAsia="Aptos"/>
                  <w:sz w:val="24"/>
                  <w:szCs w:val="24"/>
                  <w:vertAlign w:val="superscript"/>
                </w:rPr>
                <w:t>[4]</w:t>
              </w:r>
            </w:hyperlink>
            <w:r w:rsidRPr="00D246CE">
              <w:rPr>
                <w:rFonts w:eastAsia="Aptos"/>
                <w:sz w:val="24"/>
                <w:szCs w:val="24"/>
              </w:rPr>
              <w:t xml:space="preserve"> visā piekrastes aizsargjoslā. Tādējādi secināms, ka  šobrīd spēkā esošais Likuma 36. pants  pirmsšķietami neaizliedz VES būvniecību.   </w:t>
            </w:r>
          </w:p>
          <w:p w14:paraId="6310CA26" w14:textId="168F27EB" w:rsidR="00E77215" w:rsidRPr="00D246CE" w:rsidRDefault="00E77215" w:rsidP="00D246CE">
            <w:pPr>
              <w:rPr>
                <w:sz w:val="24"/>
                <w:szCs w:val="24"/>
              </w:rPr>
            </w:pPr>
            <w:r w:rsidRPr="00D246CE">
              <w:rPr>
                <w:rFonts w:eastAsia="Aptos"/>
                <w:sz w:val="24"/>
                <w:szCs w:val="24"/>
              </w:rPr>
              <w:t xml:space="preserve">  </w:t>
            </w:r>
          </w:p>
          <w:p w14:paraId="77E3D28B" w14:textId="5858B82C" w:rsidR="00E77215" w:rsidRPr="00D246CE" w:rsidRDefault="00E77215" w:rsidP="00D246CE">
            <w:pPr>
              <w:rPr>
                <w:sz w:val="24"/>
                <w:szCs w:val="24"/>
              </w:rPr>
            </w:pPr>
            <w:hyperlink r:id="rId396" w:anchor="_ftnref1">
              <w:r w:rsidRPr="00D246CE">
                <w:rPr>
                  <w:rStyle w:val="Hyperlink"/>
                  <w:rFonts w:eastAsia="Aptos"/>
                  <w:sz w:val="24"/>
                  <w:szCs w:val="24"/>
                  <w:vertAlign w:val="superscript"/>
                </w:rPr>
                <w:t>[1]</w:t>
              </w:r>
            </w:hyperlink>
            <w:r w:rsidRPr="00D246CE">
              <w:rPr>
                <w:rFonts w:eastAsia="Aptos"/>
                <w:sz w:val="24"/>
                <w:szCs w:val="24"/>
              </w:rPr>
              <w:t xml:space="preserve"> Baltijas jūras un Rīgas līča piekrastes aizsargjosla sastāv no vairākām joslām - jūras aizsargjoslas, krasta kāpu aizsargjoslas un ierobežotas saimnieciskās darbības joslas;   </w:t>
            </w:r>
          </w:p>
          <w:p w14:paraId="6496F2CC" w14:textId="31AC4A14" w:rsidR="00E77215" w:rsidRPr="00D246CE" w:rsidRDefault="00E77215" w:rsidP="00D246CE">
            <w:pPr>
              <w:rPr>
                <w:sz w:val="24"/>
                <w:szCs w:val="24"/>
              </w:rPr>
            </w:pPr>
            <w:hyperlink r:id="rId397" w:anchor="_ftnref2">
              <w:r w:rsidRPr="00D246CE">
                <w:rPr>
                  <w:rStyle w:val="Hyperlink"/>
                  <w:rFonts w:eastAsia="Aptos"/>
                  <w:sz w:val="24"/>
                  <w:szCs w:val="24"/>
                  <w:vertAlign w:val="superscript"/>
                </w:rPr>
                <w:t>[2]</w:t>
              </w:r>
            </w:hyperlink>
            <w:r w:rsidRPr="00D246CE">
              <w:rPr>
                <w:rFonts w:eastAsia="Aptos"/>
                <w:sz w:val="24"/>
                <w:szCs w:val="24"/>
              </w:rPr>
              <w:t xml:space="preserve"> Samazināt piesārņojuma ietekmi uz Baltijas jūru, saglabāt meža aizsargfunkcijas, novērst erozijas procesu attīstību, </w:t>
            </w:r>
            <w:r w:rsidRPr="00D246CE">
              <w:rPr>
                <w:rFonts w:eastAsia="Aptos"/>
                <w:sz w:val="24"/>
                <w:szCs w:val="24"/>
              </w:rPr>
              <w:lastRenderedPageBreak/>
              <w:t xml:space="preserve">aizsargāt piekrastes ainavas, nodrošināt piekrastes dabas resursu, arī atpūtai un tūrismam nepieciešamo resursu un citu sabiedrībai nozīmīgu teritoriju saglabāšanu un aizsardzību, to līdzsvarotu un ilgstošu izmantošanu;  </w:t>
            </w:r>
          </w:p>
          <w:p w14:paraId="587E087E" w14:textId="56F48EA0" w:rsidR="00E77215" w:rsidRPr="00D246CE" w:rsidRDefault="00E77215" w:rsidP="00D246CE">
            <w:pPr>
              <w:rPr>
                <w:sz w:val="24"/>
                <w:szCs w:val="24"/>
              </w:rPr>
            </w:pPr>
            <w:hyperlink r:id="rId398" w:anchor="_ftnref3">
              <w:r w:rsidRPr="00D246CE">
                <w:rPr>
                  <w:rStyle w:val="Hyperlink"/>
                  <w:rFonts w:eastAsia="Aptos"/>
                  <w:sz w:val="24"/>
                  <w:szCs w:val="24"/>
                  <w:vertAlign w:val="superscript"/>
                </w:rPr>
                <w:t>[3]</w:t>
              </w:r>
            </w:hyperlink>
            <w:r w:rsidRPr="00D246CE">
              <w:rPr>
                <w:rFonts w:eastAsia="Aptos"/>
                <w:sz w:val="24"/>
                <w:szCs w:val="24"/>
              </w:rPr>
              <w:t xml:space="preserve"> pilsētās un ciemos jaunveidojamās zemes vienības platību un apbūves nosacījumus nosaka pašvaldības teritorijas plānojumā, lauku teritorijā katra zemes gabala platība nedrīkst būt mazāka par trim hektāriem, izņemot gadījumus, kad atdalāmais zemes gabals ir nepieciešams šajā pantā minētās infrastruktūras vai inženierkomunikāciju būvniecībai vai uzturēšanai un tā apbūves nosacījumus paredz pašvaldības teritorijas plānojumā;   </w:t>
            </w:r>
          </w:p>
          <w:p w14:paraId="5C7A81DA" w14:textId="6CD4942A" w:rsidR="00E77215" w:rsidRPr="00D246CE" w:rsidRDefault="00E77215" w:rsidP="00D246CE">
            <w:pPr>
              <w:rPr>
                <w:sz w:val="24"/>
                <w:szCs w:val="24"/>
              </w:rPr>
            </w:pPr>
            <w:hyperlink r:id="rId399" w:anchor="_ftnref4">
              <w:r w:rsidRPr="00D246CE">
                <w:rPr>
                  <w:rStyle w:val="Hyperlink"/>
                  <w:rFonts w:eastAsia="Aptos"/>
                  <w:sz w:val="24"/>
                  <w:szCs w:val="24"/>
                  <w:vertAlign w:val="superscript"/>
                </w:rPr>
                <w:t>[4]</w:t>
              </w:r>
            </w:hyperlink>
            <w:r w:rsidRPr="00D246CE">
              <w:rPr>
                <w:rFonts w:eastAsia="Aptos"/>
                <w:sz w:val="24"/>
                <w:szCs w:val="24"/>
              </w:rPr>
              <w:t xml:space="preserve"> ciemu robežas, kas noteiktas pašvaldības teritorijas plānojuma projektā, šajā aizsargjoslā apstiprina VARAM. </w:t>
            </w:r>
          </w:p>
          <w:p w14:paraId="2958F113" w14:textId="10280AF6" w:rsidR="00E77215" w:rsidRPr="00D246CE" w:rsidRDefault="00E77215" w:rsidP="00D246CE">
            <w:pPr>
              <w:rPr>
                <w:rFonts w:eastAsia="Aptos"/>
                <w:sz w:val="24"/>
                <w:szCs w:val="24"/>
              </w:rPr>
            </w:pPr>
            <w:r w:rsidRPr="00D246CE">
              <w:rPr>
                <w:rFonts w:eastAsia="Aptos"/>
                <w:sz w:val="24"/>
                <w:szCs w:val="24"/>
              </w:rPr>
              <w:t>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viens 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w:t>
            </w:r>
          </w:p>
          <w:p w14:paraId="20AC9B6B" w14:textId="59330EF8" w:rsidR="00E77215" w:rsidRPr="00D246CE" w:rsidRDefault="00E77215" w:rsidP="00D246CE">
            <w:pPr>
              <w:rPr>
                <w:sz w:val="24"/>
                <w:szCs w:val="24"/>
              </w:rPr>
            </w:pPr>
            <w:r w:rsidRPr="00D246CE">
              <w:rPr>
                <w:rFonts w:eastAsia="Aptos"/>
                <w:sz w:val="24"/>
                <w:szCs w:val="24"/>
              </w:rPr>
              <w:t xml:space="preserve"> </w:t>
            </w:r>
          </w:p>
          <w:p w14:paraId="04C85A52" w14:textId="4FCDD54A" w:rsidR="00E77215" w:rsidRPr="00D246CE" w:rsidRDefault="00E77215" w:rsidP="00E77215">
            <w:pPr>
              <w:jc w:val="left"/>
              <w:rPr>
                <w:sz w:val="24"/>
                <w:szCs w:val="24"/>
              </w:rPr>
            </w:pPr>
            <w:r w:rsidRPr="00D246CE">
              <w:rPr>
                <w:rFonts w:eastAsia="Aptos"/>
                <w:sz w:val="24"/>
                <w:szCs w:val="24"/>
              </w:rPr>
              <w:t xml:space="preserve">Papildus iepriekš minētajam informējam, ka SIA “K2 Ventum” kā VES “K2 Ventum” ierosinātājs attiecībā uz sabiedrības līdzdalības ietvaros saņemtajiem viedokļiem ir iesniedzis KEM skaidrojošo informāciju, kura pievienota MK rīkojuma projektam sadaļā “Papildu dokumenti” – aicinām ar to iepazīties. Cita starpā ir iesniegts arī zvērinātu advokātu biroja SIA BERGS ZAB atzinums tieši par Aizsargjoslu likuma </w:t>
            </w:r>
            <w:r w:rsidRPr="00D246CE">
              <w:rPr>
                <w:rFonts w:eastAsia="Aptos"/>
                <w:sz w:val="24"/>
                <w:szCs w:val="24"/>
              </w:rPr>
              <w:lastRenderedPageBreak/>
              <w:t xml:space="preserve">normām. </w:t>
            </w:r>
            <w:r w:rsidRPr="00D246CE">
              <w:rPr>
                <w:sz w:val="24"/>
                <w:szCs w:val="24"/>
              </w:rPr>
              <w:t xml:space="preserve"> </w:t>
            </w:r>
          </w:p>
        </w:tc>
      </w:tr>
      <w:tr w:rsidR="00E77215" w14:paraId="04C85A59" w14:textId="77777777" w:rsidTr="7CADF647">
        <w:tc>
          <w:tcPr>
            <w:tcW w:w="617" w:type="dxa"/>
            <w:shd w:val="clear" w:color="auto" w:fill="FFFFFF" w:themeFill="background1"/>
            <w:noWrap/>
            <w:tcMar>
              <w:top w:w="75" w:type="dxa"/>
              <w:left w:w="75" w:type="dxa"/>
              <w:bottom w:w="75" w:type="dxa"/>
              <w:right w:w="75" w:type="dxa"/>
            </w:tcMar>
            <w:vAlign w:val="center"/>
          </w:tcPr>
          <w:p w14:paraId="04C85A54" w14:textId="77777777" w:rsidR="00E77215" w:rsidRPr="00D246CE" w:rsidRDefault="00E77215" w:rsidP="00E77215">
            <w:pPr>
              <w:jc w:val="center"/>
              <w:rPr>
                <w:sz w:val="24"/>
                <w:szCs w:val="24"/>
              </w:rPr>
            </w:pPr>
            <w:r w:rsidRPr="00D246CE">
              <w:rPr>
                <w:sz w:val="24"/>
                <w:szCs w:val="24"/>
              </w:rPr>
              <w:lastRenderedPageBreak/>
              <w:t>313.</w:t>
            </w:r>
          </w:p>
        </w:tc>
        <w:tc>
          <w:tcPr>
            <w:tcW w:w="3165" w:type="dxa"/>
            <w:shd w:val="clear" w:color="auto" w:fill="FFFFFF" w:themeFill="background1"/>
            <w:noWrap/>
            <w:tcMar>
              <w:top w:w="75" w:type="dxa"/>
              <w:left w:w="75" w:type="dxa"/>
              <w:bottom w:w="75" w:type="dxa"/>
              <w:right w:w="75" w:type="dxa"/>
            </w:tcMar>
            <w:vAlign w:val="center"/>
          </w:tcPr>
          <w:p w14:paraId="04C85A55" w14:textId="77777777" w:rsidR="00E77215" w:rsidRPr="00D246CE" w:rsidRDefault="00E77215" w:rsidP="00E77215">
            <w:pPr>
              <w:jc w:val="left"/>
              <w:rPr>
                <w:sz w:val="24"/>
                <w:szCs w:val="24"/>
              </w:rPr>
            </w:pPr>
            <w:r w:rsidRPr="00D246CE">
              <w:rPr>
                <w:sz w:val="24"/>
                <w:szCs w:val="24"/>
              </w:rPr>
              <w:t>Fiziska persona</w:t>
            </w:r>
          </w:p>
        </w:tc>
        <w:tc>
          <w:tcPr>
            <w:tcW w:w="3166" w:type="dxa"/>
            <w:shd w:val="clear" w:color="auto" w:fill="FFFFFF" w:themeFill="background1"/>
            <w:noWrap/>
            <w:tcMar>
              <w:top w:w="75" w:type="dxa"/>
              <w:left w:w="75" w:type="dxa"/>
              <w:bottom w:w="75" w:type="dxa"/>
              <w:right w:w="75" w:type="dxa"/>
            </w:tcMar>
            <w:vAlign w:val="center"/>
          </w:tcPr>
          <w:p w14:paraId="3772C92E" w14:textId="77777777" w:rsidR="00E77215" w:rsidRPr="00CD2C72" w:rsidRDefault="00E77215" w:rsidP="00E77215">
            <w:pPr>
              <w:jc w:val="left"/>
              <w:rPr>
                <w:sz w:val="24"/>
                <w:szCs w:val="24"/>
              </w:rPr>
            </w:pPr>
            <w:r w:rsidRPr="00D246CE">
              <w:rPr>
                <w:sz w:val="24"/>
                <w:szCs w:val="24"/>
              </w:rPr>
              <w:t xml:space="preserve">Kategoriski iebilstu, jo manas ģimenes dzimtas nekustamie īpšumi tieši robežojas ar "k2 Ventum" iecerēto vēju fermu ģeneratoru atrašanās vietu un tas būtiski/kritiski samazinās nekustamā īpašuma vērtību, kas, kā pēc tiesiskā paļāvuma </w:t>
            </w:r>
            <w:r w:rsidRPr="00D246CE">
              <w:rPr>
                <w:sz w:val="24"/>
                <w:szCs w:val="24"/>
              </w:rPr>
              <w:lastRenderedPageBreak/>
              <w:t>principa bez nekustamā īpašuma tiesiskā pārvaldnieka un notariāli apstiprinātas piekrišanas, pēc LR pastāvošās likumdošanas nav pieļaujama un līdz ar to visi esošie un potenciāli iespējamie nekustamā īpašuma vērtības zaudējumi tiks tiesiskā ceļā pieprasīti no "SIA K2Ventum" un vismaz 10x (desmitkārtīgā apmērā) īpašniekam atlīdzināti!</w:t>
            </w:r>
          </w:p>
        </w:tc>
        <w:tc>
          <w:tcPr>
            <w:tcW w:w="1311" w:type="dxa"/>
            <w:shd w:val="clear" w:color="auto" w:fill="FFFFFF" w:themeFill="background1"/>
            <w:noWrap/>
            <w:tcMar>
              <w:top w:w="75" w:type="dxa"/>
              <w:left w:w="75" w:type="dxa"/>
              <w:bottom w:w="75" w:type="dxa"/>
              <w:right w:w="75" w:type="dxa"/>
            </w:tcMar>
            <w:vAlign w:val="center"/>
          </w:tcPr>
          <w:p w14:paraId="04C85A57" w14:textId="1C0236BA" w:rsidR="00E77215" w:rsidRPr="00D246CE" w:rsidRDefault="00E77215" w:rsidP="00E77215">
            <w:pPr>
              <w:jc w:val="left"/>
              <w:rPr>
                <w:sz w:val="24"/>
                <w:szCs w:val="24"/>
              </w:rPr>
            </w:pPr>
            <w:r w:rsidRPr="00D246CE">
              <w:rPr>
                <w:sz w:val="24"/>
                <w:szCs w:val="24"/>
              </w:rPr>
              <w:lastRenderedPageBreak/>
              <w:t>Ņemts vērā daļēji.</w:t>
            </w:r>
          </w:p>
        </w:tc>
        <w:tc>
          <w:tcPr>
            <w:tcW w:w="6308" w:type="dxa"/>
            <w:shd w:val="clear" w:color="auto" w:fill="FFFFFF" w:themeFill="background1"/>
            <w:noWrap/>
            <w:tcMar>
              <w:top w:w="75" w:type="dxa"/>
              <w:left w:w="75" w:type="dxa"/>
              <w:bottom w:w="75" w:type="dxa"/>
              <w:right w:w="75" w:type="dxa"/>
            </w:tcMar>
            <w:vAlign w:val="center"/>
          </w:tcPr>
          <w:p w14:paraId="04C85A58" w14:textId="6D647915" w:rsidR="00E77215" w:rsidRPr="00D246CE" w:rsidRDefault="00E77215" w:rsidP="00D246CE">
            <w:pPr>
              <w:rPr>
                <w:rFonts w:eastAsia="Aptos"/>
                <w:sz w:val="24"/>
                <w:szCs w:val="24"/>
              </w:rPr>
            </w:pPr>
            <w:r w:rsidRPr="00D246CE">
              <w:rPr>
                <w:rFonts w:eastAsia="Aptos"/>
                <w:sz w:val="24"/>
                <w:szCs w:val="24"/>
              </w:rPr>
              <w:t xml:space="preserve">Sociālekonomiskā analīze, kas veikta IVN ietvaros, ir ietverta IVN ziņojuma nodaļā 4.15. “Sociālekonomiskie aspekti”, Sociālekonomisko aspektu analīze, tostarp, satur nekustamā īpašuma tirgus vērtības analīzi un kompensācijas mehānismu aprakstu. Arī KEM plāno izvērtēt nepieciešamību veikt normatīvo aktu pilnveidošanas pasākumus attiecībā uz nekustamo īpašumu vērtību p pēc ieplānota pētījuma pabeigšanas. Vienlaikus vēlamies vērst uzmanību uz to, ka </w:t>
            </w:r>
            <w:r w:rsidRPr="00D246CE">
              <w:rPr>
                <w:rFonts w:eastAsia="Aptos"/>
                <w:sz w:val="24"/>
                <w:szCs w:val="24"/>
              </w:rPr>
              <w:lastRenderedPageBreak/>
              <w:t xml:space="preserve">Ministru kabinets ir apstiprinājis KEM izstrādātos noteikumus Nr. 577 “Vēja elektrostaciju maksājumu kārtība vietējās kopienas attīstībai”, kas nosaka obligātu ieguldījumu veikšanu vietējās kopienas attīstībā, ja to tuvumā tiek izveidotas vēja elektrostacijas (turpmāk – VES). Proti, tiek paredzēts finansiāls labums pašvaldībām un iedzīvotājiem, kuri dzīvos VES tuvumā, kas ir 2 500 euro gadā par katru (arī nepilnu) VES nominālās jaudas megavatu, to saņem pašvaldība un mājsaimniecības, kura atrodas 2 km rādiusā no sauszemē esošas VES robežas. Administrējošā pašvaldība 50 % no saņemtā maksājuma kopienai sadala proporcionāli šo ietekmēto mājsaimniecību skaitam un katru gadu līdz 1. jūnijam pārskaita maksājumu attiecīgajiem subjektiem uz viņu norādīto fiziskai personai piederošo bankas kontu, bet pārējos 50 % ieskaita pašvaldības budžeta ieņēmumos un izlieto energoefektivitātes veicināšanai, vides aizsardzības pasākumiem, pašvaldības ceļu infrastruktūras atjaunošanai un uzturēšanai un citiem noteikumos minētajiem mērķiem. </w:t>
            </w:r>
            <w:r w:rsidRPr="00D246CE">
              <w:rPr>
                <w:sz w:val="24"/>
                <w:szCs w:val="24"/>
              </w:rPr>
              <w:br/>
            </w:r>
            <w:r w:rsidRPr="00D246CE">
              <w:rPr>
                <w:rFonts w:eastAsia="Aptos"/>
                <w:sz w:val="24"/>
                <w:szCs w:val="24"/>
              </w:rPr>
              <w:t xml:space="preserve">  </w:t>
            </w:r>
            <w:r w:rsidRPr="00D246CE">
              <w:rPr>
                <w:sz w:val="24"/>
                <w:szCs w:val="24"/>
              </w:rPr>
              <w:br/>
            </w:r>
            <w:r w:rsidRPr="00D246CE">
              <w:rPr>
                <w:rFonts w:eastAsia="Aptos"/>
                <w:sz w:val="24"/>
                <w:szCs w:val="24"/>
              </w:rPr>
              <w:t xml:space="preserve"> Papildus iepriekš minētajam, KEM informē, ka 2025. gada 27. novembrī ir izsludināts publiskais iepirkums pētījuma veikšanai par VES ieviešanas ekonomisko ietekmi uz nekustamo īpašumu vērtību, kura rezultāti sagaidāmi 2026. gada pirmajā pusē. Attiecīgi, pamatojoties uz pētījumā gūtajām atziņām, KEM izsvērs nepieciešamību tiesiskā regulējuma pilnveidošanai.</w:t>
            </w:r>
          </w:p>
        </w:tc>
      </w:tr>
      <w:tr w:rsidR="00E77215" w14:paraId="04C85A5F" w14:textId="77777777" w:rsidTr="7CADF647">
        <w:tc>
          <w:tcPr>
            <w:tcW w:w="617" w:type="dxa"/>
            <w:shd w:val="clear" w:color="auto" w:fill="FFFFFF" w:themeFill="background1"/>
            <w:noWrap/>
            <w:tcMar>
              <w:top w:w="75" w:type="dxa"/>
              <w:left w:w="75" w:type="dxa"/>
              <w:bottom w:w="75" w:type="dxa"/>
              <w:right w:w="75" w:type="dxa"/>
            </w:tcMar>
            <w:vAlign w:val="center"/>
          </w:tcPr>
          <w:p w14:paraId="04C85A5A" w14:textId="77777777" w:rsidR="00E77215" w:rsidRPr="00D246CE" w:rsidRDefault="00E77215" w:rsidP="00E77215">
            <w:pPr>
              <w:jc w:val="center"/>
              <w:rPr>
                <w:sz w:val="24"/>
                <w:szCs w:val="24"/>
              </w:rPr>
            </w:pPr>
            <w:r w:rsidRPr="00D246CE">
              <w:rPr>
                <w:sz w:val="24"/>
                <w:szCs w:val="24"/>
              </w:rPr>
              <w:lastRenderedPageBreak/>
              <w:t>314.</w:t>
            </w:r>
          </w:p>
        </w:tc>
        <w:tc>
          <w:tcPr>
            <w:tcW w:w="3165" w:type="dxa"/>
            <w:shd w:val="clear" w:color="auto" w:fill="FFFFFF" w:themeFill="background1"/>
            <w:noWrap/>
            <w:tcMar>
              <w:top w:w="75" w:type="dxa"/>
              <w:left w:w="75" w:type="dxa"/>
              <w:bottom w:w="75" w:type="dxa"/>
              <w:right w:w="75" w:type="dxa"/>
            </w:tcMar>
            <w:vAlign w:val="center"/>
          </w:tcPr>
          <w:p w14:paraId="04C85A5B" w14:textId="77777777" w:rsidR="00E77215" w:rsidRPr="00D246CE" w:rsidRDefault="00E77215" w:rsidP="00E77215">
            <w:pPr>
              <w:jc w:val="left"/>
              <w:rPr>
                <w:sz w:val="24"/>
                <w:szCs w:val="24"/>
              </w:rPr>
            </w:pPr>
            <w:r w:rsidRPr="00D246CE">
              <w:rPr>
                <w:sz w:val="24"/>
                <w:szCs w:val="24"/>
              </w:rPr>
              <w:t>Brigita Bula - arhitekte, biedrības "Pāvilostas tūrisma sabiedrība" pilnvarota persona, Brigita Bula</w:t>
            </w:r>
          </w:p>
        </w:tc>
        <w:tc>
          <w:tcPr>
            <w:tcW w:w="3166" w:type="dxa"/>
            <w:shd w:val="clear" w:color="auto" w:fill="FFFFFF" w:themeFill="background1"/>
            <w:noWrap/>
            <w:tcMar>
              <w:top w:w="75" w:type="dxa"/>
              <w:left w:w="75" w:type="dxa"/>
              <w:bottom w:w="75" w:type="dxa"/>
              <w:right w:w="75" w:type="dxa"/>
            </w:tcMar>
            <w:vAlign w:val="center"/>
          </w:tcPr>
          <w:p w14:paraId="499CCE31" w14:textId="77777777" w:rsidR="00E77215" w:rsidRPr="00CD2C72" w:rsidRDefault="00E77215" w:rsidP="00E77215">
            <w:pPr>
              <w:jc w:val="left"/>
              <w:rPr>
                <w:sz w:val="24"/>
                <w:szCs w:val="24"/>
              </w:rPr>
            </w:pPr>
            <w:r w:rsidRPr="00D246CE">
              <w:rPr>
                <w:sz w:val="24"/>
                <w:szCs w:val="24"/>
              </w:rPr>
              <w:t>Viennozīmīgi atbalstu visus vietējo iedzīvotāju iebildumus pret K2 Ventum vēja elektrostaciju parka būvniecības akceptēšanu Ministru kabinetā.</w:t>
            </w:r>
            <w:r w:rsidRPr="00D246CE">
              <w:rPr>
                <w:sz w:val="24"/>
                <w:szCs w:val="24"/>
              </w:rPr>
              <w:br/>
              <w:t xml:space="preserve">Vides aizsardzība, teritorijas </w:t>
            </w:r>
            <w:r w:rsidRPr="00D246CE">
              <w:rPr>
                <w:sz w:val="24"/>
                <w:szCs w:val="24"/>
              </w:rPr>
              <w:lastRenderedPageBreak/>
              <w:t>un uzņēmējdarbības attīstība K2 Ventum Ietekmes uz vidi novērtējuma 4.redakcijā (turpmāk IVN) nav izvērtētas korekti un pienācīgā līmenī.</w:t>
            </w:r>
            <w:r w:rsidRPr="00D246CE">
              <w:rPr>
                <w:sz w:val="24"/>
                <w:szCs w:val="24"/>
              </w:rPr>
              <w:br/>
            </w:r>
            <w:r w:rsidRPr="00D246CE">
              <w:rPr>
                <w:sz w:val="24"/>
                <w:szCs w:val="24"/>
              </w:rPr>
              <w:br/>
              <w:t>Šajā gadījumā, KEM un tālāk jau Ministru kabinets, virzot šo projektu apstiprināšanai bez sabiedrības pamatotās argumentācijas izvērtēšanas un leģitīmo iebildumu / apsvērumu iekļaušanas IVN, faktiski pakārto sabiedrības un vides intereses šaura ekonomiska grupējuma interesēm. Tāda rīcība ir pretrunā ar Latvijas un ES likumdošanu, kā arī labu praksi.</w:t>
            </w:r>
            <w:r w:rsidRPr="00D246CE">
              <w:rPr>
                <w:sz w:val="24"/>
                <w:szCs w:val="24"/>
              </w:rPr>
              <w:br/>
            </w:r>
            <w:r w:rsidRPr="00D246CE">
              <w:rPr>
                <w:sz w:val="24"/>
                <w:szCs w:val="24"/>
              </w:rPr>
              <w:br/>
              <w:t xml:space="preserve">Uzskatu, ka IVN sagatavots balstoties uz nepilnīgiem, virspusējiem un vienozīmīgi izvērtētiem datiem - nav veiktas aptaujas, nav vākti un apstiprināti pamatoti dati, ir piesaistīts šaurs un attīstītāja interesēs strādājošs ekspertu loks vai arī ekspertu paustais viedoklis IVN atzīts par nesvarīgu, kamēr iegūtie dati </w:t>
            </w:r>
            <w:r w:rsidRPr="00D246CE">
              <w:rPr>
                <w:sz w:val="24"/>
                <w:szCs w:val="24"/>
              </w:rPr>
              <w:lastRenderedPageBreak/>
              <w:t>bez argumentācijas nosaukti par nenozīmīgiem. Kā galvenos IVN pienācīgi nevērtētos punktus atkārtoti vēlamies izcelt:</w:t>
            </w:r>
            <w:r w:rsidRPr="00D246CE">
              <w:rPr>
                <w:sz w:val="24"/>
                <w:szCs w:val="24"/>
              </w:rPr>
              <w:br/>
            </w:r>
            <w:r w:rsidRPr="00D246CE">
              <w:rPr>
                <w:sz w:val="24"/>
                <w:szCs w:val="24"/>
              </w:rPr>
              <w:br/>
              <w:t>1.     Ietekme uz vietējo uzņēmējdarbību tūrisma nozarē. Pāvilosta un tās apkārtne 240km attālumā no Rīgas pēdējo 30 gadu laikā attīstījusies par nozīmīgs tūrisma galamērķi tieši pateicoties neskartajai dabai un cilvēku darbības nesabojātai piekrastes ainavai, tādējādi nodrošinot arī darbu vietējiem iedzīvotājiem – atvērtas viesu mājas, kafejnīcas, tiek rīkotas nometnes un nodrošināti citi tūrisma pakalpojumi. Cilvēki uz šejieni arī pārceļas tieši neskartās dabas, ainavas un dzīves kvalitātes dēļ. Plānotie vēja ģeneratori šai vietai atņemtu tieši to, kas to padara īpašu un dzīvotspējīgu.</w:t>
            </w:r>
            <w:r w:rsidRPr="00D246CE">
              <w:rPr>
                <w:sz w:val="24"/>
                <w:szCs w:val="24"/>
              </w:rPr>
              <w:br/>
            </w:r>
            <w:r w:rsidRPr="00D246CE">
              <w:rPr>
                <w:sz w:val="24"/>
                <w:szCs w:val="24"/>
              </w:rPr>
              <w:br/>
              <w:t xml:space="preserve">K2 Ventum projekts sola radīt 4 jaunas darba vietas, taču nekur IVN ziņojumā nav vērtēts, kā šis projekts </w:t>
            </w:r>
            <w:r w:rsidRPr="00D246CE">
              <w:rPr>
                <w:sz w:val="24"/>
                <w:szCs w:val="24"/>
              </w:rPr>
              <w:lastRenderedPageBreak/>
              <w:t>ietekmēs esošo uzņēmējdarbību, cik darba vietas izzudīs, cik iedzīvotāji būs spiesti pamest mājas un pārcelties uz dzīvi citur, kāda ietekme šim projektam būs uz novada attīstību, kur tūrisms ir viena no būtiskajām uzņēmējdarbības nozarēm. No iedzīvotāju puses (Brigita Bula, arhitekte, Pāvilostas tūrisma sabiedrības pilnvarotā persona) šāds jautājums tika uzdots attīstītājiem sabiedriskās apspriešanas sanāksmē Pāvilostā 2025.gada 30.jūnijā, taču atbilde līdz šim brīdim nav sniegta;</w:t>
            </w:r>
            <w:r w:rsidRPr="00D246CE">
              <w:rPr>
                <w:sz w:val="24"/>
                <w:szCs w:val="24"/>
              </w:rPr>
              <w:br/>
            </w:r>
            <w:r w:rsidRPr="00D246CE">
              <w:rPr>
                <w:sz w:val="24"/>
                <w:szCs w:val="24"/>
              </w:rPr>
              <w:br/>
              <w:t xml:space="preserve">2.     Drošība. Baltijas jūras piekrastes teritorijām ir nozīmīga loma valsts aizsardzības spēju nodrošināšanā. Pēc Aizsardzības ministrijas sagatavotās kartes K2 Ventum projekta teritorija atrodas zonā, kur vēja parki izvietojami tikai ar nosacījumu, ka tiek nodrošināti kompensējošie mehānismi. Ņemot vērā projekta patiesā labuma guvēju </w:t>
            </w:r>
            <w:r w:rsidRPr="00D246CE">
              <w:rPr>
                <w:sz w:val="24"/>
                <w:szCs w:val="24"/>
              </w:rPr>
              <w:lastRenderedPageBreak/>
              <w:t>iespējamo saistību ar Krieviju, vēl jo vairāk nepieņemama ir vēja elektrostaciju izvietošana zonā, kas var ietekmēt radaru novērošanas spējas;</w:t>
            </w:r>
            <w:r w:rsidRPr="00D246CE">
              <w:rPr>
                <w:sz w:val="24"/>
                <w:szCs w:val="24"/>
              </w:rPr>
              <w:br/>
            </w:r>
            <w:r w:rsidRPr="00D246CE">
              <w:rPr>
                <w:sz w:val="24"/>
                <w:szCs w:val="24"/>
              </w:rPr>
              <w:br/>
              <w:t xml:space="preserve">3.     Ietekmes uz ainavu vērtējumā IVN ziņojumā ir iekļauti viltoti, situācijai dabā neatbilstoši fotoattēli ar mērķi radīt iespaidu, ka ietekme uz ainavu būs nebūtiska. Iedzīvotāju dzīvē veiktas modelēšanas rezultātā iegūti fotattēli (nerediģēti un neapstrādāti) pierāda pretējo - iekārtas būs no Pāvilostas labi saskatāmas, ainavā dominējošas un ainavu degradējošas. Tāpat projekts atrodas ainaviski īpaši vērtīgā Baltijas jūras piekrastes teritorijā - ar likumu noteiktā aizsargjoslā starp divām īpaši aizsargājamām dabas teritorijām (Grīņu rezervātu un Ziemupes dabas liegumu), tikai 2,5 km attālumā no Pāvilostas - Latvijas mērogā unikālas piekrastes mazpilsētas, kam gadsimtu gaitā izdevies saglabāt </w:t>
            </w:r>
            <w:r w:rsidRPr="00D246CE">
              <w:rPr>
                <w:sz w:val="24"/>
                <w:szCs w:val="24"/>
              </w:rPr>
              <w:lastRenderedPageBreak/>
              <w:t>nemainīgu zvejnieku ciema plānojuma struktūru. Projekts / IVN nevērtē kompleksu iespaidu uz ainavu, bet gan tikai šaurus lokālus un mērķtiecīgi izvēlētus skatu punktus.</w:t>
            </w:r>
            <w:r w:rsidRPr="00D246CE">
              <w:rPr>
                <w:sz w:val="24"/>
                <w:szCs w:val="24"/>
              </w:rPr>
              <w:br/>
            </w:r>
            <w:r w:rsidRPr="00D246CE">
              <w:rPr>
                <w:sz w:val="24"/>
                <w:szCs w:val="24"/>
              </w:rPr>
              <w:br/>
              <w:t xml:space="preserve">4.     Pāvilostas un Sakas pagasta iedzīvotāji ir paļāvušies, ka tiesiskā valstī teritorijas attīstība tiek plānota ilgtermiņā atbilstoši valsts, reģiona un novada stratēģiskajiem mērķiem. Piekrastes teritorijas gadu desmitiem ir tikušas aizsargātas no pārmērīgas izmantošanas, lai saglabātu dabas un ainavas vērtības. Likumsakarīgi, apzinoties nepieciešamību attīstīt atjaunīgās enerģijas ražošanu, Pāvilostas teritorijas plānojumā un arī Dienvidkurzemes ilgtermiņa attīstības stratēģijā potenciālās vēja parku teritorijas ir plānotas vietās, kur tām ir vismazākā iespējamā ietekme. Šī tēma ir tikusi diskutēta neskaitāmās sabiedriskās </w:t>
            </w:r>
            <w:r w:rsidRPr="00D246CE">
              <w:rPr>
                <w:sz w:val="24"/>
                <w:szCs w:val="24"/>
              </w:rPr>
              <w:lastRenderedPageBreak/>
              <w:t>apspriešanās, panākot interešu saskaņošanu. Neizpratni rada jautājums, kāpēc viens no lielākajiem privāta attīstītāja vēja parkiem tiek plānots nevis teritorijā, kur plānojums to atļauj, bet gan piekrastes aizsargjoslā un neviena no atbildīgajām valsts iestādēm (VARAM, KEM) pret to neiebilst.</w:t>
            </w:r>
            <w:r w:rsidRPr="00D246CE">
              <w:rPr>
                <w:sz w:val="24"/>
                <w:szCs w:val="24"/>
              </w:rPr>
              <w:br/>
            </w:r>
            <w:r w:rsidRPr="00D246CE">
              <w:rPr>
                <w:sz w:val="24"/>
                <w:szCs w:val="24"/>
              </w:rPr>
              <w:br/>
              <w:t>Lūdzu apstādināt projekta tālāku virzību līdz tiek pienācīgi un vispusīgi izvērtētas, kartētas un apstiprinātas teritorijas, kas ilgtermiņā būtu piemērotas atjaunojamās enerģijas ražošanai Latvijas mērogā. Tas ļautu plānot projektus tā, lai tie radītu maksimāli maz ietekmes vietējai sabiedrībai un videi kā to paredz arī Latvijas Nacionālais enerģētikas un klimata plāns 2030. gadam.</w:t>
            </w:r>
            <w:r w:rsidRPr="00D246CE">
              <w:rPr>
                <w:sz w:val="24"/>
                <w:szCs w:val="24"/>
              </w:rPr>
              <w:br/>
            </w:r>
            <w:r w:rsidRPr="00D246CE">
              <w:rPr>
                <w:sz w:val="24"/>
                <w:szCs w:val="24"/>
              </w:rPr>
              <w:br/>
            </w:r>
            <w:r w:rsidRPr="00D246CE">
              <w:rPr>
                <w:sz w:val="24"/>
                <w:szCs w:val="24"/>
              </w:rPr>
              <w:br/>
            </w:r>
            <w:r w:rsidRPr="00D246CE">
              <w:rPr>
                <w:sz w:val="24"/>
                <w:szCs w:val="24"/>
              </w:rPr>
              <w:br/>
            </w:r>
            <w:r w:rsidRPr="00D246CE">
              <w:rPr>
                <w:sz w:val="24"/>
                <w:szCs w:val="24"/>
              </w:rPr>
              <w:br/>
            </w:r>
          </w:p>
        </w:tc>
        <w:tc>
          <w:tcPr>
            <w:tcW w:w="1311" w:type="dxa"/>
            <w:shd w:val="clear" w:color="auto" w:fill="FFFFFF" w:themeFill="background1"/>
            <w:noWrap/>
            <w:tcMar>
              <w:top w:w="75" w:type="dxa"/>
              <w:left w:w="75" w:type="dxa"/>
              <w:bottom w:w="75" w:type="dxa"/>
              <w:right w:w="75" w:type="dxa"/>
            </w:tcMar>
            <w:vAlign w:val="center"/>
          </w:tcPr>
          <w:p w14:paraId="04C85A5D" w14:textId="05061E53" w:rsidR="00E77215" w:rsidRPr="00D246CE" w:rsidRDefault="00E77215" w:rsidP="00E77215">
            <w:pPr>
              <w:jc w:val="left"/>
              <w:rPr>
                <w:sz w:val="24"/>
                <w:szCs w:val="24"/>
              </w:rPr>
            </w:pPr>
            <w:r w:rsidRPr="00D246CE">
              <w:rPr>
                <w:sz w:val="24"/>
                <w:szCs w:val="24"/>
              </w:rPr>
              <w:lastRenderedPageBreak/>
              <w:t>Ņemts vērā daļēji.</w:t>
            </w:r>
          </w:p>
        </w:tc>
        <w:tc>
          <w:tcPr>
            <w:tcW w:w="6308" w:type="dxa"/>
            <w:shd w:val="clear" w:color="auto" w:fill="FFFFFF" w:themeFill="background1"/>
            <w:noWrap/>
            <w:tcMar>
              <w:top w:w="75" w:type="dxa"/>
              <w:left w:w="75" w:type="dxa"/>
              <w:bottom w:w="75" w:type="dxa"/>
              <w:right w:w="75" w:type="dxa"/>
            </w:tcMar>
            <w:vAlign w:val="center"/>
          </w:tcPr>
          <w:p w14:paraId="3216E734" w14:textId="77E6A81A" w:rsidR="00E77215" w:rsidRPr="00D246CE" w:rsidRDefault="00E77215" w:rsidP="00D246CE">
            <w:pPr>
              <w:rPr>
                <w:sz w:val="24"/>
                <w:szCs w:val="24"/>
              </w:rPr>
            </w:pPr>
            <w:r w:rsidRPr="00D246CE">
              <w:rPr>
                <w:rFonts w:eastAsia="Aptos"/>
                <w:sz w:val="24"/>
                <w:szCs w:val="24"/>
              </w:rPr>
              <w:t xml:space="preserve">Sociālekonomiskā analīze, kas veikta IVN ietvaros, ir ietverta IVN ziņojuma nodaļā 4.15. “Sociālekonomiskie aspekti”, Sociālekonomisko aspektu analīze, tostarp, satur nekustamā īpašuma tirgus vērtības analīzi un kompensācijas mehānismu aprakstu. Arī KEM plāno izvērtēt nepieciešamību veikt normatīvo aktu pilnveidošanas pasākumus attiecībā uz nekustamo īpašumu vērtību p pēc ieplānota pētījuma </w:t>
            </w:r>
            <w:r w:rsidRPr="00D246CE">
              <w:rPr>
                <w:rFonts w:eastAsia="Aptos"/>
                <w:sz w:val="24"/>
                <w:szCs w:val="24"/>
              </w:rPr>
              <w:lastRenderedPageBreak/>
              <w:t xml:space="preserve">pabeigšanas. Vienlaikus vēlamies vērst uzmanību uz to, ka Ministru kabinets ir apstiprinājis KEM izstrādātos noteikumus Nr. 577 “Vēja elektrostaciju maksājumu kārtība vietējās kopienas attīstībai”, kas nosaka obligātu ieguldījumu veikšanu vietējās kopienas attīstībā, ja to tuvumā tiek izveidotas vēja elektrostacijas (turpmāk – VES). Proti, tiek paredzēts finansiāls labums pašvaldībām un iedzīvotājiem, kuri dzīvos VES tuvumā, kas ir 2 500 euro gadā par katru (arī nepilnu) VES nominālās jaudas megavatu, to saņem pašvaldība un mājsaimniecības, kura atrodas 2 km rādiusā no sauszemē esošas VES robežas. Administrējošā pašvaldība 50 % no saņemtā maksājuma kopienai sadala proporcionāli šo ietekmēto mājsaimniecību skaitam un katru gadu līdz 1. jūnijam pārskaita maksājumu attiecīgajiem subjektiem uz viņu norādīto fiziskai personai piederošo bankas kontu, bet pārējos 50 % ieskaita pašvaldības budžeta ieņēmumos un izlieto energoefektivitātes veicināšanai, vides aizsardzības pasākumiem, pašvaldības ceļu infrastruktūras atjaunošanai un uzturēšanai un citiem noteikumos minētajiem mērķiem. </w:t>
            </w:r>
            <w:r w:rsidRPr="00D246CE">
              <w:rPr>
                <w:sz w:val="24"/>
                <w:szCs w:val="24"/>
              </w:rPr>
              <w:br/>
            </w:r>
            <w:r w:rsidRPr="00D246CE">
              <w:rPr>
                <w:rFonts w:eastAsia="Aptos"/>
                <w:sz w:val="24"/>
                <w:szCs w:val="24"/>
              </w:rPr>
              <w:t xml:space="preserve">  </w:t>
            </w:r>
            <w:r w:rsidRPr="00D246CE">
              <w:rPr>
                <w:sz w:val="24"/>
                <w:szCs w:val="24"/>
              </w:rPr>
              <w:br/>
            </w:r>
            <w:r w:rsidRPr="00D246CE">
              <w:rPr>
                <w:rFonts w:eastAsia="Aptos"/>
                <w:sz w:val="24"/>
                <w:szCs w:val="24"/>
              </w:rPr>
              <w:t xml:space="preserve"> Papildus iepriekš minētajam, KEM informē, ka 2025. gada 27. novembrī ir izsludināts publiskais iepirkums pētījuma veikšanai par VES ieviešanas ekonomisko ietekmi uz nekustamo īpašumu vērtību, kura rezultāti sagaidāmi 2026. gada pirmajā pusē. Attiecīgi, pamatojoties uz pētījumā gūtajām atziņām, KEM izsvērs nepieciešamību tiesiskā regulējuma pilnveidošanai.</w:t>
            </w:r>
          </w:p>
          <w:p w14:paraId="25B8E0AE" w14:textId="384FEFE4" w:rsidR="00E77215" w:rsidRPr="00D246CE" w:rsidRDefault="00E77215" w:rsidP="00E77215">
            <w:pPr>
              <w:jc w:val="left"/>
              <w:rPr>
                <w:sz w:val="24"/>
                <w:szCs w:val="24"/>
              </w:rPr>
            </w:pPr>
            <w:r w:rsidRPr="00D246CE">
              <w:rPr>
                <w:rFonts w:eastAsia="Aptos"/>
                <w:sz w:val="24"/>
                <w:szCs w:val="24"/>
              </w:rPr>
              <w:t>Papildus iepriekš minētajam informējam, ka SIA “K2 Ventum” kā VES “K2 Ventum” ierosinātājs attiecībā uz sabiedrības līdzdalības ietvaros saņemtajiem viedokļiem ir iesniedzis KEM skaidrojošo informāciju, kura pievienota MK rīkojuma projektam sadaļā “Papildu dokumenti” – aicinām ar to iepazīties.</w:t>
            </w:r>
          </w:p>
          <w:p w14:paraId="726A2D5C" w14:textId="7C5DC12C" w:rsidR="00E77215" w:rsidRPr="00D246CE" w:rsidRDefault="00E77215" w:rsidP="00E77215">
            <w:pPr>
              <w:jc w:val="left"/>
              <w:rPr>
                <w:rFonts w:eastAsia="Aptos"/>
                <w:sz w:val="24"/>
                <w:szCs w:val="24"/>
              </w:rPr>
            </w:pPr>
          </w:p>
          <w:p w14:paraId="25BCFAC2" w14:textId="77777777" w:rsidR="00E77215" w:rsidRPr="00D246CE" w:rsidRDefault="00E77215" w:rsidP="00D246CE">
            <w:pPr>
              <w:rPr>
                <w:rFonts w:eastAsia="Aptos"/>
                <w:sz w:val="24"/>
                <w:szCs w:val="24"/>
              </w:rPr>
            </w:pPr>
            <w:r w:rsidRPr="00D246CE">
              <w:rPr>
                <w:rFonts w:eastAsia="Aptos"/>
                <w:sz w:val="24"/>
                <w:szCs w:val="24"/>
              </w:rPr>
              <w:t>Attiecībā uz riskiem, kas varētu būt saistīti ar valsts drošību un konkrētā projekta īstenotāju/ ierosinātāju SIA "K2 Ventum", Valsts drošības dienests ir sniedzis informāciju, ka drošības riski nav tikuši konstatēti.  Savukārt attiecībā uz aizsardzības spējām, Saskaņā ar Aizsardzības ministrijas sagatavoto lēmumu Nr. 1/1-24.3/142 “Par SIA “K2 Ventum” vēja elektrostaciju parka būvniecību Dienvidkurzemes novadā, Sakas pagastā” (Ziņojuma 54. pielikums), izvērtējot vēja elektrostaciju potenciālo ietekmi uz Latvijas Republikas gaisa telpas izmantošanu, novērošanu un kontroli, secināts, ka vēja elektrostaciju parka Dienvidkurzemes novadā, Sakas pagastā izbūve traucēs Nacionālo bruņoto spēku noteikto valsts aizsardzības uzdevumu izpildi, taču tā izbūve ir iespējama, ņemot vērā AM izstrādātajā informatīvajā ziņojumā “Par papildu radaru iegādi vēja parku attīstībai” (pieņemts Ministru kabineta 2024. gada 12. novembra sēdē, prot. Nr. 48) iekļauto informāciju un paredzēto vēja parku izbūvei pieļaujamās teritorijas paplašināšanu, sākot no 2028. gada 1. janvāra. Nosacījums attiecībā uz gaisa drošību ir ietverts arī IVN atzinumā.</w:t>
            </w:r>
          </w:p>
        </w:tc>
      </w:tr>
      <w:tr w:rsidR="00E77215" w14:paraId="04C85A65" w14:textId="77777777" w:rsidTr="7CADF647">
        <w:tc>
          <w:tcPr>
            <w:tcW w:w="617" w:type="dxa"/>
            <w:shd w:val="clear" w:color="auto" w:fill="FFFFFF" w:themeFill="background1"/>
            <w:noWrap/>
            <w:tcMar>
              <w:top w:w="75" w:type="dxa"/>
              <w:left w:w="75" w:type="dxa"/>
              <w:bottom w:w="75" w:type="dxa"/>
              <w:right w:w="75" w:type="dxa"/>
            </w:tcMar>
            <w:vAlign w:val="center"/>
          </w:tcPr>
          <w:p w14:paraId="04C85A60" w14:textId="77777777" w:rsidR="00E77215" w:rsidRPr="00D246CE" w:rsidRDefault="00E77215" w:rsidP="00E77215">
            <w:pPr>
              <w:jc w:val="center"/>
              <w:rPr>
                <w:sz w:val="24"/>
                <w:szCs w:val="24"/>
              </w:rPr>
            </w:pPr>
            <w:r w:rsidRPr="00D246CE">
              <w:rPr>
                <w:sz w:val="24"/>
                <w:szCs w:val="24"/>
              </w:rPr>
              <w:lastRenderedPageBreak/>
              <w:t>315.</w:t>
            </w:r>
          </w:p>
        </w:tc>
        <w:tc>
          <w:tcPr>
            <w:tcW w:w="3165" w:type="dxa"/>
            <w:shd w:val="clear" w:color="auto" w:fill="FFFFFF" w:themeFill="background1"/>
            <w:noWrap/>
            <w:tcMar>
              <w:top w:w="75" w:type="dxa"/>
              <w:left w:w="75" w:type="dxa"/>
              <w:bottom w:w="75" w:type="dxa"/>
              <w:right w:w="75" w:type="dxa"/>
            </w:tcMar>
            <w:vAlign w:val="center"/>
          </w:tcPr>
          <w:p w14:paraId="04C85A61" w14:textId="77777777" w:rsidR="00E77215" w:rsidRPr="00D246CE" w:rsidRDefault="00E77215" w:rsidP="00E77215">
            <w:pPr>
              <w:jc w:val="left"/>
              <w:rPr>
                <w:sz w:val="24"/>
                <w:szCs w:val="24"/>
              </w:rPr>
            </w:pPr>
            <w:r w:rsidRPr="00D246CE">
              <w:rPr>
                <w:sz w:val="24"/>
                <w:szCs w:val="24"/>
              </w:rPr>
              <w:t xml:space="preserve">Biedrība “Latvijas Atjaunīgās </w:t>
            </w:r>
            <w:r w:rsidRPr="00D246CE">
              <w:rPr>
                <w:sz w:val="24"/>
                <w:szCs w:val="24"/>
              </w:rPr>
              <w:lastRenderedPageBreak/>
              <w:t>enerģijas alianse”, Gatis Macāns</w:t>
            </w:r>
          </w:p>
        </w:tc>
        <w:tc>
          <w:tcPr>
            <w:tcW w:w="3166" w:type="dxa"/>
            <w:shd w:val="clear" w:color="auto" w:fill="FFFFFF" w:themeFill="background1"/>
            <w:noWrap/>
            <w:tcMar>
              <w:top w:w="75" w:type="dxa"/>
              <w:left w:w="75" w:type="dxa"/>
              <w:bottom w:w="75" w:type="dxa"/>
              <w:right w:w="75" w:type="dxa"/>
            </w:tcMar>
            <w:vAlign w:val="center"/>
          </w:tcPr>
          <w:p w14:paraId="1F9EF788" w14:textId="77777777" w:rsidR="00E77215" w:rsidRPr="00CD2C72" w:rsidRDefault="00E77215" w:rsidP="00E77215">
            <w:pPr>
              <w:jc w:val="left"/>
              <w:rPr>
                <w:sz w:val="24"/>
                <w:szCs w:val="24"/>
              </w:rPr>
            </w:pPr>
            <w:r w:rsidRPr="00D246CE">
              <w:rPr>
                <w:sz w:val="24"/>
                <w:szCs w:val="24"/>
              </w:rPr>
              <w:lastRenderedPageBreak/>
              <w:t xml:space="preserve">Biedrības “Latvijas Atjaunīgās </w:t>
            </w:r>
            <w:r w:rsidRPr="00D246CE">
              <w:rPr>
                <w:sz w:val="24"/>
                <w:szCs w:val="24"/>
              </w:rPr>
              <w:lastRenderedPageBreak/>
              <w:t>enerģijas alianse” atbalsta viedoklis</w:t>
            </w:r>
            <w:r w:rsidRPr="00D246CE">
              <w:rPr>
                <w:sz w:val="24"/>
                <w:szCs w:val="24"/>
              </w:rPr>
              <w:br/>
              <w:t>Publiskās apspriešanas ietvaros par SIA “K2 Ventum” vēja parka projektu Dienvidkurzemes novadā</w:t>
            </w:r>
            <w:r w:rsidRPr="00D246CE">
              <w:rPr>
                <w:sz w:val="24"/>
                <w:szCs w:val="24"/>
              </w:rPr>
              <w:br/>
            </w:r>
            <w:r w:rsidRPr="00D246CE">
              <w:rPr>
                <w:sz w:val="24"/>
                <w:szCs w:val="24"/>
              </w:rPr>
              <w:br/>
              <w:t>Biedrība “Latvijas Atjaunīgās enerģijas alianse” (turpmāk – Alianse), kas apvieno atjaunojamās enerģijas nozares uzņēmumus ir iepazinusies ar publiskajai apspriešanai nodoto informāciju par SIA “K2 Ventum” plānoto vēja parka projektu Dienvidkurzemes novadā un pauž skaidru atbalstu šī projekta īstenošanai.</w:t>
            </w:r>
            <w:r w:rsidRPr="00D246CE">
              <w:rPr>
                <w:sz w:val="24"/>
                <w:szCs w:val="24"/>
              </w:rPr>
              <w:br/>
            </w:r>
            <w:r w:rsidRPr="00D246CE">
              <w:rPr>
                <w:sz w:val="24"/>
                <w:szCs w:val="24"/>
              </w:rPr>
              <w:br/>
              <w:t>1. Enerģētiskā drošība un ģeopolitiskais konteksts</w:t>
            </w:r>
            <w:r w:rsidRPr="00D246CE">
              <w:rPr>
                <w:sz w:val="24"/>
                <w:szCs w:val="24"/>
              </w:rPr>
              <w:br/>
              <w:t xml:space="preserve">Pēdējo gadu ģeopolitiskie notikumi ir nepārprotami apliecinājuši, ka enerģētika ir nacionālās drošības jautājums. Atkarība no importa energoresursiem rada stratēģiskus riskus gan valsts ekonomikai, gan sabiedrības labklājībai. Vietējās elektroenerģijas ražošanas </w:t>
            </w:r>
            <w:r w:rsidRPr="00D246CE">
              <w:rPr>
                <w:sz w:val="24"/>
                <w:szCs w:val="24"/>
              </w:rPr>
              <w:lastRenderedPageBreak/>
              <w:t>jaudu palielināšana ir būtisks instruments Latvijas noturības stiprināšanai.</w:t>
            </w:r>
            <w:r w:rsidRPr="00D246CE">
              <w:rPr>
                <w:sz w:val="24"/>
                <w:szCs w:val="24"/>
              </w:rPr>
              <w:br/>
              <w:t>Vēja enerģija ir viens no nedaudzajiem energoresursiem, ko Latvija var attīstīt lielā apjomā, balstoties uz saviem dabas apstākļiem, tehnoloģiski nobriedušiem risinājumiem un Eiropas Savienības stratēģisko atbalstu.</w:t>
            </w:r>
            <w:r w:rsidRPr="00D246CE">
              <w:rPr>
                <w:sz w:val="24"/>
                <w:szCs w:val="24"/>
              </w:rPr>
              <w:br/>
            </w:r>
            <w:r w:rsidRPr="00D246CE">
              <w:rPr>
                <w:sz w:val="24"/>
                <w:szCs w:val="24"/>
              </w:rPr>
              <w:br/>
              <w:t>2. Latvijas mērķi līdz 2030. gadam</w:t>
            </w:r>
            <w:r w:rsidRPr="00D246CE">
              <w:rPr>
                <w:sz w:val="24"/>
                <w:szCs w:val="24"/>
              </w:rPr>
              <w:br/>
              <w:t>Latvija ir izvirzījusi mērķi līdz 2030. gadam sasniegt vismaz 1500 MW uzstādītās jaudas vēja enerģijā. Šis mērķis ir kritiski svarīgs, lai:</w:t>
            </w:r>
            <w:r w:rsidRPr="00D246CE">
              <w:rPr>
                <w:sz w:val="24"/>
                <w:szCs w:val="24"/>
              </w:rPr>
              <w:br/>
              <w:t>– nodrošinātu pietiekamu elektroenerģijas piedāvājumu augošajam patēriņam;</w:t>
            </w:r>
            <w:r w:rsidRPr="00D246CE">
              <w:rPr>
                <w:sz w:val="24"/>
                <w:szCs w:val="24"/>
              </w:rPr>
              <w:br/>
              <w:t>– samazinātu elektroenerģijas importa īpatsvaru;</w:t>
            </w:r>
            <w:r w:rsidRPr="00D246CE">
              <w:rPr>
                <w:sz w:val="24"/>
                <w:szCs w:val="24"/>
              </w:rPr>
              <w:br/>
              <w:t>– veicinātu konkurētspējīgas elektroenerģijas cenas ilgtermiņā;</w:t>
            </w:r>
            <w:r w:rsidRPr="00D246CE">
              <w:rPr>
                <w:sz w:val="24"/>
                <w:szCs w:val="24"/>
              </w:rPr>
              <w:br/>
              <w:t>– pildītu Eiropas Savienības klimata un enerģētikas saistības.</w:t>
            </w:r>
            <w:r w:rsidRPr="00D246CE">
              <w:rPr>
                <w:sz w:val="24"/>
                <w:szCs w:val="24"/>
              </w:rPr>
              <w:br/>
              <w:t xml:space="preserve">Šī mērķa sasniegšana nav </w:t>
            </w:r>
            <w:r w:rsidRPr="00D246CE">
              <w:rPr>
                <w:sz w:val="24"/>
                <w:szCs w:val="24"/>
              </w:rPr>
              <w:lastRenderedPageBreak/>
              <w:t>iespējama bez mērķtiecīga un konsekventa atbalsta jauniem vēja parku projektiem.</w:t>
            </w:r>
            <w:r w:rsidRPr="00D246CE">
              <w:rPr>
                <w:sz w:val="24"/>
                <w:szCs w:val="24"/>
              </w:rPr>
              <w:br/>
            </w:r>
            <w:r w:rsidRPr="00D246CE">
              <w:rPr>
                <w:sz w:val="24"/>
                <w:szCs w:val="24"/>
              </w:rPr>
              <w:br/>
              <w:t>3. Par SIA “K2 Ventum” projektu</w:t>
            </w:r>
            <w:r w:rsidRPr="00D246CE">
              <w:rPr>
                <w:sz w:val="24"/>
                <w:szCs w:val="24"/>
              </w:rPr>
              <w:br/>
              <w:t>Alianse uzskata, ka SIA “K2 Ventum” vēja parka projekts atbilst Latvijas ilgtermiņa interesēm, jo:</w:t>
            </w:r>
            <w:r w:rsidRPr="00D246CE">
              <w:rPr>
                <w:sz w:val="24"/>
                <w:szCs w:val="24"/>
              </w:rPr>
              <w:br/>
              <w:t>– tas veicina vietējās elektroenerģijas ražošanu;</w:t>
            </w:r>
            <w:r w:rsidRPr="00D246CE">
              <w:rPr>
                <w:sz w:val="24"/>
                <w:szCs w:val="24"/>
              </w:rPr>
              <w:br/>
              <w:t>– tas tiek attīstīts saskaņā ar normatīvo regulējumu un ietekmes uz vidi novērtējuma prasībām;</w:t>
            </w:r>
            <w:r w:rsidRPr="00D246CE">
              <w:rPr>
                <w:sz w:val="24"/>
                <w:szCs w:val="24"/>
              </w:rPr>
              <w:br/>
              <w:t>– tas paredz modernas tehnoloģijas ietekmes uz vidi un sabiedrību mazināšanai;</w:t>
            </w:r>
            <w:r w:rsidRPr="00D246CE">
              <w:rPr>
                <w:sz w:val="24"/>
                <w:szCs w:val="24"/>
              </w:rPr>
              <w:br/>
              <w:t>– tas sniedz pozitīvus sociālekonomiskus ieguvumus Dienvidkurzemes novadam.</w:t>
            </w:r>
            <w:r w:rsidRPr="00D246CE">
              <w:rPr>
                <w:sz w:val="24"/>
                <w:szCs w:val="24"/>
              </w:rPr>
              <w:br/>
            </w:r>
            <w:r w:rsidRPr="00D246CE">
              <w:rPr>
                <w:sz w:val="24"/>
                <w:szCs w:val="24"/>
              </w:rPr>
              <w:br/>
              <w:t>4. Sabiedrības interese un reģionālā attīstība</w:t>
            </w:r>
            <w:r w:rsidRPr="00D246CE">
              <w:rPr>
                <w:sz w:val="24"/>
                <w:szCs w:val="24"/>
              </w:rPr>
              <w:br/>
              <w:t xml:space="preserve">Enerģētikas projekti, kas balstīti vietējos resursos, rada ilgtermiņa vērtību reģioniem – gan caur nodokļu ieņēmumiem, gan infrastruktūras attīstību, gan sabiedrības izpratnes </w:t>
            </w:r>
            <w:r w:rsidRPr="00D246CE">
              <w:rPr>
                <w:sz w:val="24"/>
                <w:szCs w:val="24"/>
              </w:rPr>
              <w:lastRenderedPageBreak/>
              <w:t>veidošanu par enerģētisko neatkarību. Šādi projekti stiprina sabiedrības uzticēšanos valstij un tās stratēģiskajai rīcībai.</w:t>
            </w:r>
            <w:r w:rsidRPr="00D246CE">
              <w:rPr>
                <w:sz w:val="24"/>
                <w:szCs w:val="24"/>
              </w:rPr>
              <w:br/>
            </w:r>
            <w:r w:rsidRPr="00D246CE">
              <w:rPr>
                <w:sz w:val="24"/>
                <w:szCs w:val="24"/>
              </w:rPr>
              <w:br/>
              <w:t>Ņemot vērā enerģētiskās drošības, ekonomikas un klimata politikas aspektus, biedrība “Latvijas Atjaunīgās enerģijas alianse”:</w:t>
            </w:r>
            <w:r w:rsidRPr="00D246CE">
              <w:rPr>
                <w:sz w:val="24"/>
                <w:szCs w:val="24"/>
              </w:rPr>
              <w:br/>
              <w:t>– atbalsta SIA “K2 Ventum” vēja parka projekta īstenošanu ievērojot “Enerģētiskās drošības un neatkarības veicināšanai nepieciešamās atvieglotās energoapgādes būvju būvniecības kārtības” likumu kā arī likumu “Par ietekmes uz vidi novērtējumu”;</w:t>
            </w:r>
            <w:r w:rsidRPr="00D246CE">
              <w:rPr>
                <w:sz w:val="24"/>
                <w:szCs w:val="24"/>
              </w:rPr>
              <w:br/>
              <w:t>– uzskata projektu par nozīmīgu ieguldījumu Latvijas enerģētiskajā neatkarībā;</w:t>
            </w:r>
            <w:r w:rsidRPr="00D246CE">
              <w:rPr>
                <w:sz w:val="24"/>
                <w:szCs w:val="24"/>
              </w:rPr>
              <w:br/>
              <w:t>– aicina valsts institūcijas nodrošināt paredzamu, konsekventu un attīstību veicinošu lēmumu pieņemšanu atjaunojamās enerģijas projektu jomā.</w:t>
            </w:r>
            <w:r w:rsidRPr="00D246CE">
              <w:rPr>
                <w:sz w:val="24"/>
                <w:szCs w:val="24"/>
              </w:rPr>
              <w:br/>
            </w:r>
            <w:r w:rsidRPr="00D246CE">
              <w:rPr>
                <w:sz w:val="24"/>
                <w:szCs w:val="24"/>
              </w:rPr>
              <w:br/>
              <w:t>Cieņā,</w:t>
            </w:r>
            <w:r w:rsidRPr="00D246CE">
              <w:rPr>
                <w:sz w:val="24"/>
                <w:szCs w:val="24"/>
              </w:rPr>
              <w:br/>
            </w:r>
            <w:r w:rsidRPr="00D246CE">
              <w:rPr>
                <w:sz w:val="24"/>
                <w:szCs w:val="24"/>
              </w:rPr>
              <w:lastRenderedPageBreak/>
              <w:t>Biedrība “Latvijas Atjaunīgās enerģijas alianse”</w:t>
            </w:r>
            <w:r w:rsidRPr="00D246CE">
              <w:rPr>
                <w:sz w:val="24"/>
                <w:szCs w:val="24"/>
              </w:rPr>
              <w:br/>
            </w:r>
            <w:r w:rsidRPr="00D246CE">
              <w:rPr>
                <w:sz w:val="24"/>
                <w:szCs w:val="24"/>
              </w:rPr>
              <w:br/>
            </w:r>
          </w:p>
        </w:tc>
        <w:tc>
          <w:tcPr>
            <w:tcW w:w="1311" w:type="dxa"/>
            <w:shd w:val="clear" w:color="auto" w:fill="FFFFFF" w:themeFill="background1"/>
            <w:noWrap/>
            <w:tcMar>
              <w:top w:w="75" w:type="dxa"/>
              <w:left w:w="75" w:type="dxa"/>
              <w:bottom w:w="75" w:type="dxa"/>
              <w:right w:w="75" w:type="dxa"/>
            </w:tcMar>
            <w:vAlign w:val="center"/>
          </w:tcPr>
          <w:p w14:paraId="04C85A63" w14:textId="3C89F0E3" w:rsidR="00E77215" w:rsidRPr="00D246CE" w:rsidRDefault="00E77215" w:rsidP="00E77215">
            <w:pPr>
              <w:jc w:val="left"/>
              <w:rPr>
                <w:sz w:val="24"/>
                <w:szCs w:val="24"/>
              </w:rPr>
            </w:pPr>
            <w:r w:rsidRPr="00D246CE">
              <w:rPr>
                <w:sz w:val="24"/>
                <w:szCs w:val="24"/>
              </w:rPr>
              <w:lastRenderedPageBreak/>
              <w:t>Ņemts vērā.</w:t>
            </w:r>
          </w:p>
        </w:tc>
        <w:tc>
          <w:tcPr>
            <w:tcW w:w="6308" w:type="dxa"/>
            <w:shd w:val="clear" w:color="auto" w:fill="FFFFFF" w:themeFill="background1"/>
            <w:noWrap/>
            <w:tcMar>
              <w:top w:w="75" w:type="dxa"/>
              <w:left w:w="75" w:type="dxa"/>
              <w:bottom w:w="75" w:type="dxa"/>
              <w:right w:w="75" w:type="dxa"/>
            </w:tcMar>
            <w:vAlign w:val="center"/>
          </w:tcPr>
          <w:p w14:paraId="04C85A64" w14:textId="77777777" w:rsidR="00E77215" w:rsidRPr="00D246CE" w:rsidRDefault="00E77215" w:rsidP="00E77215">
            <w:pPr>
              <w:jc w:val="left"/>
              <w:rPr>
                <w:sz w:val="24"/>
                <w:szCs w:val="24"/>
              </w:rPr>
            </w:pPr>
          </w:p>
        </w:tc>
      </w:tr>
      <w:tr w:rsidR="00E77215" w14:paraId="04C85A6B" w14:textId="77777777" w:rsidTr="7CADF647">
        <w:tc>
          <w:tcPr>
            <w:tcW w:w="617" w:type="dxa"/>
            <w:shd w:val="clear" w:color="auto" w:fill="FFFFFF" w:themeFill="background1"/>
            <w:noWrap/>
            <w:tcMar>
              <w:top w:w="75" w:type="dxa"/>
              <w:left w:w="75" w:type="dxa"/>
              <w:bottom w:w="75" w:type="dxa"/>
              <w:right w:w="75" w:type="dxa"/>
            </w:tcMar>
            <w:vAlign w:val="center"/>
          </w:tcPr>
          <w:p w14:paraId="04C85A66" w14:textId="77777777" w:rsidR="00E77215" w:rsidRPr="00D246CE" w:rsidRDefault="00E77215" w:rsidP="00E77215">
            <w:pPr>
              <w:jc w:val="center"/>
              <w:rPr>
                <w:sz w:val="24"/>
                <w:szCs w:val="24"/>
              </w:rPr>
            </w:pPr>
            <w:r w:rsidRPr="00D246CE">
              <w:rPr>
                <w:sz w:val="24"/>
                <w:szCs w:val="24"/>
              </w:rPr>
              <w:lastRenderedPageBreak/>
              <w:t>316.</w:t>
            </w:r>
          </w:p>
        </w:tc>
        <w:tc>
          <w:tcPr>
            <w:tcW w:w="3165" w:type="dxa"/>
            <w:shd w:val="clear" w:color="auto" w:fill="FFFFFF" w:themeFill="background1"/>
            <w:noWrap/>
            <w:tcMar>
              <w:top w:w="75" w:type="dxa"/>
              <w:left w:w="75" w:type="dxa"/>
              <w:bottom w:w="75" w:type="dxa"/>
              <w:right w:w="75" w:type="dxa"/>
            </w:tcMar>
            <w:vAlign w:val="center"/>
          </w:tcPr>
          <w:p w14:paraId="04C85A67" w14:textId="77777777" w:rsidR="00E77215" w:rsidRPr="00D246CE" w:rsidRDefault="00E77215" w:rsidP="00E77215">
            <w:pPr>
              <w:jc w:val="left"/>
              <w:rPr>
                <w:sz w:val="24"/>
                <w:szCs w:val="24"/>
              </w:rPr>
            </w:pPr>
            <w:r w:rsidRPr="00D246CE">
              <w:rPr>
                <w:sz w:val="24"/>
                <w:szCs w:val="24"/>
              </w:rPr>
              <w:t>Latvietis</w:t>
            </w:r>
          </w:p>
        </w:tc>
        <w:tc>
          <w:tcPr>
            <w:tcW w:w="3166" w:type="dxa"/>
            <w:shd w:val="clear" w:color="auto" w:fill="FFFFFF" w:themeFill="background1"/>
            <w:noWrap/>
            <w:tcMar>
              <w:top w:w="75" w:type="dxa"/>
              <w:left w:w="75" w:type="dxa"/>
              <w:bottom w:w="75" w:type="dxa"/>
              <w:right w:w="75" w:type="dxa"/>
            </w:tcMar>
            <w:vAlign w:val="center"/>
          </w:tcPr>
          <w:p w14:paraId="04C85A68" w14:textId="77777777" w:rsidR="00E77215" w:rsidRPr="00D246CE" w:rsidRDefault="00E77215" w:rsidP="00E77215">
            <w:pPr>
              <w:jc w:val="left"/>
              <w:rPr>
                <w:sz w:val="24"/>
                <w:szCs w:val="24"/>
              </w:rPr>
            </w:pPr>
            <w:r w:rsidRPr="00D246CE">
              <w:rPr>
                <w:sz w:val="24"/>
                <w:szCs w:val="24"/>
              </w:rPr>
              <w:t>Esmu pret vēja ģeneratoriem visā Latvijā.</w:t>
            </w:r>
          </w:p>
        </w:tc>
        <w:tc>
          <w:tcPr>
            <w:tcW w:w="1311" w:type="dxa"/>
            <w:shd w:val="clear" w:color="auto" w:fill="FFFFFF" w:themeFill="background1"/>
            <w:noWrap/>
            <w:tcMar>
              <w:top w:w="75" w:type="dxa"/>
              <w:left w:w="75" w:type="dxa"/>
              <w:bottom w:w="75" w:type="dxa"/>
              <w:right w:w="75" w:type="dxa"/>
            </w:tcMar>
            <w:vAlign w:val="center"/>
          </w:tcPr>
          <w:p w14:paraId="04C85A69" w14:textId="4BF2FA90" w:rsidR="00E77215" w:rsidRPr="00D246CE" w:rsidRDefault="00E77215" w:rsidP="00E77215">
            <w:pPr>
              <w:jc w:val="left"/>
              <w:rPr>
                <w:sz w:val="24"/>
                <w:szCs w:val="24"/>
              </w:rPr>
            </w:pPr>
            <w:r w:rsidRPr="00D246CE">
              <w:rPr>
                <w:sz w:val="24"/>
                <w:szCs w:val="24"/>
              </w:rPr>
              <w:t>Ņemts vērā daļēji.</w:t>
            </w:r>
          </w:p>
        </w:tc>
        <w:tc>
          <w:tcPr>
            <w:tcW w:w="6308" w:type="dxa"/>
            <w:shd w:val="clear" w:color="auto" w:fill="FFFFFF" w:themeFill="background1"/>
            <w:noWrap/>
            <w:tcMar>
              <w:top w:w="75" w:type="dxa"/>
              <w:left w:w="75" w:type="dxa"/>
              <w:bottom w:w="75" w:type="dxa"/>
              <w:right w:w="75" w:type="dxa"/>
            </w:tcMar>
            <w:vAlign w:val="center"/>
          </w:tcPr>
          <w:p w14:paraId="04C85A6A" w14:textId="6E6AB388" w:rsidR="00E77215" w:rsidRPr="00D246CE" w:rsidRDefault="00E77215" w:rsidP="00C46A84">
            <w:pPr>
              <w:rPr>
                <w:sz w:val="24"/>
                <w:szCs w:val="24"/>
              </w:rPr>
            </w:pPr>
            <w:r w:rsidRPr="00D246CE">
              <w:rPr>
                <w:rFonts w:eastAsia="Aptos"/>
                <w:sz w:val="24"/>
                <w:szCs w:val="24"/>
              </w:rPr>
              <w:t xml:space="preserve">Sniegtajā viedoklī nav pausts konkrēts iebildums par IVN, bet pausts vispārīgs viedoklis, kuru KEM pieņem zināšanai. Papildus tam KEM skaidro, ka konkrētajam projektam ir ticis veikts ietekmes uz vidi novērtējums (IVN) atbilstoši likumam "Par ietekmes uz vidi novērtējumu" un tajā ir vērtētas ietekmes uz vidi un izvirzīti nosacījumi ar kādiem darbība var tikt īstenota no vides aizsardzības viedokļa atbilstoši normatīvajiem aktiem, </w:t>
            </w:r>
            <w:r w:rsidR="00D1055D">
              <w:rPr>
                <w:rFonts w:eastAsia="Aptos"/>
                <w:sz w:val="24"/>
                <w:szCs w:val="24"/>
              </w:rPr>
              <w:t>lai pasargātu no potenciālas ietekmes gan iedzīvotāju veselību, gan dabas vērtības</w:t>
            </w:r>
            <w:r w:rsidRPr="00D246CE">
              <w:rPr>
                <w:rFonts w:eastAsia="Aptos"/>
                <w:sz w:val="24"/>
                <w:szCs w:val="24"/>
              </w:rPr>
              <w:t xml:space="preserve">. </w:t>
            </w:r>
            <w:r w:rsidRPr="00D246CE">
              <w:rPr>
                <w:sz w:val="24"/>
                <w:szCs w:val="24"/>
              </w:rPr>
              <w:t xml:space="preserve"> </w:t>
            </w:r>
          </w:p>
        </w:tc>
      </w:tr>
      <w:tr w:rsidR="00E77215" w14:paraId="04C85A71" w14:textId="77777777" w:rsidTr="7CADF647">
        <w:tc>
          <w:tcPr>
            <w:tcW w:w="617" w:type="dxa"/>
            <w:shd w:val="clear" w:color="auto" w:fill="FFFFFF" w:themeFill="background1"/>
            <w:noWrap/>
            <w:tcMar>
              <w:top w:w="75" w:type="dxa"/>
              <w:left w:w="75" w:type="dxa"/>
              <w:bottom w:w="75" w:type="dxa"/>
              <w:right w:w="75" w:type="dxa"/>
            </w:tcMar>
            <w:vAlign w:val="center"/>
          </w:tcPr>
          <w:p w14:paraId="04C85A6C" w14:textId="77777777" w:rsidR="00E77215" w:rsidRPr="00D246CE" w:rsidRDefault="00E77215" w:rsidP="00E77215">
            <w:pPr>
              <w:jc w:val="center"/>
              <w:rPr>
                <w:sz w:val="24"/>
                <w:szCs w:val="24"/>
              </w:rPr>
            </w:pPr>
            <w:r w:rsidRPr="00D246CE">
              <w:rPr>
                <w:sz w:val="24"/>
                <w:szCs w:val="24"/>
              </w:rPr>
              <w:t>317.</w:t>
            </w:r>
          </w:p>
        </w:tc>
        <w:tc>
          <w:tcPr>
            <w:tcW w:w="3165" w:type="dxa"/>
            <w:shd w:val="clear" w:color="auto" w:fill="FFFFFF" w:themeFill="background1"/>
            <w:noWrap/>
            <w:tcMar>
              <w:top w:w="75" w:type="dxa"/>
              <w:left w:w="75" w:type="dxa"/>
              <w:bottom w:w="75" w:type="dxa"/>
              <w:right w:w="75" w:type="dxa"/>
            </w:tcMar>
            <w:vAlign w:val="center"/>
          </w:tcPr>
          <w:p w14:paraId="04C85A6D" w14:textId="77777777" w:rsidR="00E77215" w:rsidRPr="00D246CE" w:rsidRDefault="00E77215" w:rsidP="00E77215">
            <w:pPr>
              <w:jc w:val="left"/>
              <w:rPr>
                <w:sz w:val="24"/>
                <w:szCs w:val="24"/>
              </w:rPr>
            </w:pPr>
            <w:r w:rsidRPr="00D246CE">
              <w:rPr>
                <w:sz w:val="24"/>
                <w:szCs w:val="24"/>
              </w:rPr>
              <w:t>Inta Vegmane</w:t>
            </w:r>
          </w:p>
        </w:tc>
        <w:tc>
          <w:tcPr>
            <w:tcW w:w="3166" w:type="dxa"/>
            <w:shd w:val="clear" w:color="auto" w:fill="FFFFFF" w:themeFill="background1"/>
            <w:noWrap/>
            <w:tcMar>
              <w:top w:w="75" w:type="dxa"/>
              <w:left w:w="75" w:type="dxa"/>
              <w:bottom w:w="75" w:type="dxa"/>
              <w:right w:w="75" w:type="dxa"/>
            </w:tcMar>
            <w:vAlign w:val="center"/>
          </w:tcPr>
          <w:p w14:paraId="308AEC0E" w14:textId="77777777" w:rsidR="00E77215" w:rsidRPr="00CD2C72" w:rsidRDefault="00E77215" w:rsidP="00E77215">
            <w:pPr>
              <w:jc w:val="left"/>
              <w:rPr>
                <w:sz w:val="24"/>
                <w:szCs w:val="24"/>
              </w:rPr>
            </w:pPr>
            <w:r w:rsidRPr="00D246CE">
              <w:rPr>
                <w:sz w:val="24"/>
                <w:szCs w:val="24"/>
              </w:rPr>
              <w:t xml:space="preserve">Ketegoriski iebilstu PRET ieceri!!! Tas nav izdevīgi, ne arī vajadzīgi Latvijas iedzīvotājiem, bet tikai un vienīgi tiem, kas ar shiem taisa biznesu un lēc tam birzhā tirgo elwktrību. Personīgi zinu cilvēku, kirsh spekulē birzhā uz vēja generatoru jaudu vai tml, tik smalki mezinu, bet tas nav svarīgi! Kas ir svarīgi - lai tās turbīnas būvētu, tiks kznīcinātas MILZĪGAS Latvijas meskartās dabas teritorijas, kas ir mūsu zemes lielākā bagātība un kas citviet ir jau milzīgs deficīts. Otrkārt, sie generatori būs iznīcinoahi </w:t>
            </w:r>
            <w:r w:rsidRPr="00D246CE">
              <w:rPr>
                <w:sz w:val="24"/>
                <w:szCs w:val="24"/>
              </w:rPr>
              <w:lastRenderedPageBreak/>
              <w:t>cilvēku veselībai vairāku desmitu km rādiusā, sabojās ainavu, iznīcinās dzīvo radību!!! NĒ, NĒ UN VĒLREIZ NĒ! Lai cel pashi savās zemēs tie, kas te nāk ar savām mantkārajām vēlmēm un idejām!!!</w:t>
            </w:r>
          </w:p>
        </w:tc>
        <w:tc>
          <w:tcPr>
            <w:tcW w:w="1311" w:type="dxa"/>
            <w:shd w:val="clear" w:color="auto" w:fill="FFFFFF" w:themeFill="background1"/>
            <w:noWrap/>
            <w:tcMar>
              <w:top w:w="75" w:type="dxa"/>
              <w:left w:w="75" w:type="dxa"/>
              <w:bottom w:w="75" w:type="dxa"/>
              <w:right w:w="75" w:type="dxa"/>
            </w:tcMar>
            <w:vAlign w:val="center"/>
          </w:tcPr>
          <w:p w14:paraId="04C85A6F" w14:textId="1A6B87A1" w:rsidR="00E77215" w:rsidRPr="00D246CE" w:rsidRDefault="00E77215" w:rsidP="00E77215">
            <w:pPr>
              <w:jc w:val="left"/>
              <w:rPr>
                <w:sz w:val="24"/>
                <w:szCs w:val="24"/>
              </w:rPr>
            </w:pPr>
            <w:r w:rsidRPr="00D246CE">
              <w:rPr>
                <w:sz w:val="24"/>
                <w:szCs w:val="24"/>
              </w:rPr>
              <w:lastRenderedPageBreak/>
              <w:t>Ņemts vērā daļēji.</w:t>
            </w:r>
          </w:p>
        </w:tc>
        <w:tc>
          <w:tcPr>
            <w:tcW w:w="6308" w:type="dxa"/>
            <w:shd w:val="clear" w:color="auto" w:fill="FFFFFF" w:themeFill="background1"/>
            <w:noWrap/>
            <w:tcMar>
              <w:top w:w="75" w:type="dxa"/>
              <w:left w:w="75" w:type="dxa"/>
              <w:bottom w:w="75" w:type="dxa"/>
              <w:right w:w="75" w:type="dxa"/>
            </w:tcMar>
            <w:vAlign w:val="center"/>
          </w:tcPr>
          <w:p w14:paraId="04C85A70" w14:textId="6C537FFA" w:rsidR="00E77215" w:rsidRPr="00D246CE" w:rsidRDefault="00E77215" w:rsidP="00C46A84">
            <w:pPr>
              <w:rPr>
                <w:sz w:val="24"/>
                <w:szCs w:val="24"/>
              </w:rPr>
            </w:pPr>
            <w:r w:rsidRPr="00D246CE">
              <w:rPr>
                <w:rFonts w:eastAsia="Aptos"/>
                <w:sz w:val="24"/>
                <w:szCs w:val="24"/>
              </w:rPr>
              <w:t xml:space="preserve">Sniegtajā viedoklī nav pausts konkrēts iebildums par IVN, bet pausts vispārīgs viedoklis, kuru KEM pieņem zināšanai. Papildus tam KEM skaidro, ka konkrētajam projektam ir ticis veikts ietekmes uz vidi novērtējums (IVN) atbilstoši likumam "Par ietekmes uz vidi novērtējumu" un tajā ir vērtētas ietekmes uz vidi un izvirzīti nosacījumi ar kādiem darbība var tikt īstenota no vides aizsardzības viedokļa atbilstoši normatīvajiem aktiem, </w:t>
            </w:r>
            <w:r w:rsidR="00D1055D">
              <w:rPr>
                <w:rFonts w:eastAsia="Aptos"/>
                <w:sz w:val="24"/>
                <w:szCs w:val="24"/>
              </w:rPr>
              <w:t>lai pasargātu no potenciālas ietekmes gan iedzīvotāju veselību, gan dabas vērtības</w:t>
            </w:r>
            <w:r w:rsidRPr="00D246CE">
              <w:rPr>
                <w:rFonts w:eastAsia="Aptos"/>
                <w:sz w:val="24"/>
                <w:szCs w:val="24"/>
              </w:rPr>
              <w:t xml:space="preserve">. </w:t>
            </w:r>
            <w:r w:rsidRPr="00D246CE">
              <w:rPr>
                <w:sz w:val="24"/>
                <w:szCs w:val="24"/>
              </w:rPr>
              <w:t xml:space="preserve"> </w:t>
            </w:r>
          </w:p>
        </w:tc>
      </w:tr>
      <w:tr w:rsidR="00E77215" w14:paraId="04C85A77" w14:textId="77777777" w:rsidTr="7CADF647">
        <w:tc>
          <w:tcPr>
            <w:tcW w:w="617" w:type="dxa"/>
            <w:shd w:val="clear" w:color="auto" w:fill="FFFFFF" w:themeFill="background1"/>
            <w:noWrap/>
            <w:tcMar>
              <w:top w:w="75" w:type="dxa"/>
              <w:left w:w="75" w:type="dxa"/>
              <w:bottom w:w="75" w:type="dxa"/>
              <w:right w:w="75" w:type="dxa"/>
            </w:tcMar>
            <w:vAlign w:val="center"/>
          </w:tcPr>
          <w:p w14:paraId="04C85A72" w14:textId="77777777" w:rsidR="00E77215" w:rsidRPr="00D246CE" w:rsidRDefault="00E77215" w:rsidP="00E77215">
            <w:pPr>
              <w:jc w:val="center"/>
              <w:rPr>
                <w:sz w:val="24"/>
                <w:szCs w:val="24"/>
              </w:rPr>
            </w:pPr>
            <w:r w:rsidRPr="00D246CE">
              <w:rPr>
                <w:sz w:val="24"/>
                <w:szCs w:val="24"/>
              </w:rPr>
              <w:t>318.</w:t>
            </w:r>
          </w:p>
        </w:tc>
        <w:tc>
          <w:tcPr>
            <w:tcW w:w="3165" w:type="dxa"/>
            <w:shd w:val="clear" w:color="auto" w:fill="FFFFFF" w:themeFill="background1"/>
            <w:noWrap/>
            <w:tcMar>
              <w:top w:w="75" w:type="dxa"/>
              <w:left w:w="75" w:type="dxa"/>
              <w:bottom w:w="75" w:type="dxa"/>
              <w:right w:w="75" w:type="dxa"/>
            </w:tcMar>
            <w:vAlign w:val="center"/>
          </w:tcPr>
          <w:p w14:paraId="04C85A73" w14:textId="77777777" w:rsidR="00E77215" w:rsidRPr="00D246CE" w:rsidRDefault="00E77215" w:rsidP="00E77215">
            <w:pPr>
              <w:jc w:val="left"/>
              <w:rPr>
                <w:sz w:val="24"/>
                <w:szCs w:val="24"/>
              </w:rPr>
            </w:pPr>
            <w:r w:rsidRPr="00D246CE">
              <w:rPr>
                <w:sz w:val="24"/>
                <w:szCs w:val="24"/>
              </w:rPr>
              <w:t>"Berdiganu fonds, ar mīlestību Latvijai", Jānis Berdigans</w:t>
            </w:r>
          </w:p>
        </w:tc>
        <w:tc>
          <w:tcPr>
            <w:tcW w:w="3166" w:type="dxa"/>
            <w:shd w:val="clear" w:color="auto" w:fill="FFFFFF" w:themeFill="background1"/>
            <w:noWrap/>
            <w:tcMar>
              <w:top w:w="75" w:type="dxa"/>
              <w:left w:w="75" w:type="dxa"/>
              <w:bottom w:w="75" w:type="dxa"/>
              <w:right w:w="75" w:type="dxa"/>
            </w:tcMar>
            <w:vAlign w:val="center"/>
          </w:tcPr>
          <w:p w14:paraId="5C8EB225" w14:textId="77777777" w:rsidR="00E77215" w:rsidRPr="00CD2C72" w:rsidRDefault="00E77215" w:rsidP="00E77215">
            <w:pPr>
              <w:jc w:val="left"/>
              <w:rPr>
                <w:sz w:val="24"/>
                <w:szCs w:val="24"/>
              </w:rPr>
            </w:pPr>
            <w:r w:rsidRPr="00D246CE">
              <w:rPr>
                <w:sz w:val="24"/>
                <w:szCs w:val="24"/>
              </w:rPr>
              <w:t>K2Ventum vēja elektrostaciju projekta ietekmes uz vidi novērtējumam 3.redakcijas sabiedriskā apspriešanas sapulce notika 2025.gada 30.jūnijā. Apspriešanas laikā sabiedrības uzdotie jautājumus attīstītāji ignorēja un uz tiem neatbildēja arī pēc apspriedes. Šāda veida attīstītāja attieksme pret sabiedrību ir bijusi no pirmās sabiedriskās apspriešanas, kurā sabiedrības nostāja netika ņemta vērā, ko arī parāda IVN dokumentā nepatiesais sabiedrības līdzdalības atainojums – netiek atainota sabiedrības neapmierinātība, sašutums, pretestība, bet gan tikai formāli atainots ieradušos cilvēku skaits.</w:t>
            </w:r>
            <w:r w:rsidRPr="00D246CE">
              <w:rPr>
                <w:sz w:val="24"/>
                <w:szCs w:val="24"/>
              </w:rPr>
              <w:br/>
              <w:t xml:space="preserve">IVN analīzes laikā, ko veica neatkarīga IVN institūcija, tika </w:t>
            </w:r>
            <w:r w:rsidRPr="00D246CE">
              <w:rPr>
                <w:sz w:val="24"/>
                <w:szCs w:val="24"/>
              </w:rPr>
              <w:lastRenderedPageBreak/>
              <w:t>konstatēts, ka projekta sociālekonomiskās daļas analīze neatbilst labās prakses principiem. Ievērojot to, ka konkrētā iecere skar vairāk nekā 100 viensētas, atrodas blakus tūristu iecienītajai Pāvilostai, kur vietējo iedzīvotāju galvenais peļņas avots ir mazā tūrisma uzņēmējdarbība, šādas analizēs neesamība IVN dokumentos tikai pierāda k2Ventum centienus noslēpt patieso situāciju teritorijā, kurā industrializācija neatgriezeniski degradētu cilvēku gadiem loloto uzņēmējdarbību.</w:t>
            </w:r>
            <w:r w:rsidRPr="00D246CE">
              <w:rPr>
                <w:sz w:val="24"/>
                <w:szCs w:val="24"/>
              </w:rPr>
              <w:br/>
              <w:t xml:space="preserve">Teritorija, kurā ir plānots k2Ventum vēja parks atrodas Baltijas jūras un Rīgas līča aizsargjoslas 5km ierobežotās saimnieciskās darbības zonā, kas vēsturiski izveidota ar mērķi aizsargāt dabas bagātības un veicināt teritoriju izmantošanu tūrismam un rekreācijai, kā arī saglabāt to kā neskartas dabas teritoriju. Šīs teritorijas industrializācija ir pretrunā gan ar </w:t>
            </w:r>
            <w:r w:rsidRPr="00D246CE">
              <w:rPr>
                <w:sz w:val="24"/>
                <w:szCs w:val="24"/>
              </w:rPr>
              <w:lastRenderedPageBreak/>
              <w:t>likumdošanu, gan ar novada Ilgtsējas stratēģiju, gan Dienvidkurzemes novada teritoriālo plānojumu.</w:t>
            </w:r>
            <w:r w:rsidRPr="00D246CE">
              <w:rPr>
                <w:sz w:val="24"/>
                <w:szCs w:val="24"/>
              </w:rPr>
              <w:br/>
              <w:t>K2Ventum iecere ir augsta riska projekts, kura akcepts pastiprinās sabiedrības neuzticību valsts pārvaldei, iznīcinās iedzīvotāju paļāvību pašvaldības plānošanas dokumentiem. Ar projektu jau pašreiz ir saistītas administratīvās lietas kā arī apstākļi kādos attīstītāji iegūst labvēlīgu piekrišanu iedzīvotāju starpā ir balstīti uz maldināšanu un parakstu uzpirkšanu.</w:t>
            </w:r>
            <w:r w:rsidRPr="00D246CE">
              <w:rPr>
                <w:sz w:val="24"/>
                <w:szCs w:val="24"/>
              </w:rPr>
              <w:br/>
              <w:t xml:space="preserve">Sabiedrības nostāja ir bijusi nemainīga sākot ar pirmo IVN sabiedrisko apspriešanu. Šāda projekta akcepts ir sociāli nepieņemams jo pārkāpj tūkstošiem cilvēku vajadzības un intereses, kā arī nevienā IVN redakcijā NAV panākta vienošanās ar iedzīvotājiem vai pašvaldību, un attīstītājs IVN dokumentos pauž klaji maldinošu informāciju par panāktu vienošanos vai kompromisu ar vietējiem </w:t>
            </w:r>
            <w:r w:rsidRPr="00D246CE">
              <w:rPr>
                <w:sz w:val="24"/>
                <w:szCs w:val="24"/>
              </w:rPr>
              <w:lastRenderedPageBreak/>
              <w:t>iedzīvotājiem.</w:t>
            </w:r>
            <w:r w:rsidRPr="00D246CE">
              <w:rPr>
                <w:sz w:val="24"/>
                <w:szCs w:val="24"/>
              </w:rPr>
              <w:br/>
              <w:t>Šī projekta akcepts nav iespējams, jo tas neatbilst Latvijas Republikas normatīvajiem aktiem un likumiem.</w:t>
            </w:r>
            <w:r w:rsidRPr="00D246CE">
              <w:rPr>
                <w:sz w:val="24"/>
                <w:szCs w:val="24"/>
              </w:rPr>
              <w:br/>
              <w:t>Kategoriski iebilstu pret k2Ventum projekta akcepta lēmumu.</w:t>
            </w:r>
          </w:p>
        </w:tc>
        <w:tc>
          <w:tcPr>
            <w:tcW w:w="1311" w:type="dxa"/>
            <w:shd w:val="clear" w:color="auto" w:fill="FFFFFF" w:themeFill="background1"/>
            <w:noWrap/>
            <w:tcMar>
              <w:top w:w="75" w:type="dxa"/>
              <w:left w:w="75" w:type="dxa"/>
              <w:bottom w:w="75" w:type="dxa"/>
              <w:right w:w="75" w:type="dxa"/>
            </w:tcMar>
            <w:vAlign w:val="center"/>
          </w:tcPr>
          <w:p w14:paraId="04C85A75" w14:textId="0D508560" w:rsidR="00E77215" w:rsidRPr="00D246CE" w:rsidRDefault="00E77215" w:rsidP="00E77215">
            <w:pPr>
              <w:jc w:val="left"/>
              <w:rPr>
                <w:sz w:val="24"/>
                <w:szCs w:val="24"/>
              </w:rPr>
            </w:pPr>
            <w:r w:rsidRPr="00D246CE">
              <w:rPr>
                <w:sz w:val="24"/>
                <w:szCs w:val="24"/>
              </w:rPr>
              <w:lastRenderedPageBreak/>
              <w:t>Ņemts vērā daļēji.</w:t>
            </w:r>
          </w:p>
        </w:tc>
        <w:tc>
          <w:tcPr>
            <w:tcW w:w="6308" w:type="dxa"/>
            <w:shd w:val="clear" w:color="auto" w:fill="FFFFFF" w:themeFill="background1"/>
            <w:noWrap/>
            <w:tcMar>
              <w:top w:w="75" w:type="dxa"/>
              <w:left w:w="75" w:type="dxa"/>
              <w:bottom w:w="75" w:type="dxa"/>
              <w:right w:w="75" w:type="dxa"/>
            </w:tcMar>
            <w:vAlign w:val="center"/>
          </w:tcPr>
          <w:p w14:paraId="260644FD" w14:textId="690BFBCA" w:rsidR="00E77215" w:rsidRPr="00D246CE" w:rsidRDefault="00E77215" w:rsidP="00C46A84">
            <w:pPr>
              <w:rPr>
                <w:sz w:val="24"/>
                <w:szCs w:val="24"/>
              </w:rPr>
            </w:pPr>
            <w:r w:rsidRPr="00D246CE">
              <w:rPr>
                <w:rFonts w:eastAsia="Aptos"/>
                <w:sz w:val="24"/>
                <w:szCs w:val="24"/>
              </w:rPr>
              <w:t xml:space="preserve">KEM skaidro, ka konkrētajam projektam ir ticis veikts ietekmes uz vidi novērtējums (IVN) atbilstoši likumam "Par ietekmes uz vidi novērtējumu" un tajā ir vērtētas ietekmes uz vidi un izvirzīti nosacījumi ar kādiem darbība var tikt īstenota no vides aizsardzības viedokļa atbilstoši normatīvajiem aktiem, </w:t>
            </w:r>
            <w:r w:rsidR="00D1055D">
              <w:rPr>
                <w:rFonts w:eastAsia="Aptos"/>
                <w:sz w:val="24"/>
                <w:szCs w:val="24"/>
              </w:rPr>
              <w:t>lai pasargātu no potenciālas ietekmes gan iedzīvotāju veselību, gan dabas vērtības</w:t>
            </w:r>
            <w:r w:rsidRPr="00D246CE">
              <w:rPr>
                <w:rFonts w:eastAsia="Aptos"/>
                <w:sz w:val="24"/>
                <w:szCs w:val="24"/>
              </w:rPr>
              <w:t>.</w:t>
            </w:r>
          </w:p>
          <w:p w14:paraId="2FFC8398" w14:textId="48550DC3" w:rsidR="00E77215" w:rsidRPr="00D246CE" w:rsidRDefault="00E77215" w:rsidP="00C46A84">
            <w:pPr>
              <w:rPr>
                <w:sz w:val="24"/>
                <w:szCs w:val="24"/>
              </w:rPr>
            </w:pPr>
            <w:r w:rsidRPr="00D246CE">
              <w:rPr>
                <w:rFonts w:eastAsia="Aptos"/>
                <w:sz w:val="24"/>
                <w:szCs w:val="24"/>
              </w:rPr>
              <w:t>Attiecībā uz paredzētās darbības atbilstību Aizsargjoslu likumam skaidrojumu ir sniegusi Viedās administrācijas un reģionālās attīstības ministrija (17.01.2026. vēstule Nr. P-1-13-2/231), skaidrojot, ka Aizsargjoslu likuma (turpmāk – Likums) 6. panta pirmā daļa noteic Baltijas jūras un Rīgas līča piekrastes aizsargjoslas</w:t>
            </w:r>
            <w:hyperlink r:id="rId400" w:anchor="_ftn1">
              <w:r w:rsidRPr="00D246CE">
                <w:rPr>
                  <w:rStyle w:val="Hyperlink"/>
                  <w:rFonts w:eastAsia="Aptos"/>
                  <w:sz w:val="24"/>
                  <w:szCs w:val="24"/>
                  <w:vertAlign w:val="superscript"/>
                </w:rPr>
                <w:t>[1]</w:t>
              </w:r>
            </w:hyperlink>
            <w:r w:rsidRPr="00D246CE">
              <w:rPr>
                <w:rFonts w:eastAsia="Aptos"/>
                <w:sz w:val="24"/>
                <w:szCs w:val="24"/>
              </w:rPr>
              <w:t xml:space="preserve"> izveides mērķi</w:t>
            </w:r>
            <w:hyperlink r:id="rId401" w:anchor="_ftn2">
              <w:r w:rsidRPr="00D246CE">
                <w:rPr>
                  <w:rStyle w:val="Hyperlink"/>
                  <w:rFonts w:eastAsia="Aptos"/>
                  <w:sz w:val="24"/>
                  <w:szCs w:val="24"/>
                  <w:vertAlign w:val="superscript"/>
                </w:rPr>
                <w:t>[2]</w:t>
              </w:r>
            </w:hyperlink>
            <w:r w:rsidRPr="00D246CE">
              <w:rPr>
                <w:rFonts w:eastAsia="Aptos"/>
                <w:sz w:val="24"/>
                <w:szCs w:val="24"/>
              </w:rPr>
              <w:t xml:space="preserve"> un, lai to sasniegtu, šā likuma 36. pantā noteikti saimnieciskās darbības, tajā skaitā būvniecības, aprobežojumi. Attiecībā uz  saimnieciskās darbības joslu Likums neizvirza kādas specifiskas prasības, tai skaitā vispārīgu būvniecības aizliegumu. Likums ierobežo īpašumu fragmentāciju</w:t>
            </w:r>
            <w:hyperlink r:id="rId402" w:anchor="_ftn3">
              <w:r w:rsidRPr="00D246CE">
                <w:rPr>
                  <w:rStyle w:val="Hyperlink"/>
                  <w:rFonts w:eastAsia="Aptos"/>
                  <w:sz w:val="24"/>
                  <w:szCs w:val="24"/>
                  <w:vertAlign w:val="superscript"/>
                </w:rPr>
                <w:t>[3]</w:t>
              </w:r>
            </w:hyperlink>
            <w:r w:rsidRPr="00D246CE">
              <w:rPr>
                <w:rFonts w:eastAsia="Aptos"/>
                <w:sz w:val="24"/>
                <w:szCs w:val="24"/>
              </w:rPr>
              <w:t xml:space="preserve"> un blīvas apbūves veidošanos</w:t>
            </w:r>
            <w:hyperlink r:id="rId403" w:anchor="_ftn4">
              <w:r w:rsidRPr="00D246CE">
                <w:rPr>
                  <w:rStyle w:val="Hyperlink"/>
                  <w:rFonts w:eastAsia="Aptos"/>
                  <w:sz w:val="24"/>
                  <w:szCs w:val="24"/>
                  <w:vertAlign w:val="superscript"/>
                </w:rPr>
                <w:t>[4]</w:t>
              </w:r>
            </w:hyperlink>
            <w:r w:rsidRPr="00D246CE">
              <w:rPr>
                <w:rFonts w:eastAsia="Aptos"/>
                <w:sz w:val="24"/>
                <w:szCs w:val="24"/>
              </w:rPr>
              <w:t xml:space="preserve"> visā piekrastes aizsargjoslā. Tādējādi secināms, ka  šobrīd spēkā esošais Likuma 36. pants  pirmsšķietami neaizliedz VES būvniecību.  </w:t>
            </w:r>
          </w:p>
          <w:p w14:paraId="68AC652F" w14:textId="0F2F7FDC" w:rsidR="00E77215" w:rsidRPr="00D246CE" w:rsidRDefault="00E77215" w:rsidP="00C46A84">
            <w:pPr>
              <w:rPr>
                <w:sz w:val="24"/>
                <w:szCs w:val="24"/>
              </w:rPr>
            </w:pPr>
            <w:r w:rsidRPr="00D246CE">
              <w:rPr>
                <w:rFonts w:eastAsia="Aptos"/>
                <w:sz w:val="24"/>
                <w:szCs w:val="24"/>
              </w:rPr>
              <w:t xml:space="preserve"> </w:t>
            </w:r>
          </w:p>
          <w:p w14:paraId="2353D0B2" w14:textId="79E6439E" w:rsidR="00E77215" w:rsidRPr="00D246CE" w:rsidRDefault="00E77215" w:rsidP="00C46A84">
            <w:pPr>
              <w:rPr>
                <w:sz w:val="24"/>
                <w:szCs w:val="24"/>
              </w:rPr>
            </w:pPr>
            <w:hyperlink r:id="rId404" w:anchor="_ftnref1">
              <w:r w:rsidRPr="00D246CE">
                <w:rPr>
                  <w:rStyle w:val="Hyperlink"/>
                  <w:rFonts w:eastAsia="Aptos"/>
                  <w:sz w:val="24"/>
                  <w:szCs w:val="24"/>
                  <w:vertAlign w:val="superscript"/>
                </w:rPr>
                <w:t>[1]</w:t>
              </w:r>
            </w:hyperlink>
            <w:r w:rsidRPr="00D246CE">
              <w:rPr>
                <w:rFonts w:eastAsia="Aptos"/>
                <w:sz w:val="24"/>
                <w:szCs w:val="24"/>
              </w:rPr>
              <w:t xml:space="preserve"> Baltijas jūras un Rīgas līča piekrastes aizsargjosla sastāv no vairākām joslām - jūras aizsargjoslas, krasta kāpu aizsargjoslas </w:t>
            </w:r>
            <w:r w:rsidRPr="00D246CE">
              <w:rPr>
                <w:rFonts w:eastAsia="Aptos"/>
                <w:sz w:val="24"/>
                <w:szCs w:val="24"/>
              </w:rPr>
              <w:lastRenderedPageBreak/>
              <w:t xml:space="preserve">un ierobežotas saimnieciskās darbības joslas;  </w:t>
            </w:r>
          </w:p>
          <w:p w14:paraId="4278C440" w14:textId="6D592909" w:rsidR="00E77215" w:rsidRPr="00D246CE" w:rsidRDefault="00E77215" w:rsidP="00C46A84">
            <w:pPr>
              <w:rPr>
                <w:sz w:val="24"/>
                <w:szCs w:val="24"/>
              </w:rPr>
            </w:pPr>
            <w:hyperlink r:id="rId405" w:anchor="_ftnref2">
              <w:r w:rsidRPr="00D246CE">
                <w:rPr>
                  <w:rStyle w:val="Hyperlink"/>
                  <w:rFonts w:eastAsia="Aptos"/>
                  <w:sz w:val="24"/>
                  <w:szCs w:val="24"/>
                  <w:vertAlign w:val="superscript"/>
                </w:rPr>
                <w:t>[2]</w:t>
              </w:r>
            </w:hyperlink>
            <w:r w:rsidRPr="00D246CE">
              <w:rPr>
                <w:rFonts w:eastAsia="Aptos"/>
                <w:sz w:val="24"/>
                <w:szCs w:val="24"/>
              </w:rPr>
              <w:t xml:space="preserve"> Samazināt piesārņojuma ietekmi uz Baltijas jūru, saglabāt meža aizsargfunkcijas, novērst erozijas procesu attīstību, aizsargāt piekrastes ainavas, nodrošināt piekrastes dabas resursu, arī atpūtai un tūrismam nepieciešamo resursu un citu sabiedrībai nozīmīgu teritoriju saglabāšanu un aizsardzību, to līdzsvarotu un ilgstošu izmantošanu; </w:t>
            </w:r>
          </w:p>
          <w:p w14:paraId="7AEA0292" w14:textId="3A396F71" w:rsidR="00E77215" w:rsidRPr="00D246CE" w:rsidRDefault="00E77215" w:rsidP="00C46A84">
            <w:pPr>
              <w:rPr>
                <w:sz w:val="24"/>
                <w:szCs w:val="24"/>
              </w:rPr>
            </w:pPr>
            <w:hyperlink r:id="rId406" w:anchor="_ftnref3">
              <w:r w:rsidRPr="00D246CE">
                <w:rPr>
                  <w:rStyle w:val="Hyperlink"/>
                  <w:rFonts w:eastAsia="Aptos"/>
                  <w:sz w:val="24"/>
                  <w:szCs w:val="24"/>
                  <w:vertAlign w:val="superscript"/>
                </w:rPr>
                <w:t>[3]</w:t>
              </w:r>
            </w:hyperlink>
            <w:r w:rsidRPr="00D246CE">
              <w:rPr>
                <w:rFonts w:eastAsia="Aptos"/>
                <w:sz w:val="24"/>
                <w:szCs w:val="24"/>
              </w:rPr>
              <w:t xml:space="preserve"> pilsētās un ciemos jaunveidojamās zemes vienības platību un apbūves nosacījumus nosaka pašvaldības teritorijas plānojumā, lauku teritorijā katra zemes gabala platība nedrīkst būt mazāka par trim hektāriem, izņemot gadījumus, kad atdalāmais zemes gabals ir nepieciešams šajā pantā minētās infrastruktūras vai inženierkomunikāciju būvniecībai vai uzturēšanai un tā apbūves nosacījumus paredz pašvaldības teritorijas plānojumā;  </w:t>
            </w:r>
          </w:p>
          <w:p w14:paraId="7F82CF20" w14:textId="5AD5DBDD" w:rsidR="00E77215" w:rsidRPr="00D246CE" w:rsidRDefault="00E77215" w:rsidP="00C46A84">
            <w:pPr>
              <w:rPr>
                <w:sz w:val="24"/>
                <w:szCs w:val="24"/>
              </w:rPr>
            </w:pPr>
            <w:hyperlink r:id="rId407" w:anchor="_ftnref4">
              <w:r w:rsidRPr="00D246CE">
                <w:rPr>
                  <w:rStyle w:val="Hyperlink"/>
                  <w:rFonts w:eastAsia="Aptos"/>
                  <w:sz w:val="24"/>
                  <w:szCs w:val="24"/>
                  <w:vertAlign w:val="superscript"/>
                </w:rPr>
                <w:t>[4]</w:t>
              </w:r>
            </w:hyperlink>
            <w:r w:rsidRPr="00D246CE">
              <w:rPr>
                <w:rFonts w:eastAsia="Aptos"/>
                <w:sz w:val="24"/>
                <w:szCs w:val="24"/>
              </w:rPr>
              <w:t xml:space="preserve"> ciemu robežas, kas noteiktas pašvaldības teritorijas plānojuma projektā, šajā aizsargjoslā apstiprina VARAM.</w:t>
            </w:r>
          </w:p>
          <w:p w14:paraId="7C7BF043" w14:textId="318DD672" w:rsidR="00E77215" w:rsidRPr="00D246CE" w:rsidRDefault="00E77215" w:rsidP="00C46A84">
            <w:pPr>
              <w:rPr>
                <w:sz w:val="24"/>
                <w:szCs w:val="24"/>
              </w:rPr>
            </w:pPr>
          </w:p>
          <w:p w14:paraId="4AB48258" w14:textId="1164B58C" w:rsidR="00E77215" w:rsidRPr="00D246CE" w:rsidRDefault="00E77215" w:rsidP="00C46A84">
            <w:pPr>
              <w:rPr>
                <w:sz w:val="24"/>
                <w:szCs w:val="24"/>
              </w:rPr>
            </w:pPr>
            <w:r w:rsidRPr="00D246CE">
              <w:rPr>
                <w:rFonts w:eastAsia="Aptos"/>
                <w:sz w:val="24"/>
                <w:szCs w:val="24"/>
              </w:rPr>
              <w:t>Papildus iepriekš minētajam informējam, ka SIA “K2 Ventum” kā VES “K2 Ventum” ierosinātājs attiecībā uz sabiedrības līdzdalības ietvaros saņemtajiem viedokļiem ir iesniedzis KEM skaidrojošo informāciju, kura pievienota MK rīkojuma projektam sadaļā “Papildu dokumenti” – aicinām ar to iepazīties. Cita starpā ir iesniegts arī zvērinātu advokātu biroja SIA BERGS ZAB atzinums tieši par Aizsargjoslu likuma normām.</w:t>
            </w:r>
          </w:p>
          <w:p w14:paraId="04C85A76" w14:textId="59D86F35" w:rsidR="00E77215" w:rsidRPr="00D246CE" w:rsidRDefault="00E77215" w:rsidP="00C46A84">
            <w:pPr>
              <w:rPr>
                <w:rFonts w:eastAsia="Aptos"/>
                <w:sz w:val="24"/>
                <w:szCs w:val="24"/>
              </w:rPr>
            </w:pPr>
            <w:r w:rsidRPr="00D246CE">
              <w:rPr>
                <w:sz w:val="24"/>
                <w:szCs w:val="24"/>
              </w:rPr>
              <w:t xml:space="preserve">Sociālekonomiskā analīze, kas veikta IVN ietvaros, ir ietverta IVN ziņojuma nodaļā 4.15. “Sociālekonomiskie aspekti”, Sociālekonomisko aspektu analīze, tostarp, satur nekustamā īpašuma tirgus vērtības analīzi un kompensācijas mehānismu aprakstu. Arī KEM plāno izvērtēt nepieciešamību veikt normatīvo aktu pilnveidošanas pasākumus attiecībā uz nekustamo īpašumu vērtību p pēc ieplānota pētījuma </w:t>
            </w:r>
            <w:r w:rsidRPr="00D246CE">
              <w:rPr>
                <w:sz w:val="24"/>
                <w:szCs w:val="24"/>
              </w:rPr>
              <w:lastRenderedPageBreak/>
              <w:t xml:space="preserve">pabeigšanas. Vienlaikus vēlamies vērst uzmanību uz to, </w:t>
            </w:r>
            <w:r w:rsidRPr="00D246CE">
              <w:rPr>
                <w:rFonts w:eastAsia="Aptos"/>
                <w:sz w:val="24"/>
                <w:szCs w:val="24"/>
              </w:rPr>
              <w:t>ka Ministru kabinets ir apstiprinājis KEM izstrādātos noteikumus Nr. 577 “Vēja elektrostaciju maksājumu kārtība vietējās kopienas attīstībai”, kas nosaka obligātu ieguldījumu veikšanu vietējās kopienas attīstībā, ja to tuvumā tiek izveidotas vēja elektrostacijas (turpmāk – VES). Proti, tiek paredzēts finansiāls labums pašvaldībām un iedzīvotājiem, kuri dzīvos VES tuvumā, kas ir 2 500 euro gadā par katru (arī nepilnu) VES nominālās jaudas megavatu, to saņem pašvaldība un mājsaimniecības, kura atrodas 2 km rādiusā no sauszemē esošas VES robežas. Administrējošā pašvaldība 50 % no saņemtā maksājuma kopienai sadala proporcionāli šo ietekmēto mājsaimniecību skaitam un katru gadu līdz 1. jūnijam pārskaita maksājumu attiecīgajiem subjektiem uz viņu norādīto fiziskai personai piederošo bankas kontu, bet pārējos 50 % ieskaita pašvaldības budžeta ieņēmumos un izlieto energoefektivitātes veicināšanai, vides aizsardzības pasākumiem, pašvaldības ceļu infrastruktūras atjaunošanai un uzturēšanai un citiem noteikumos minētajiem mērķiem.</w:t>
            </w:r>
            <w:r w:rsidRPr="00D246CE">
              <w:rPr>
                <w:sz w:val="24"/>
                <w:szCs w:val="24"/>
              </w:rPr>
              <w:br/>
            </w:r>
            <w:r w:rsidRPr="00D246CE">
              <w:rPr>
                <w:rFonts w:eastAsia="Aptos"/>
                <w:sz w:val="24"/>
                <w:szCs w:val="24"/>
              </w:rPr>
              <w:t xml:space="preserve"> </w:t>
            </w:r>
            <w:r w:rsidRPr="00D246CE">
              <w:rPr>
                <w:sz w:val="24"/>
                <w:szCs w:val="24"/>
              </w:rPr>
              <w:br/>
            </w:r>
            <w:r w:rsidRPr="00D246CE">
              <w:rPr>
                <w:rFonts w:eastAsia="Aptos"/>
                <w:sz w:val="24"/>
                <w:szCs w:val="24"/>
              </w:rPr>
              <w:t>Papildus iepriekš minētajam, KEM informē, ka 2025. gada 27. novembrī ir izsludināts publiskais iepirkums pētījuma veikšanai par VES ieviešanas ekonomisko ietekmi uz nekustamo īpašumu vērtību, kura rezultāti sagaidāmi 2026. gada pirmajā pusē. Attiecīgi, pamatojoties uz pētījumā gūtajām atziņām, KEM izsvērs nepieciešamību tiesiskā regulējuma pilnveidošanai.</w:t>
            </w:r>
          </w:p>
        </w:tc>
      </w:tr>
      <w:tr w:rsidR="00E77215" w14:paraId="04C85A7D" w14:textId="77777777" w:rsidTr="7CADF647">
        <w:tc>
          <w:tcPr>
            <w:tcW w:w="617" w:type="dxa"/>
            <w:shd w:val="clear" w:color="auto" w:fill="FFFFFF" w:themeFill="background1"/>
            <w:noWrap/>
            <w:tcMar>
              <w:top w:w="75" w:type="dxa"/>
              <w:left w:w="75" w:type="dxa"/>
              <w:bottom w:w="75" w:type="dxa"/>
              <w:right w:w="75" w:type="dxa"/>
            </w:tcMar>
            <w:vAlign w:val="center"/>
          </w:tcPr>
          <w:p w14:paraId="04C85A78" w14:textId="77777777" w:rsidR="00E77215" w:rsidRPr="00D246CE" w:rsidRDefault="00E77215" w:rsidP="00E77215">
            <w:pPr>
              <w:jc w:val="center"/>
              <w:rPr>
                <w:sz w:val="24"/>
                <w:szCs w:val="24"/>
              </w:rPr>
            </w:pPr>
            <w:r w:rsidRPr="00D246CE">
              <w:rPr>
                <w:sz w:val="24"/>
                <w:szCs w:val="24"/>
              </w:rPr>
              <w:lastRenderedPageBreak/>
              <w:t>319.</w:t>
            </w:r>
          </w:p>
        </w:tc>
        <w:tc>
          <w:tcPr>
            <w:tcW w:w="3165" w:type="dxa"/>
            <w:shd w:val="clear" w:color="auto" w:fill="FFFFFF" w:themeFill="background1"/>
            <w:noWrap/>
            <w:tcMar>
              <w:top w:w="75" w:type="dxa"/>
              <w:left w:w="75" w:type="dxa"/>
              <w:bottom w:w="75" w:type="dxa"/>
              <w:right w:w="75" w:type="dxa"/>
            </w:tcMar>
            <w:vAlign w:val="center"/>
          </w:tcPr>
          <w:p w14:paraId="04C85A79" w14:textId="77777777" w:rsidR="00E77215" w:rsidRPr="00D246CE" w:rsidRDefault="00E77215" w:rsidP="00E77215">
            <w:pPr>
              <w:jc w:val="left"/>
              <w:rPr>
                <w:sz w:val="24"/>
                <w:szCs w:val="24"/>
              </w:rPr>
            </w:pPr>
            <w:r w:rsidRPr="00D246CE">
              <w:rPr>
                <w:sz w:val="24"/>
                <w:szCs w:val="24"/>
              </w:rPr>
              <w:t>Karīna Sandere, Karīna Sandere</w:t>
            </w:r>
          </w:p>
        </w:tc>
        <w:tc>
          <w:tcPr>
            <w:tcW w:w="3166" w:type="dxa"/>
            <w:shd w:val="clear" w:color="auto" w:fill="FFFFFF" w:themeFill="background1"/>
            <w:noWrap/>
            <w:tcMar>
              <w:top w:w="75" w:type="dxa"/>
              <w:left w:w="75" w:type="dxa"/>
              <w:bottom w:w="75" w:type="dxa"/>
              <w:right w:w="75" w:type="dxa"/>
            </w:tcMar>
            <w:vAlign w:val="center"/>
          </w:tcPr>
          <w:p w14:paraId="5DECA1C4" w14:textId="77777777" w:rsidR="00E77215" w:rsidRPr="00D246CE" w:rsidRDefault="00E77215" w:rsidP="00E77215">
            <w:pPr>
              <w:jc w:val="left"/>
              <w:rPr>
                <w:b/>
                <w:sz w:val="24"/>
                <w:szCs w:val="24"/>
              </w:rPr>
            </w:pPr>
            <w:r w:rsidRPr="00D246CE">
              <w:rPr>
                <w:b/>
                <w:sz w:val="24"/>
                <w:szCs w:val="24"/>
              </w:rPr>
              <w:t>IEBILSTU!</w:t>
            </w:r>
            <w:r w:rsidRPr="00D246CE">
              <w:rPr>
                <w:sz w:val="24"/>
                <w:szCs w:val="24"/>
              </w:rPr>
              <w:br/>
              <w:t>Izsaku kategorisku iebildumu pret minētās paredzētās darbības akceptēšanu, jo tās īstenošana neatbilst Vides aizsardzības likuma 3. un 4. pantā noteiktajiem ilgtspējīgas attīstības un piesardzības principiem, kā arī rada būtisku, ilgstošu un neatgriezenisku negatīvu ietekmi uz vidi un ainavu.</w:t>
            </w:r>
            <w:r w:rsidRPr="00D246CE">
              <w:rPr>
                <w:sz w:val="24"/>
                <w:szCs w:val="24"/>
              </w:rPr>
              <w:br/>
            </w:r>
            <w:r w:rsidRPr="00D246CE">
              <w:rPr>
                <w:sz w:val="24"/>
                <w:szCs w:val="24"/>
              </w:rPr>
              <w:br/>
              <w:t>Vienlaikus tiek nesamērīgi ierobežotas vietējo iedzīvotāju tiesības uz labvēlīgu dzīves vidi, kas aizsargātas ar Latvijas Republikas Satversmes 105. un 115. pantu, ņemot vērā troksni, mirgošanas efektu un elektropārvades infrastruktūras izbūves radīto slodzi.</w:t>
            </w:r>
            <w:r w:rsidRPr="00D246CE">
              <w:rPr>
                <w:sz w:val="24"/>
                <w:szCs w:val="24"/>
              </w:rPr>
              <w:br/>
            </w:r>
            <w:r w:rsidRPr="00D246CE">
              <w:rPr>
                <w:sz w:val="24"/>
                <w:szCs w:val="24"/>
              </w:rPr>
              <w:br/>
            </w:r>
            <w:r w:rsidRPr="00D246CE">
              <w:rPr>
                <w:sz w:val="24"/>
                <w:szCs w:val="24"/>
              </w:rPr>
              <w:lastRenderedPageBreak/>
              <w:t>Ņemot vērā minēto, pieprasu atteikties no paredzētās darbības akceptēšanas un pārtraukt projekta virzību norādītajās teritorijās kā tiesiski nepamatotu un sabiedrības interesēm neatbilstošu.</w:t>
            </w:r>
          </w:p>
        </w:tc>
        <w:tc>
          <w:tcPr>
            <w:tcW w:w="1311" w:type="dxa"/>
            <w:shd w:val="clear" w:color="auto" w:fill="FFFFFF" w:themeFill="background1"/>
            <w:noWrap/>
            <w:tcMar>
              <w:top w:w="75" w:type="dxa"/>
              <w:left w:w="75" w:type="dxa"/>
              <w:bottom w:w="75" w:type="dxa"/>
              <w:right w:w="75" w:type="dxa"/>
            </w:tcMar>
            <w:vAlign w:val="center"/>
          </w:tcPr>
          <w:p w14:paraId="04C85A7B" w14:textId="4CB7A763" w:rsidR="00E77215" w:rsidRPr="00D246CE" w:rsidRDefault="00E77215" w:rsidP="00E77215">
            <w:pPr>
              <w:jc w:val="left"/>
              <w:rPr>
                <w:sz w:val="24"/>
                <w:szCs w:val="24"/>
              </w:rPr>
            </w:pPr>
            <w:r w:rsidRPr="00D246CE">
              <w:rPr>
                <w:sz w:val="24"/>
                <w:szCs w:val="24"/>
              </w:rPr>
              <w:lastRenderedPageBreak/>
              <w:t>Ņemts vērā daļēji.</w:t>
            </w:r>
          </w:p>
        </w:tc>
        <w:tc>
          <w:tcPr>
            <w:tcW w:w="6308" w:type="dxa"/>
            <w:shd w:val="clear" w:color="auto" w:fill="FFFFFF" w:themeFill="background1"/>
            <w:noWrap/>
            <w:tcMar>
              <w:top w:w="75" w:type="dxa"/>
              <w:left w:w="75" w:type="dxa"/>
              <w:bottom w:w="75" w:type="dxa"/>
              <w:right w:w="75" w:type="dxa"/>
            </w:tcMar>
            <w:vAlign w:val="center"/>
          </w:tcPr>
          <w:p w14:paraId="2DFD5908" w14:textId="7C24236E" w:rsidR="00E77215" w:rsidRPr="00D246CE" w:rsidRDefault="00E77215" w:rsidP="00D246CE">
            <w:pPr>
              <w:rPr>
                <w:sz w:val="24"/>
                <w:szCs w:val="24"/>
              </w:rPr>
            </w:pPr>
            <w:r w:rsidRPr="00D246CE">
              <w:rPr>
                <w:rFonts w:eastAsia="Aptos"/>
                <w:sz w:val="24"/>
                <w:szCs w:val="24"/>
              </w:rPr>
              <w:t xml:space="preserve">KEM skaidro, ka konkrētajam projektam ir ticis veikts ietekmes uz vidi novērtējums (IVN) atbilstoši likumam "Par ietekmes uz vidi novērtējumu" un tajā ir vērtētas ietekmes uz vidi un izvirzīti nosacījumi ar kādiem darbība var tikt īstenota no vides aizsardzības viedokļa atbilstoši normatīvajiem aktiem, </w:t>
            </w:r>
            <w:r w:rsidR="00D1055D">
              <w:rPr>
                <w:rFonts w:eastAsia="Aptos"/>
                <w:sz w:val="24"/>
                <w:szCs w:val="24"/>
              </w:rPr>
              <w:t>lai pasargātu no potenciālas ietekmes gan iedzīvotāju veselību, gan dabas vērtības</w:t>
            </w:r>
            <w:r w:rsidRPr="00D246CE">
              <w:rPr>
                <w:rFonts w:eastAsia="Aptos"/>
                <w:sz w:val="24"/>
                <w:szCs w:val="24"/>
              </w:rPr>
              <w:t>.</w:t>
            </w:r>
          </w:p>
          <w:p w14:paraId="50153B54" w14:textId="6D6FC390" w:rsidR="00E77215" w:rsidRPr="00D246CE" w:rsidRDefault="00E77215" w:rsidP="00D246CE">
            <w:pPr>
              <w:rPr>
                <w:rFonts w:eastAsia="Aptos"/>
                <w:sz w:val="24"/>
                <w:szCs w:val="24"/>
              </w:rPr>
            </w:pPr>
          </w:p>
          <w:p w14:paraId="04C85A7C" w14:textId="668196ED" w:rsidR="00E77215" w:rsidRPr="00D246CE" w:rsidRDefault="00E77215" w:rsidP="00D246CE">
            <w:pPr>
              <w:rPr>
                <w:rFonts w:eastAsia="Aptos"/>
                <w:sz w:val="24"/>
                <w:szCs w:val="24"/>
              </w:rPr>
            </w:pPr>
            <w:r w:rsidRPr="00D246CE">
              <w:rPr>
                <w:sz w:val="24"/>
                <w:szCs w:val="24"/>
              </w:rPr>
              <w:t xml:space="preserve">Sociālekonomiskā analīze, kas veikta IVN ietvaros, ir ietverta IVN ziņojuma nodaļā 4.15. “Sociālekonomiskie aspekti”, Sociālekonomisko aspektu analīze, tostarp, satur nekustamā īpašuma tirgus vērtības analīzi un kompensācijas mehānismu aprakstu. Arī KEM plāno izvērtēt nepieciešamību veikt normatīvo aktu pilnveidošanas pasākumus attiecībā uz nekustamo īpašumu vērtību p pēc ieplānota pētījuma pabeigšanas. Vienlaikus vēlamies vērst uzmanību uz to, </w:t>
            </w:r>
            <w:r w:rsidRPr="00D246CE">
              <w:rPr>
                <w:rFonts w:eastAsia="Aptos"/>
                <w:sz w:val="24"/>
                <w:szCs w:val="24"/>
              </w:rPr>
              <w:t xml:space="preserve">ka Ministru kabinets ir apstiprinājis KEM izstrādātos noteikumus Nr. 577 “Vēja elektrostaciju maksājumu kārtība vietējās kopienas attīstībai”, kas nosaka obligātu ieguldījumu veikšanu vietējās kopienas attīstībā, ja to tuvumā tiek izveidotas vēja elektrostacijas (turpmāk – VES). Proti, tiek paredzēts finansiāls labums pašvaldībām un iedzīvotājiem, kuri dzīvos VES tuvumā, kas ir 2 500 euro gadā par katru (arī nepilnu) VES </w:t>
            </w:r>
            <w:r w:rsidRPr="00D246CE">
              <w:rPr>
                <w:rFonts w:eastAsia="Aptos"/>
                <w:sz w:val="24"/>
                <w:szCs w:val="24"/>
              </w:rPr>
              <w:lastRenderedPageBreak/>
              <w:t>nominālās jaudas megavatu, to saņem pašvaldība un mājsaimniecības, kura atrodas 2 km rādiusā no sauszemē esošas VES robežas. Administrējošā pašvaldība 50 % no saņemtā maksājuma kopienai sadala proporcionāli šo ietekmēto mājsaimniecību skaitam un katru gadu līdz 1. jūnijam pārskaita maksājumu attiecīgajiem subjektiem uz viņu norādīto fiziskai personai piederošo bankas kontu, bet pārējos 50 % ieskaita pašvaldības budžeta ieņēmumos un izlieto energoefektivitātes veicināšanai, vides aizsardzības pasākumiem, pašvaldības ceļu infrastruktūras atjaunošanai un uzturēšanai un citiem noteikumos minētajiem mērķiem.</w:t>
            </w:r>
            <w:r w:rsidRPr="00D246CE">
              <w:rPr>
                <w:sz w:val="24"/>
                <w:szCs w:val="24"/>
              </w:rPr>
              <w:br/>
            </w:r>
            <w:r w:rsidRPr="00D246CE">
              <w:rPr>
                <w:rFonts w:eastAsia="Aptos"/>
                <w:sz w:val="24"/>
                <w:szCs w:val="24"/>
              </w:rPr>
              <w:t xml:space="preserve"> </w:t>
            </w:r>
            <w:r w:rsidRPr="00D246CE">
              <w:rPr>
                <w:sz w:val="24"/>
                <w:szCs w:val="24"/>
              </w:rPr>
              <w:br/>
            </w:r>
            <w:r w:rsidRPr="00D246CE">
              <w:rPr>
                <w:rFonts w:eastAsia="Aptos"/>
                <w:sz w:val="24"/>
                <w:szCs w:val="24"/>
              </w:rPr>
              <w:t>Papildus iepriekš minētajam, KEM informē, ka 2025. gada 27. novembrī ir izsludināts publiskais iepirkums pētījuma veikšanai par VES ieviešanas ekonomisko ietekmi uz nekustamo īpašumu vērtību, kura rezultāti sagaidāmi 2026. gada pirmajā pusē. Attiecīgi, pamatojoties uz pētījumā gūtajām atziņām, KEM izsvērs nepieciešamību tiesiskā regulējuma pilnveidošanai.</w:t>
            </w:r>
          </w:p>
        </w:tc>
      </w:tr>
      <w:tr w:rsidR="00E77215" w14:paraId="04C85A83" w14:textId="77777777" w:rsidTr="7CADF647">
        <w:tc>
          <w:tcPr>
            <w:tcW w:w="617" w:type="dxa"/>
            <w:shd w:val="clear" w:color="auto" w:fill="FFFFFF" w:themeFill="background1"/>
            <w:noWrap/>
            <w:tcMar>
              <w:top w:w="75" w:type="dxa"/>
              <w:left w:w="75" w:type="dxa"/>
              <w:bottom w:w="75" w:type="dxa"/>
              <w:right w:w="75" w:type="dxa"/>
            </w:tcMar>
            <w:vAlign w:val="center"/>
          </w:tcPr>
          <w:p w14:paraId="04C85A7E" w14:textId="77777777" w:rsidR="00E77215" w:rsidRPr="00D246CE" w:rsidRDefault="00E77215" w:rsidP="00E77215">
            <w:pPr>
              <w:jc w:val="center"/>
              <w:rPr>
                <w:sz w:val="24"/>
                <w:szCs w:val="24"/>
              </w:rPr>
            </w:pPr>
            <w:r w:rsidRPr="00D246CE">
              <w:rPr>
                <w:sz w:val="24"/>
                <w:szCs w:val="24"/>
              </w:rPr>
              <w:lastRenderedPageBreak/>
              <w:t>320.</w:t>
            </w:r>
          </w:p>
        </w:tc>
        <w:tc>
          <w:tcPr>
            <w:tcW w:w="3165" w:type="dxa"/>
            <w:shd w:val="clear" w:color="auto" w:fill="FFFFFF" w:themeFill="background1"/>
            <w:noWrap/>
            <w:tcMar>
              <w:top w:w="75" w:type="dxa"/>
              <w:left w:w="75" w:type="dxa"/>
              <w:bottom w:w="75" w:type="dxa"/>
              <w:right w:w="75" w:type="dxa"/>
            </w:tcMar>
            <w:vAlign w:val="center"/>
          </w:tcPr>
          <w:p w14:paraId="04C85A7F" w14:textId="77777777" w:rsidR="00E77215" w:rsidRPr="00D246CE" w:rsidRDefault="00E77215" w:rsidP="00E77215">
            <w:pPr>
              <w:jc w:val="left"/>
              <w:rPr>
                <w:sz w:val="24"/>
                <w:szCs w:val="24"/>
              </w:rPr>
            </w:pPr>
            <w:r w:rsidRPr="00D246CE">
              <w:rPr>
                <w:sz w:val="24"/>
                <w:szCs w:val="24"/>
              </w:rPr>
              <w:t>Lauris Vilciņš</w:t>
            </w:r>
          </w:p>
        </w:tc>
        <w:tc>
          <w:tcPr>
            <w:tcW w:w="3166" w:type="dxa"/>
            <w:shd w:val="clear" w:color="auto" w:fill="FFFFFF" w:themeFill="background1"/>
            <w:noWrap/>
            <w:tcMar>
              <w:top w:w="75" w:type="dxa"/>
              <w:left w:w="75" w:type="dxa"/>
              <w:bottom w:w="75" w:type="dxa"/>
              <w:right w:w="75" w:type="dxa"/>
            </w:tcMar>
            <w:vAlign w:val="center"/>
          </w:tcPr>
          <w:p w14:paraId="69552635" w14:textId="77777777" w:rsidR="00E77215" w:rsidRPr="00CD2C72" w:rsidRDefault="00E77215" w:rsidP="00E77215">
            <w:pPr>
              <w:jc w:val="left"/>
              <w:rPr>
                <w:sz w:val="24"/>
                <w:szCs w:val="24"/>
              </w:rPr>
            </w:pPr>
            <w:r w:rsidRPr="00D246CE">
              <w:rPr>
                <w:sz w:val="24"/>
                <w:szCs w:val="24"/>
              </w:rPr>
              <w:br/>
              <w:t>Kategoriski iebilstu!</w:t>
            </w:r>
            <w:r w:rsidRPr="00D246CE">
              <w:rPr>
                <w:sz w:val="24"/>
                <w:szCs w:val="24"/>
              </w:rPr>
              <w:br/>
              <w:t xml:space="preserve">Paredzētā darbība būtiski un nesamērīgi aizskar īpašuma tiesības (Satversmes 105. pants), pasliktina dzīves kvalitāti un samazina nekustamā īpašuma vērtību. Darbība rada neatgriezenisku ietekmi uz apkārtējo dabu, tostarp mežu un dzīvnieku biotopu degradāciju, ainavas sabojāšanu un bioloģiskās daudzveidības samazināšanos, </w:t>
            </w:r>
            <w:r w:rsidRPr="00D246CE">
              <w:rPr>
                <w:sz w:val="24"/>
                <w:szCs w:val="24"/>
              </w:rPr>
              <w:lastRenderedPageBreak/>
              <w:t>kas ir pretrunā ar Vides aizsardzības likumu un Vides ietekmes novērtējuma likuma principiem.</w:t>
            </w:r>
            <w:r w:rsidRPr="00D246CE">
              <w:rPr>
                <w:sz w:val="24"/>
                <w:szCs w:val="24"/>
              </w:rPr>
              <w:br/>
              <w:t>Nav pienācīgi izvērtēta trokšņa, vibrāciju un ēnu mirgošanas ietekme uz cilvēku veselību (Satversmes 111. pants), un sabiedrības līdzdalība ir nodrošināta formāli (Administratīvā procesa likums), jo oficiāli tika rīkotas publiskās apspriešanas un informēšanas pasākumi, taču iedzīvotāju viedoklis netika reāli ņemts vērā lēmuma pieņemšanā.</w:t>
            </w:r>
            <w:r w:rsidRPr="00D246CE">
              <w:rPr>
                <w:sz w:val="24"/>
                <w:szCs w:val="24"/>
              </w:rPr>
              <w:br/>
              <w:t>Pamatojoties uz augstāk minēto, kategoriski iebilstu pret paredzētās darbības īstenošanu!</w:t>
            </w:r>
          </w:p>
        </w:tc>
        <w:tc>
          <w:tcPr>
            <w:tcW w:w="1311" w:type="dxa"/>
            <w:shd w:val="clear" w:color="auto" w:fill="FFFFFF" w:themeFill="background1"/>
            <w:noWrap/>
            <w:tcMar>
              <w:top w:w="75" w:type="dxa"/>
              <w:left w:w="75" w:type="dxa"/>
              <w:bottom w:w="75" w:type="dxa"/>
              <w:right w:w="75" w:type="dxa"/>
            </w:tcMar>
            <w:vAlign w:val="center"/>
          </w:tcPr>
          <w:p w14:paraId="04C85A81" w14:textId="7E57BCE6" w:rsidR="00E77215" w:rsidRPr="00D246CE" w:rsidRDefault="00E77215" w:rsidP="00E77215">
            <w:pPr>
              <w:jc w:val="left"/>
              <w:rPr>
                <w:sz w:val="24"/>
                <w:szCs w:val="24"/>
              </w:rPr>
            </w:pPr>
            <w:r w:rsidRPr="00D246CE">
              <w:rPr>
                <w:sz w:val="24"/>
                <w:szCs w:val="24"/>
              </w:rPr>
              <w:lastRenderedPageBreak/>
              <w:t>Ņemts vērā daļēji.</w:t>
            </w:r>
          </w:p>
        </w:tc>
        <w:tc>
          <w:tcPr>
            <w:tcW w:w="6308" w:type="dxa"/>
            <w:shd w:val="clear" w:color="auto" w:fill="FFFFFF" w:themeFill="background1"/>
            <w:noWrap/>
            <w:tcMar>
              <w:top w:w="75" w:type="dxa"/>
              <w:left w:w="75" w:type="dxa"/>
              <w:bottom w:w="75" w:type="dxa"/>
              <w:right w:w="75" w:type="dxa"/>
            </w:tcMar>
            <w:vAlign w:val="center"/>
          </w:tcPr>
          <w:p w14:paraId="655535B9" w14:textId="185F0452" w:rsidR="00E77215" w:rsidRPr="00D246CE" w:rsidRDefault="00E77215" w:rsidP="00C46A84">
            <w:pPr>
              <w:rPr>
                <w:sz w:val="24"/>
                <w:szCs w:val="24"/>
              </w:rPr>
            </w:pPr>
            <w:r w:rsidRPr="00D246CE">
              <w:rPr>
                <w:rFonts w:eastAsia="Aptos"/>
                <w:sz w:val="24"/>
                <w:szCs w:val="24"/>
              </w:rPr>
              <w:t xml:space="preserve">Sniegtajā viedoklī nav pausts konkrēts iebildums, bet pausts vispārīgs viedoklis, kuru KEM pieņem zināšanai. Papildus tam KEM skaidro, ka konkrētajam projektam ir ticis veikts ietekmes uz vidi novērtējums (IVN) atbilstoši likumam "Par ietekmes uz vidi novērtējumu" un tajā ir vērtētas ietekmes uz vidi un izvirzīti nosacījumi ar kādiem darbība var tikt īstenota no vides aizsardzības viedokļa atbilstoši normatīvajiem aktiem, </w:t>
            </w:r>
            <w:r w:rsidR="00D1055D">
              <w:rPr>
                <w:rFonts w:eastAsia="Aptos"/>
                <w:sz w:val="24"/>
                <w:szCs w:val="24"/>
              </w:rPr>
              <w:t>lai pasargātu no potenciālas ietekmes gan iedzīvotāju veselību, gan dabas vērtības</w:t>
            </w:r>
            <w:r w:rsidRPr="00D246CE">
              <w:rPr>
                <w:rFonts w:eastAsia="Aptos"/>
                <w:sz w:val="24"/>
                <w:szCs w:val="24"/>
              </w:rPr>
              <w:t>.</w:t>
            </w:r>
          </w:p>
          <w:p w14:paraId="12FEECBE" w14:textId="1826D2B3" w:rsidR="00E77215" w:rsidRPr="00D246CE" w:rsidRDefault="00E77215" w:rsidP="00C46A84">
            <w:pPr>
              <w:rPr>
                <w:sz w:val="24"/>
                <w:szCs w:val="24"/>
              </w:rPr>
            </w:pPr>
            <w:r w:rsidRPr="00D246CE">
              <w:rPr>
                <w:rFonts w:eastAsia="Aptos"/>
                <w:sz w:val="24"/>
                <w:szCs w:val="24"/>
              </w:rPr>
              <w:t xml:space="preserve">KEM vēlas informēt, ka, ņemot vērā sabiedrībā paustās bažas par VES radīto troksni, mirgošanas efektu, kā arī par VES darbības uzraudzību to dzīves ciklā, KEM ir konstatējusi nepieciešamību izstrādāt speciālu tiesisko regulējumu par VES ekspluatācijas prasībām, kas noteiks pieļaujamo trokšņa līmeni </w:t>
            </w:r>
            <w:r w:rsidRPr="00D246CE">
              <w:rPr>
                <w:rFonts w:eastAsia="Aptos"/>
                <w:sz w:val="24"/>
                <w:szCs w:val="24"/>
              </w:rPr>
              <w:lastRenderedPageBreak/>
              <w:t>un mirgošanu noteiktos saules spīdēšanas apstākļos, tādējādi nodrošinot skaidru kārtību, kādā notiek prasību izpilde un uzraudzība. Neskatoties uz to, ka IVN procesā tiek rūpīgi vērtēta VES iespējamā ietekme uz cilvēku, viņa veselību un drošību, bioloģisko daudzveidību, augsni, ainavu, kultūras un dabas mantojumu, šāds tiesiskais regulējums nodrošinās VES uzraudzību ne tikai pirms to ieviešanas, bet arī visā tā dzīves ciklā.</w:t>
            </w:r>
          </w:p>
          <w:p w14:paraId="521391B1" w14:textId="3C4FFC04" w:rsidR="00E77215" w:rsidRPr="00D246CE" w:rsidRDefault="00E77215" w:rsidP="00C46A84">
            <w:pPr>
              <w:rPr>
                <w:sz w:val="24"/>
                <w:szCs w:val="24"/>
              </w:rPr>
            </w:pPr>
          </w:p>
          <w:p w14:paraId="04C85A82" w14:textId="57E2DB84" w:rsidR="00E77215" w:rsidRPr="00D246CE" w:rsidRDefault="00E77215" w:rsidP="00C46A84">
            <w:pPr>
              <w:rPr>
                <w:sz w:val="24"/>
                <w:szCs w:val="24"/>
              </w:rPr>
            </w:pPr>
            <w:r w:rsidRPr="00D246CE">
              <w:rPr>
                <w:rFonts w:eastAsia="Aptos"/>
                <w:sz w:val="24"/>
                <w:szCs w:val="24"/>
              </w:rPr>
              <w:t>Šobrīd tiek plānots, ka konsultācijas par jauno regulējumu tiks uzsāktas 2026. gada pirmajā ceturksnī ar mērķi, lai to apstiprinātu Ministru kabinetā iespējami drīzāk, bet ne vēlāk kā līdz 2026. gada beigām. Papildus KEM informē, ka 2026. gada pirmajā ceturksnī ir ieplānots organizēt pētījumu par VES ietekmes uz nekustamo īpašumu vērtību izvērtēšanu.</w:t>
            </w:r>
          </w:p>
        </w:tc>
      </w:tr>
      <w:tr w:rsidR="00E77215" w14:paraId="04C85A89" w14:textId="77777777" w:rsidTr="7CADF647">
        <w:tc>
          <w:tcPr>
            <w:tcW w:w="617" w:type="dxa"/>
            <w:shd w:val="clear" w:color="auto" w:fill="FFFFFF" w:themeFill="background1"/>
            <w:noWrap/>
            <w:tcMar>
              <w:top w:w="75" w:type="dxa"/>
              <w:left w:w="75" w:type="dxa"/>
              <w:bottom w:w="75" w:type="dxa"/>
              <w:right w:w="75" w:type="dxa"/>
            </w:tcMar>
            <w:vAlign w:val="center"/>
          </w:tcPr>
          <w:p w14:paraId="04C85A84" w14:textId="77777777" w:rsidR="00E77215" w:rsidRPr="00D246CE" w:rsidRDefault="00E77215" w:rsidP="00E77215">
            <w:pPr>
              <w:jc w:val="center"/>
              <w:rPr>
                <w:sz w:val="24"/>
                <w:szCs w:val="24"/>
              </w:rPr>
            </w:pPr>
            <w:r w:rsidRPr="00D246CE">
              <w:rPr>
                <w:sz w:val="24"/>
                <w:szCs w:val="24"/>
              </w:rPr>
              <w:lastRenderedPageBreak/>
              <w:t>321.</w:t>
            </w:r>
          </w:p>
        </w:tc>
        <w:tc>
          <w:tcPr>
            <w:tcW w:w="3165" w:type="dxa"/>
            <w:shd w:val="clear" w:color="auto" w:fill="FFFFFF" w:themeFill="background1"/>
            <w:noWrap/>
            <w:tcMar>
              <w:top w:w="75" w:type="dxa"/>
              <w:left w:w="75" w:type="dxa"/>
              <w:bottom w:w="75" w:type="dxa"/>
              <w:right w:w="75" w:type="dxa"/>
            </w:tcMar>
            <w:vAlign w:val="center"/>
          </w:tcPr>
          <w:p w14:paraId="04C85A85" w14:textId="77777777" w:rsidR="00E77215" w:rsidRPr="00D246CE" w:rsidRDefault="00E77215" w:rsidP="00E77215">
            <w:pPr>
              <w:jc w:val="left"/>
              <w:rPr>
                <w:sz w:val="24"/>
                <w:szCs w:val="24"/>
              </w:rPr>
            </w:pPr>
            <w:r w:rsidRPr="00D246CE">
              <w:rPr>
                <w:sz w:val="24"/>
                <w:szCs w:val="24"/>
              </w:rPr>
              <w:t>Fiziska persona</w:t>
            </w:r>
          </w:p>
        </w:tc>
        <w:tc>
          <w:tcPr>
            <w:tcW w:w="3166" w:type="dxa"/>
            <w:shd w:val="clear" w:color="auto" w:fill="FFFFFF" w:themeFill="background1"/>
            <w:noWrap/>
            <w:tcMar>
              <w:top w:w="75" w:type="dxa"/>
              <w:left w:w="75" w:type="dxa"/>
              <w:bottom w:w="75" w:type="dxa"/>
              <w:right w:w="75" w:type="dxa"/>
            </w:tcMar>
            <w:vAlign w:val="center"/>
          </w:tcPr>
          <w:p w14:paraId="04C85A86" w14:textId="77777777" w:rsidR="00E77215" w:rsidRPr="00D246CE" w:rsidRDefault="00E77215" w:rsidP="00E77215">
            <w:pPr>
              <w:jc w:val="left"/>
              <w:rPr>
                <w:sz w:val="24"/>
                <w:szCs w:val="24"/>
              </w:rPr>
            </w:pPr>
            <w:r w:rsidRPr="00D246CE">
              <w:rPr>
                <w:sz w:val="24"/>
                <w:szCs w:val="24"/>
              </w:rPr>
              <w:t xml:space="preserve">Kategoriski iebilstu PRET "Vēja elektrostaciju parka "K2 Ventum" būvniecības Dienvidkurzemes novada Sakas pagastā un elektropārvades pieslēguma izveidei Dienvidkurzemes novada Sakas pagastā un Kuldīgas novada Alsungas pagastā" akceptu, VES navstarp Aizsargjoslu </w:t>
            </w:r>
            <w:r w:rsidRPr="00D246CE">
              <w:rPr>
                <w:sz w:val="24"/>
                <w:szCs w:val="24"/>
              </w:rPr>
              <w:lastRenderedPageBreak/>
              <w:t>likuma 36.pantā norādītajām “infrastruktūras vai inženierkomunikāciju būvēm”. Līdz ar to VES būvniecība Baltijas jūras un Rīgas līča piekrastes aizsargjoslā, tajā skaitā 5 km ierobežotas saimnieciskās darbības joslā, ir aizliegta. </w:t>
            </w:r>
          </w:p>
        </w:tc>
        <w:tc>
          <w:tcPr>
            <w:tcW w:w="1311" w:type="dxa"/>
            <w:shd w:val="clear" w:color="auto" w:fill="FFFFFF" w:themeFill="background1"/>
            <w:noWrap/>
            <w:tcMar>
              <w:top w:w="75" w:type="dxa"/>
              <w:left w:w="75" w:type="dxa"/>
              <w:bottom w:w="75" w:type="dxa"/>
              <w:right w:w="75" w:type="dxa"/>
            </w:tcMar>
            <w:vAlign w:val="center"/>
          </w:tcPr>
          <w:p w14:paraId="02A7A742" w14:textId="77777777" w:rsidR="00E77215" w:rsidRPr="00CD2C72" w:rsidRDefault="00E77215" w:rsidP="00E77215">
            <w:pPr>
              <w:jc w:val="left"/>
              <w:rPr>
                <w:sz w:val="24"/>
                <w:szCs w:val="24"/>
              </w:rPr>
            </w:pPr>
            <w:r w:rsidRPr="00D246CE">
              <w:rPr>
                <w:sz w:val="24"/>
                <w:szCs w:val="24"/>
              </w:rPr>
              <w:lastRenderedPageBreak/>
              <w:t>Ņemts vērā daļēji.</w:t>
            </w:r>
          </w:p>
        </w:tc>
        <w:tc>
          <w:tcPr>
            <w:tcW w:w="6308" w:type="dxa"/>
            <w:shd w:val="clear" w:color="auto" w:fill="FFFFFF" w:themeFill="background1"/>
            <w:noWrap/>
            <w:tcMar>
              <w:top w:w="75" w:type="dxa"/>
              <w:left w:w="75" w:type="dxa"/>
              <w:bottom w:w="75" w:type="dxa"/>
              <w:right w:w="75" w:type="dxa"/>
            </w:tcMar>
            <w:vAlign w:val="center"/>
          </w:tcPr>
          <w:p w14:paraId="00104035" w14:textId="2F1F6526" w:rsidR="00E77215" w:rsidRPr="00D246CE" w:rsidRDefault="00E77215" w:rsidP="00D246CE">
            <w:pPr>
              <w:rPr>
                <w:sz w:val="24"/>
                <w:szCs w:val="24"/>
              </w:rPr>
            </w:pPr>
            <w:r w:rsidRPr="00D246CE">
              <w:rPr>
                <w:rFonts w:eastAsia="Aptos"/>
                <w:sz w:val="24"/>
                <w:szCs w:val="24"/>
              </w:rPr>
              <w:t>Attiecībā uz paredzētās darbības atbilstību Aizsargjoslu likumam skaidrojumu ir sniegusi Viedās administrācijas un reģionālās attīstības ministrija (17.01.2026. vēstule Nr. P-1-13-2/231), skaidrojot, ka Aizsargjoslu likuma (turpmāk – Likums) 6. panta pirmā daļa noteic Baltijas jūras un Rīgas līča piekrastes aizsargjoslas</w:t>
            </w:r>
            <w:hyperlink r:id="rId408" w:anchor="_ftn1">
              <w:r w:rsidRPr="00D246CE">
                <w:rPr>
                  <w:rStyle w:val="Hyperlink"/>
                  <w:rFonts w:eastAsia="Aptos"/>
                  <w:sz w:val="24"/>
                  <w:szCs w:val="24"/>
                  <w:vertAlign w:val="superscript"/>
                </w:rPr>
                <w:t>[1]</w:t>
              </w:r>
            </w:hyperlink>
            <w:r w:rsidRPr="00D246CE">
              <w:rPr>
                <w:rFonts w:eastAsia="Aptos"/>
                <w:sz w:val="24"/>
                <w:szCs w:val="24"/>
              </w:rPr>
              <w:t xml:space="preserve"> izveides mērķi</w:t>
            </w:r>
            <w:hyperlink r:id="rId409" w:anchor="_ftn2">
              <w:r w:rsidRPr="00D246CE">
                <w:rPr>
                  <w:rStyle w:val="Hyperlink"/>
                  <w:rFonts w:eastAsia="Aptos"/>
                  <w:sz w:val="24"/>
                  <w:szCs w:val="24"/>
                  <w:vertAlign w:val="superscript"/>
                </w:rPr>
                <w:t>[2]</w:t>
              </w:r>
            </w:hyperlink>
            <w:r w:rsidRPr="00D246CE">
              <w:rPr>
                <w:rFonts w:eastAsia="Aptos"/>
                <w:sz w:val="24"/>
                <w:szCs w:val="24"/>
              </w:rPr>
              <w:t xml:space="preserve"> un, lai to sasniegtu, šā likuma 36. pantā noteikti saimnieciskās darbības, tajā skaitā būvniecības, aprobežojumi. Attiecībā uz  saimnieciskās darbības joslu Likums neizvirza kādas specifiskas prasības, tai skaitā vispārīgu būvniecības aizliegumu. Likums ierobežo īpašumu fragmentāciju</w:t>
            </w:r>
            <w:hyperlink r:id="rId410" w:anchor="_ftn3">
              <w:r w:rsidRPr="00D246CE">
                <w:rPr>
                  <w:rStyle w:val="Hyperlink"/>
                  <w:rFonts w:eastAsia="Aptos"/>
                  <w:sz w:val="24"/>
                  <w:szCs w:val="24"/>
                  <w:vertAlign w:val="superscript"/>
                </w:rPr>
                <w:t>[3]</w:t>
              </w:r>
            </w:hyperlink>
            <w:r w:rsidRPr="00D246CE">
              <w:rPr>
                <w:rFonts w:eastAsia="Aptos"/>
                <w:sz w:val="24"/>
                <w:szCs w:val="24"/>
              </w:rPr>
              <w:t xml:space="preserve"> un blīvas apbūves veidošanos</w:t>
            </w:r>
            <w:hyperlink r:id="rId411" w:anchor="_ftn4">
              <w:r w:rsidRPr="00D246CE">
                <w:rPr>
                  <w:rStyle w:val="Hyperlink"/>
                  <w:rFonts w:eastAsia="Aptos"/>
                  <w:sz w:val="24"/>
                  <w:szCs w:val="24"/>
                  <w:vertAlign w:val="superscript"/>
                </w:rPr>
                <w:t>[4]</w:t>
              </w:r>
            </w:hyperlink>
            <w:r w:rsidRPr="00D246CE">
              <w:rPr>
                <w:rFonts w:eastAsia="Aptos"/>
                <w:sz w:val="24"/>
                <w:szCs w:val="24"/>
              </w:rPr>
              <w:t xml:space="preserve"> visā </w:t>
            </w:r>
            <w:r w:rsidRPr="00D246CE">
              <w:rPr>
                <w:rFonts w:eastAsia="Aptos"/>
                <w:sz w:val="24"/>
                <w:szCs w:val="24"/>
              </w:rPr>
              <w:lastRenderedPageBreak/>
              <w:t xml:space="preserve">piekrastes aizsargjoslā. Tādējādi secināms, ka  šobrīd spēkā esošais Likuma 36. pants  pirmsšķietami neaizliedz VES būvniecību.  </w:t>
            </w:r>
          </w:p>
          <w:p w14:paraId="3457D17D" w14:textId="4AC3A531" w:rsidR="00E77215" w:rsidRPr="00D246CE" w:rsidRDefault="00E77215" w:rsidP="00D246CE">
            <w:pPr>
              <w:rPr>
                <w:sz w:val="24"/>
                <w:szCs w:val="24"/>
              </w:rPr>
            </w:pPr>
            <w:r w:rsidRPr="00D246CE">
              <w:rPr>
                <w:rFonts w:eastAsia="Aptos"/>
                <w:sz w:val="24"/>
                <w:szCs w:val="24"/>
              </w:rPr>
              <w:t xml:space="preserve"> </w:t>
            </w:r>
          </w:p>
          <w:p w14:paraId="0E8E691B" w14:textId="693F6799" w:rsidR="00E77215" w:rsidRPr="00D246CE" w:rsidRDefault="00E77215" w:rsidP="00D246CE">
            <w:pPr>
              <w:rPr>
                <w:sz w:val="24"/>
                <w:szCs w:val="24"/>
              </w:rPr>
            </w:pPr>
            <w:hyperlink r:id="rId412" w:anchor="_ftnref1">
              <w:r w:rsidRPr="00D246CE">
                <w:rPr>
                  <w:rStyle w:val="Hyperlink"/>
                  <w:rFonts w:eastAsia="Aptos"/>
                  <w:sz w:val="24"/>
                  <w:szCs w:val="24"/>
                  <w:vertAlign w:val="superscript"/>
                </w:rPr>
                <w:t>[1]</w:t>
              </w:r>
            </w:hyperlink>
            <w:r w:rsidRPr="00D246CE">
              <w:rPr>
                <w:rFonts w:eastAsia="Aptos"/>
                <w:sz w:val="24"/>
                <w:szCs w:val="24"/>
              </w:rPr>
              <w:t xml:space="preserve"> Baltijas jūras un Rīgas līča piekrastes aizsargjosla sastāv no vairākām joslām - jūras aizsargjoslas, krasta kāpu aizsargjoslas un ierobežotas saimnieciskās darbības joslas;  </w:t>
            </w:r>
          </w:p>
          <w:p w14:paraId="2E879D11" w14:textId="725DF905" w:rsidR="00E77215" w:rsidRPr="00D246CE" w:rsidRDefault="00E77215" w:rsidP="00D246CE">
            <w:pPr>
              <w:rPr>
                <w:sz w:val="24"/>
                <w:szCs w:val="24"/>
              </w:rPr>
            </w:pPr>
            <w:hyperlink r:id="rId413" w:anchor="_ftnref2">
              <w:r w:rsidRPr="00D246CE">
                <w:rPr>
                  <w:rStyle w:val="Hyperlink"/>
                  <w:rFonts w:eastAsia="Aptos"/>
                  <w:sz w:val="24"/>
                  <w:szCs w:val="24"/>
                  <w:vertAlign w:val="superscript"/>
                </w:rPr>
                <w:t>[2]</w:t>
              </w:r>
            </w:hyperlink>
            <w:r w:rsidRPr="00D246CE">
              <w:rPr>
                <w:rFonts w:eastAsia="Aptos"/>
                <w:sz w:val="24"/>
                <w:szCs w:val="24"/>
              </w:rPr>
              <w:t xml:space="preserve"> Samazināt piesārņojuma ietekmi uz Baltijas jūru, saglabāt meža aizsargfunkcijas, novērst erozijas procesu attīstību, aizsargāt piekrastes ainavas, nodrošināt piekrastes dabas resursu, arī atpūtai un tūrismam nepieciešamo resursu un citu sabiedrībai nozīmīgu teritoriju saglabāšanu un aizsardzību, to līdzsvarotu un ilgstošu izmantošanu; </w:t>
            </w:r>
          </w:p>
          <w:p w14:paraId="27D73CB8" w14:textId="50004E1E" w:rsidR="00E77215" w:rsidRPr="00D246CE" w:rsidRDefault="00E77215" w:rsidP="00D246CE">
            <w:pPr>
              <w:rPr>
                <w:sz w:val="24"/>
                <w:szCs w:val="24"/>
              </w:rPr>
            </w:pPr>
            <w:hyperlink r:id="rId414" w:anchor="_ftnref3">
              <w:r w:rsidRPr="00D246CE">
                <w:rPr>
                  <w:rStyle w:val="Hyperlink"/>
                  <w:rFonts w:eastAsia="Aptos"/>
                  <w:sz w:val="24"/>
                  <w:szCs w:val="24"/>
                  <w:vertAlign w:val="superscript"/>
                </w:rPr>
                <w:t>[3]</w:t>
              </w:r>
            </w:hyperlink>
            <w:r w:rsidRPr="00D246CE">
              <w:rPr>
                <w:rFonts w:eastAsia="Aptos"/>
                <w:sz w:val="24"/>
                <w:szCs w:val="24"/>
              </w:rPr>
              <w:t xml:space="preserve"> pilsētās un ciemos jaunveidojamās zemes vienības platību un apbūves nosacījumus nosaka pašvaldības teritorijas plānojumā, lauku teritorijā katra zemes gabala platība nedrīkst būt mazāka par trim hektāriem, izņemot gadījumus, kad atdalāmais zemes gabals ir nepieciešams šajā pantā minētās infrastruktūras vai inženierkomunikāciju būvniecībai vai uzturēšanai un tā apbūves nosacījumus paredz pašvaldības teritorijas plānojumā;  </w:t>
            </w:r>
          </w:p>
          <w:p w14:paraId="77882DFB" w14:textId="04CC0C7E" w:rsidR="00E77215" w:rsidRPr="00D246CE" w:rsidRDefault="00E77215" w:rsidP="00E77215">
            <w:pPr>
              <w:jc w:val="left"/>
              <w:rPr>
                <w:sz w:val="24"/>
                <w:szCs w:val="24"/>
              </w:rPr>
            </w:pPr>
            <w:hyperlink r:id="rId415" w:anchor="_ftnref4">
              <w:r w:rsidRPr="00D246CE">
                <w:rPr>
                  <w:rStyle w:val="Hyperlink"/>
                  <w:rFonts w:eastAsia="Aptos"/>
                  <w:sz w:val="24"/>
                  <w:szCs w:val="24"/>
                  <w:vertAlign w:val="superscript"/>
                </w:rPr>
                <w:t>[4]</w:t>
              </w:r>
            </w:hyperlink>
            <w:r w:rsidRPr="00D246CE">
              <w:rPr>
                <w:rFonts w:eastAsia="Aptos"/>
                <w:sz w:val="24"/>
                <w:szCs w:val="24"/>
              </w:rPr>
              <w:t xml:space="preserve"> ciemu robežas, kas noteiktas pašvaldības teritorijas plānojuma projektā, šajā aizsargjoslā apstiprina VARAM.</w:t>
            </w:r>
          </w:p>
          <w:p w14:paraId="0054FA35" w14:textId="0DA9F9B8" w:rsidR="00E77215" w:rsidRPr="00D246CE" w:rsidRDefault="00E77215" w:rsidP="00E77215">
            <w:pPr>
              <w:jc w:val="left"/>
              <w:rPr>
                <w:rFonts w:eastAsia="Aptos"/>
                <w:sz w:val="24"/>
                <w:szCs w:val="24"/>
              </w:rPr>
            </w:pPr>
          </w:p>
          <w:p w14:paraId="04C85A88" w14:textId="3C2A0CAB" w:rsidR="00E77215" w:rsidRPr="00D246CE" w:rsidRDefault="00E77215" w:rsidP="00D246CE">
            <w:pPr>
              <w:rPr>
                <w:sz w:val="24"/>
                <w:szCs w:val="24"/>
              </w:rPr>
            </w:pPr>
            <w:r w:rsidRPr="00D246CE">
              <w:rPr>
                <w:rFonts w:eastAsia="Aptos"/>
                <w:sz w:val="24"/>
                <w:szCs w:val="24"/>
              </w:rPr>
              <w:t>Papildus iepriekš minētajam informējam, ka SIA “K2 Ventum” kā VES “K2 Ventum” ierosinātājs attiecībā uz sabiedrības līdzdalības ietvaros saņemtajiem viedokļiem ir iesniedzis KEM skaidrojošo informāciju, kura pievienota MK rīkojuma projektam sadaļā “Papildu dokumenti” – aicinām ar to iepazīties. Cita starpā ir iesniegts arī zvērinātu advokātu biroja SIA BERGS ZAB atzinums tieši par Aizsargjoslu likuma normām.</w:t>
            </w:r>
          </w:p>
        </w:tc>
      </w:tr>
      <w:tr w:rsidR="00E77215" w14:paraId="04C85A8F" w14:textId="77777777" w:rsidTr="7CADF647">
        <w:tc>
          <w:tcPr>
            <w:tcW w:w="617" w:type="dxa"/>
            <w:shd w:val="clear" w:color="auto" w:fill="FFFFFF" w:themeFill="background1"/>
            <w:noWrap/>
            <w:tcMar>
              <w:top w:w="75" w:type="dxa"/>
              <w:left w:w="75" w:type="dxa"/>
              <w:bottom w:w="75" w:type="dxa"/>
              <w:right w:w="75" w:type="dxa"/>
            </w:tcMar>
            <w:vAlign w:val="center"/>
          </w:tcPr>
          <w:p w14:paraId="04C85A8A" w14:textId="77777777" w:rsidR="00E77215" w:rsidRPr="00D246CE" w:rsidRDefault="00E77215" w:rsidP="00E77215">
            <w:pPr>
              <w:jc w:val="center"/>
              <w:rPr>
                <w:sz w:val="24"/>
                <w:szCs w:val="24"/>
              </w:rPr>
            </w:pPr>
            <w:r w:rsidRPr="00D246CE">
              <w:rPr>
                <w:sz w:val="24"/>
                <w:szCs w:val="24"/>
              </w:rPr>
              <w:lastRenderedPageBreak/>
              <w:t>322.</w:t>
            </w:r>
          </w:p>
        </w:tc>
        <w:tc>
          <w:tcPr>
            <w:tcW w:w="3165" w:type="dxa"/>
            <w:shd w:val="clear" w:color="auto" w:fill="FFFFFF" w:themeFill="background1"/>
            <w:noWrap/>
            <w:tcMar>
              <w:top w:w="75" w:type="dxa"/>
              <w:left w:w="75" w:type="dxa"/>
              <w:bottom w:w="75" w:type="dxa"/>
              <w:right w:w="75" w:type="dxa"/>
            </w:tcMar>
            <w:vAlign w:val="center"/>
          </w:tcPr>
          <w:p w14:paraId="04C85A8B" w14:textId="77777777" w:rsidR="00E77215" w:rsidRPr="00D246CE" w:rsidRDefault="00E77215" w:rsidP="00E77215">
            <w:pPr>
              <w:jc w:val="left"/>
              <w:rPr>
                <w:sz w:val="24"/>
                <w:szCs w:val="24"/>
              </w:rPr>
            </w:pPr>
            <w:r w:rsidRPr="00D246CE">
              <w:rPr>
                <w:sz w:val="24"/>
                <w:szCs w:val="24"/>
              </w:rPr>
              <w:t>Kalvis Kalsers</w:t>
            </w:r>
          </w:p>
        </w:tc>
        <w:tc>
          <w:tcPr>
            <w:tcW w:w="3166" w:type="dxa"/>
            <w:shd w:val="clear" w:color="auto" w:fill="FFFFFF" w:themeFill="background1"/>
            <w:noWrap/>
            <w:tcMar>
              <w:top w:w="75" w:type="dxa"/>
              <w:left w:w="75" w:type="dxa"/>
              <w:bottom w:w="75" w:type="dxa"/>
              <w:right w:w="75" w:type="dxa"/>
            </w:tcMar>
            <w:vAlign w:val="center"/>
          </w:tcPr>
          <w:p w14:paraId="74C846F2" w14:textId="77777777" w:rsidR="00E77215" w:rsidRPr="00CD2C72" w:rsidRDefault="00E77215" w:rsidP="00E77215">
            <w:pPr>
              <w:jc w:val="left"/>
              <w:rPr>
                <w:sz w:val="24"/>
                <w:szCs w:val="24"/>
              </w:rPr>
            </w:pPr>
            <w:r w:rsidRPr="00D246CE">
              <w:rPr>
                <w:sz w:val="24"/>
                <w:szCs w:val="24"/>
              </w:rPr>
              <w:t>Iebildums pret projekta ID 25-</w:t>
            </w:r>
            <w:r w:rsidRPr="00D246CE">
              <w:rPr>
                <w:sz w:val="24"/>
                <w:szCs w:val="24"/>
              </w:rPr>
              <w:lastRenderedPageBreak/>
              <w:t xml:space="preserve">TA-2896 "Vēja elektrostaciju parka K2 Ventum būvniecību""}Kalvis KalsersDatums: 12.01.2026Atbildīgajai institūcijai(projekta ID 25-TA-2896 izskatīšanai)Par: Iebildums pret paredzēto darbību – vēja elektrostaciju parka “K2 Ventum” būvniecībuGodātie lēmumu pieņēmēji,Ar šo es, Kalvis Kalsers, iesniedzu iebildumu pret projekta ID 25-TA-2896 paredzēto darbību – vēja elektrostaciju parka “K2 Ventum” būvniecību.Mans iebildums balstās uz pamatotām bažām par vēja elektrostaciju radītās zemfrekvences skaņas un infraskaņas (infrasound) iespējamo kaitīgo ietekmi uz cilvēku veselību, dzīvnieku labklājību un dzīves vides kvalitāti, kas, manuprāt, līdz šim nav pietiekami izvērtēta.Infraskaņa un tās ietekmeInfraskaņa ir skaņa ar frekvenci zem 20 Hz, kuru cilvēks parasti nedzird, taču tā iedarbojas uz organismu </w:t>
            </w:r>
            <w:r w:rsidRPr="00D246CE">
              <w:rPr>
                <w:sz w:val="24"/>
                <w:szCs w:val="24"/>
              </w:rPr>
              <w:lastRenderedPageBreak/>
              <w:t>fizioloģiski un var izplatīties lielos attālumos, īpaši no liela izmēra industriālām iekārtām, tostarp vēja turbīnām.Vispārīga informācija par infraskaņu:https://en.wikipedia.org/wiki/InfrasoundIetekme uz cilvēku veselībuStarptautiskos pētījumos norādīts, ka ilgstoša zemfrekvences skaņas un infraskaņas iedarbība var būt saistīta ar:miega traucējumiem,pastāvīgu diskomfortu un kairinājumu (annoyance),koncentrēšanās grūtībām,negatīvu ietekmi uz sirds un nervu sistēmu.Piemēram:Pētījums par vēja turbīnu radīto zemfrekvences troksni un ietekmi uz veselību (ASV / ES):https://www.sciencedirect.com/science/article/pii/S0048969716304338Medicīnisks pētījums, kas norāda uz sirds muskuļa kontrakcijas izmaiņām pēc infraskaņas iedarbības (PubMed):https://pubmed.ncbi.nlm.nih.gov/34213448/Ietekm</w:t>
            </w:r>
            <w:r w:rsidRPr="00D246CE">
              <w:rPr>
                <w:sz w:val="24"/>
                <w:szCs w:val="24"/>
              </w:rPr>
              <w:lastRenderedPageBreak/>
              <w:t xml:space="preserve">e uz dzīvniekiemVairāki pētījumi norāda, ka infraskaņa var negatīvi ietekmēt:savvaļas un mājdzīvnieku uzvedību,izraisīt paaugstinātu stresa līmeni,traucēt orientāciju un barošanās paradumus,radīt fizioloģiskas izmaiņas ilgtermiņā.Piemēri:Pētījums par infraskaņas ietekmi uz sauszemes dzīvniekiem:https://media.voog.com/0000/0051/5165/files/buxton-infrasoundandlandbasedanimals.pdfSpringer publikācija par zemas frekvences skaņas ietekmi uz savvaļas dzīvniekiem:https://link.springer.com/chapter/10.1007/978-3-030-97540-1_13Secinājumi un prasībasŅemot vērā minētos pētījumus un iespējamos riskus, uzskatu, ka:līdzšinējais ietekmes uz vidi un veselību novērtējums nav pietiekams, infraskaņas ilgtermiņa ietekme uz iedzīvotājiem un dzīvniekiem nav pienācīgi analizēta.Tādēļ lūdzu:Veikt neatkarīgu, padziļinātu un </w:t>
            </w:r>
            <w:r w:rsidRPr="00D246CE">
              <w:rPr>
                <w:sz w:val="24"/>
                <w:szCs w:val="24"/>
              </w:rPr>
              <w:lastRenderedPageBreak/>
              <w:t>publiski pieejamu izvērtējumu, kas ietver arī infraskaņas izplatību un kumulatīvo ietekmi.Apturēt vai nepiekrist projekta īstenošanai līdz brīdim, kad šie riski ir objektīvi izvērtēti.Nodrošināt sabiedrībai iespēju pilnvērtīgi iepazīties ar izmantotajiem zinātniskajiem avotiem un iesniegt savus viedokļus.Ar cieņuKalvis Kalsers</w:t>
            </w:r>
          </w:p>
        </w:tc>
        <w:tc>
          <w:tcPr>
            <w:tcW w:w="1311" w:type="dxa"/>
            <w:shd w:val="clear" w:color="auto" w:fill="FFFFFF" w:themeFill="background1"/>
            <w:noWrap/>
            <w:tcMar>
              <w:top w:w="75" w:type="dxa"/>
              <w:left w:w="75" w:type="dxa"/>
              <w:bottom w:w="75" w:type="dxa"/>
              <w:right w:w="75" w:type="dxa"/>
            </w:tcMar>
            <w:vAlign w:val="center"/>
          </w:tcPr>
          <w:p w14:paraId="04C85A8D" w14:textId="551FBB25" w:rsidR="00E77215" w:rsidRPr="00D246CE" w:rsidRDefault="00E77215" w:rsidP="00E77215">
            <w:pPr>
              <w:jc w:val="left"/>
              <w:rPr>
                <w:sz w:val="24"/>
                <w:szCs w:val="24"/>
              </w:rPr>
            </w:pPr>
            <w:r w:rsidRPr="00D246CE">
              <w:rPr>
                <w:sz w:val="24"/>
                <w:szCs w:val="24"/>
              </w:rPr>
              <w:lastRenderedPageBreak/>
              <w:t xml:space="preserve">Ņemts vērā </w:t>
            </w:r>
            <w:r w:rsidRPr="00D246CE">
              <w:rPr>
                <w:sz w:val="24"/>
                <w:szCs w:val="24"/>
              </w:rPr>
              <w:lastRenderedPageBreak/>
              <w:t>daļēji.</w:t>
            </w:r>
          </w:p>
        </w:tc>
        <w:tc>
          <w:tcPr>
            <w:tcW w:w="6308" w:type="dxa"/>
            <w:shd w:val="clear" w:color="auto" w:fill="FFFFFF" w:themeFill="background1"/>
            <w:noWrap/>
            <w:tcMar>
              <w:top w:w="75" w:type="dxa"/>
              <w:left w:w="75" w:type="dxa"/>
              <w:bottom w:w="75" w:type="dxa"/>
              <w:right w:w="75" w:type="dxa"/>
            </w:tcMar>
            <w:vAlign w:val="center"/>
          </w:tcPr>
          <w:p w14:paraId="723DC0AC" w14:textId="6F101ACF" w:rsidR="00E77215" w:rsidRPr="00D246CE" w:rsidRDefault="00E77215" w:rsidP="00C46A84">
            <w:pPr>
              <w:rPr>
                <w:sz w:val="24"/>
                <w:szCs w:val="24"/>
              </w:rPr>
            </w:pPr>
            <w:r w:rsidRPr="00D246CE">
              <w:rPr>
                <w:rFonts w:eastAsia="Aptos"/>
                <w:sz w:val="24"/>
                <w:szCs w:val="24"/>
              </w:rPr>
              <w:lastRenderedPageBreak/>
              <w:t xml:space="preserve">KEM skaidro, ka konkrētajam projektam ir ticis veikts ietekmes </w:t>
            </w:r>
            <w:r w:rsidRPr="00D246CE">
              <w:rPr>
                <w:rFonts w:eastAsia="Aptos"/>
                <w:sz w:val="24"/>
                <w:szCs w:val="24"/>
              </w:rPr>
              <w:lastRenderedPageBreak/>
              <w:t xml:space="preserve">uz vidi novērtējums (IVN) atbilstoši likumam "Par ietekmes uz vidi novērtējumu" un tajā ir vērtētas ietekmes uz vidi un izvirzīti nosacījumi ar kādiem darbība var tikt īstenota no vides aizsardzības viedokļa atbilstoši normatīvajiem aktiem, </w:t>
            </w:r>
            <w:r w:rsidR="00D1055D">
              <w:rPr>
                <w:rFonts w:eastAsia="Aptos"/>
                <w:sz w:val="24"/>
                <w:szCs w:val="24"/>
              </w:rPr>
              <w:t>lai pasargātu no potenciālas ietekmes gan iedzīvotāju veselību, gan dabas vērtības</w:t>
            </w:r>
            <w:r w:rsidRPr="00D246CE">
              <w:rPr>
                <w:rFonts w:eastAsia="Aptos"/>
                <w:sz w:val="24"/>
                <w:szCs w:val="24"/>
              </w:rPr>
              <w:t>.</w:t>
            </w:r>
          </w:p>
          <w:p w14:paraId="4106089B" w14:textId="35F8A018" w:rsidR="00E77215" w:rsidRPr="00D246CE" w:rsidRDefault="00E77215" w:rsidP="00C46A84">
            <w:pPr>
              <w:rPr>
                <w:sz w:val="24"/>
                <w:szCs w:val="24"/>
              </w:rPr>
            </w:pPr>
            <w:r w:rsidRPr="00D246CE">
              <w:rPr>
                <w:rFonts w:eastAsia="Aptos"/>
                <w:sz w:val="24"/>
                <w:szCs w:val="24"/>
              </w:rPr>
              <w:t>KEM vēlas informēt, ka, ņemot vērā sabiedrībā paustās bažas par VES radīto troksni, mirgošanas efektu, kā arī par VES darbības uzraudzību to dzīves ciklā, KEM ir konstatējusi nepieciešamību izstrādāt speciālu tiesisko regulējumu par VES ekspluatācijas prasībām, kas noteiks pieļaujamo trokšņa līmeni un mirgošanu noteiktos saules spīdēšanas apstākļos, tādējādi nodrošinot skaidru kārtību, kādā notiek prasību izpilde un uzraudzība. Neskatoties uz to, ka IVN procesā tiek rūpīgi vērtēta VES iespējamā ietekme uz cilvēku, viņa veselību un drošību, bioloģisko daudzveidību, augsni, ainavu, kultūras un dabas mantojumu, šāds tiesiskais regulējums nodrošinās VES uzraudzību ne tikai pirms to ieviešanas, bet arī visā tā dzīves ciklā.</w:t>
            </w:r>
          </w:p>
          <w:p w14:paraId="59377EA1" w14:textId="5261B8DE" w:rsidR="00E77215" w:rsidRPr="00D246CE" w:rsidRDefault="00E77215" w:rsidP="00C46A84">
            <w:pPr>
              <w:rPr>
                <w:sz w:val="24"/>
                <w:szCs w:val="24"/>
              </w:rPr>
            </w:pPr>
          </w:p>
          <w:p w14:paraId="04C85A8E" w14:textId="5E37AE9F" w:rsidR="00E77215" w:rsidRPr="00D246CE" w:rsidRDefault="00E77215" w:rsidP="00C46A84">
            <w:pPr>
              <w:rPr>
                <w:sz w:val="24"/>
                <w:szCs w:val="24"/>
              </w:rPr>
            </w:pPr>
            <w:r w:rsidRPr="00D246CE">
              <w:rPr>
                <w:rFonts w:eastAsia="Aptos"/>
                <w:sz w:val="24"/>
                <w:szCs w:val="24"/>
              </w:rPr>
              <w:t>Šobrīd tiek plānots, ka konsultācijas par jauno regulējumu tiks uzsāktas 2026. gada pirmajā ceturksnī ar mērķi, lai to apstiprinātu Ministru kabinetā iespējami drīzāk, bet ne vēlāk kā līdz 2026. gada beigām. Papildus KEM informē, ka 2026. gada pirmajā ceturksnī ir ieplānots organizēt pētījumu par VES ietekmes uz nekustamo īpašumu vērtību izvērtēšanu.</w:t>
            </w:r>
          </w:p>
        </w:tc>
      </w:tr>
      <w:tr w:rsidR="00E77215" w14:paraId="04C85A95" w14:textId="77777777" w:rsidTr="7CADF647">
        <w:tc>
          <w:tcPr>
            <w:tcW w:w="617" w:type="dxa"/>
            <w:shd w:val="clear" w:color="auto" w:fill="FFFFFF" w:themeFill="background1"/>
            <w:noWrap/>
            <w:tcMar>
              <w:top w:w="75" w:type="dxa"/>
              <w:left w:w="75" w:type="dxa"/>
              <w:bottom w:w="75" w:type="dxa"/>
              <w:right w:w="75" w:type="dxa"/>
            </w:tcMar>
            <w:vAlign w:val="center"/>
          </w:tcPr>
          <w:p w14:paraId="04C85A90" w14:textId="77777777" w:rsidR="00E77215" w:rsidRPr="00D246CE" w:rsidRDefault="00E77215" w:rsidP="00E77215">
            <w:pPr>
              <w:jc w:val="center"/>
              <w:rPr>
                <w:sz w:val="24"/>
                <w:szCs w:val="24"/>
              </w:rPr>
            </w:pPr>
            <w:r w:rsidRPr="00D246CE">
              <w:rPr>
                <w:sz w:val="24"/>
                <w:szCs w:val="24"/>
              </w:rPr>
              <w:lastRenderedPageBreak/>
              <w:t>323.</w:t>
            </w:r>
          </w:p>
        </w:tc>
        <w:tc>
          <w:tcPr>
            <w:tcW w:w="3165" w:type="dxa"/>
            <w:shd w:val="clear" w:color="auto" w:fill="FFFFFF" w:themeFill="background1"/>
            <w:noWrap/>
            <w:tcMar>
              <w:top w:w="75" w:type="dxa"/>
              <w:left w:w="75" w:type="dxa"/>
              <w:bottom w:w="75" w:type="dxa"/>
              <w:right w:w="75" w:type="dxa"/>
            </w:tcMar>
            <w:vAlign w:val="center"/>
          </w:tcPr>
          <w:p w14:paraId="04C85A91" w14:textId="77777777" w:rsidR="00E77215" w:rsidRPr="00D246CE" w:rsidRDefault="00E77215" w:rsidP="00E77215">
            <w:pPr>
              <w:jc w:val="left"/>
              <w:rPr>
                <w:sz w:val="24"/>
                <w:szCs w:val="24"/>
              </w:rPr>
            </w:pPr>
            <w:r w:rsidRPr="00D246CE">
              <w:rPr>
                <w:sz w:val="24"/>
                <w:szCs w:val="24"/>
              </w:rPr>
              <w:t>Biedrība "Latvijas Atjaunojamās Enerģijas federācija", Haralds Vīgants</w:t>
            </w:r>
          </w:p>
        </w:tc>
        <w:tc>
          <w:tcPr>
            <w:tcW w:w="3166" w:type="dxa"/>
            <w:shd w:val="clear" w:color="auto" w:fill="FFFFFF" w:themeFill="background1"/>
            <w:noWrap/>
            <w:tcMar>
              <w:top w:w="75" w:type="dxa"/>
              <w:left w:w="75" w:type="dxa"/>
              <w:bottom w:w="75" w:type="dxa"/>
              <w:right w:w="75" w:type="dxa"/>
            </w:tcMar>
            <w:vAlign w:val="center"/>
          </w:tcPr>
          <w:p w14:paraId="4256A60E" w14:textId="77777777" w:rsidR="00E77215" w:rsidRPr="00CD2C72" w:rsidRDefault="00E77215" w:rsidP="00E77215">
            <w:pPr>
              <w:jc w:val="left"/>
              <w:rPr>
                <w:sz w:val="24"/>
                <w:szCs w:val="24"/>
              </w:rPr>
            </w:pPr>
            <w:r w:rsidRPr="00D246CE">
              <w:rPr>
                <w:sz w:val="24"/>
                <w:szCs w:val="24"/>
              </w:rPr>
              <w:t>Latvijas Atjaunojamās enerģijas federācijas viedoklis publiskās apspriešanas ietvaros par SIA “K2 Ventum” vēja parka projektu Dienvidkurzemes novadā</w:t>
            </w:r>
            <w:r w:rsidRPr="00D246CE">
              <w:rPr>
                <w:sz w:val="24"/>
                <w:szCs w:val="24"/>
              </w:rPr>
              <w:br/>
              <w:t xml:space="preserve">Biedrība “Latvijas Atjaunojamās enerģijas federācija” (turpmāk – LAEF) jau 15 gadus ilgi apvieno un pārstāv Latvijas atjaunojamo energoresursu (turpmāk – AER) nozaru organizācijas un ekspertus. LAEF mērķis ir sekmēt AER nozares attīstību un palielināt AER devumu Latvijas tautsaimniecības izaugsmē, šajā procesā sadarbojoties ar AER nozari uzraugošajām valsts </w:t>
            </w:r>
            <w:r w:rsidRPr="00D246CE">
              <w:rPr>
                <w:sz w:val="24"/>
                <w:szCs w:val="24"/>
              </w:rPr>
              <w:lastRenderedPageBreak/>
              <w:t>institūcijām. Tāpēc LAEF viedoklis ir būtisks un vērā ņemams, lemjot par lieliem projektiem un to īstenošanu AER nozarē.</w:t>
            </w:r>
            <w:r w:rsidRPr="00D246CE">
              <w:rPr>
                <w:sz w:val="24"/>
                <w:szCs w:val="24"/>
              </w:rPr>
              <w:br/>
              <w:t>LAEF ir iepazinusies ar publiskajai apspriešanai nodoto normatīvā akta projektu “Par paredzētās darbības "Vēja elektrostaciju parka "K2 Ventum" būvniecība Dienvidkurzemes novada Sakas pagastā un elektropārvades pieslēguma izveide Dienvidkurzemes novada Sakas pagastā un Kuldīgas novada Alsungas pagastā" akceptu” TAP portālā un sniedz par to atbalstošu viedokli. Šādu atbalstošu viedokli LAEF sniedz šādu apsvērumu dēļ:</w:t>
            </w:r>
            <w:r w:rsidRPr="00D246CE">
              <w:rPr>
                <w:sz w:val="24"/>
                <w:szCs w:val="24"/>
              </w:rPr>
              <w:br/>
              <w:t>1. Projekta stratēģiskā nozīme</w:t>
            </w:r>
            <w:r w:rsidRPr="00D246CE">
              <w:rPr>
                <w:sz w:val="24"/>
                <w:szCs w:val="24"/>
              </w:rPr>
              <w:br/>
              <w:t xml:space="preserve">Latvijas elektroenerģijas patēriņš pieaug, īpaši rūpniecības, digitalizācijas un elektrifikācijas kontekstā. Atbilstoši Latvijas Klimata un enerģētikas stratēģijai līdz 2050. gadam un Nacionālajam enerģētikas un klimata plānam (NEKP, 2021–2030), ir būtiski </w:t>
            </w:r>
            <w:r w:rsidRPr="00D246CE">
              <w:rPr>
                <w:sz w:val="24"/>
                <w:szCs w:val="24"/>
              </w:rPr>
              <w:lastRenderedPageBreak/>
              <w:t>jāpalielina vietējā atjaunojamās enerģijas ražošana, tostarp no vēja enerģijas sauszemē.</w:t>
            </w:r>
            <w:r w:rsidRPr="00D246CE">
              <w:rPr>
                <w:sz w:val="24"/>
                <w:szCs w:val="24"/>
              </w:rPr>
              <w:br/>
              <w:t>SIA “K2 Ventum” projekts sniedz būtisku ieguldījumu elektroenerģijas pašpietiekamības palielināšanā un importa atkarības mazināšanā, parka jaudai sasniedzot 322 MW.</w:t>
            </w:r>
            <w:r w:rsidRPr="00D246CE">
              <w:rPr>
                <w:sz w:val="24"/>
                <w:szCs w:val="24"/>
              </w:rPr>
              <w:br/>
              <w:t>2. Atbilstība Eiropas Savienības un Latvijas normatīvajam regulējumam</w:t>
            </w:r>
            <w:r w:rsidRPr="00D246CE">
              <w:rPr>
                <w:sz w:val="24"/>
                <w:szCs w:val="24"/>
              </w:rPr>
              <w:br/>
              <w:t>Projekts tiek attīstīts atbilstoši:</w:t>
            </w:r>
            <w:r w:rsidRPr="00D246CE">
              <w:rPr>
                <w:sz w:val="24"/>
                <w:szCs w:val="24"/>
              </w:rPr>
              <w:br/>
              <w:t>– Eiropas Parlamenta un Padomes Direktīvai 2011/92/ES par ietekmes uz vidi novērtējumu,</w:t>
            </w:r>
            <w:r w:rsidRPr="00D246CE">
              <w:rPr>
                <w:sz w:val="24"/>
                <w:szCs w:val="24"/>
              </w:rPr>
              <w:br/>
              <w:t>– Latvijas likumam “Par ietekmes uz vidi novērtējumu”,</w:t>
            </w:r>
            <w:r w:rsidRPr="00D246CE">
              <w:rPr>
                <w:sz w:val="24"/>
                <w:szCs w:val="24"/>
              </w:rPr>
              <w:br/>
              <w:t>– Latvijas Enerģētikas likuma mērķiem,</w:t>
            </w:r>
            <w:r w:rsidRPr="00D246CE">
              <w:rPr>
                <w:sz w:val="24"/>
                <w:szCs w:val="24"/>
              </w:rPr>
              <w:br/>
              <w:t>– Eiropas Savienības Zaļajam kursam (European Green Deal).</w:t>
            </w:r>
            <w:r w:rsidRPr="00D246CE">
              <w:rPr>
                <w:sz w:val="24"/>
                <w:szCs w:val="24"/>
              </w:rPr>
              <w:br/>
              <w:t>3. Ietekmes uz vidi mazināšana</w:t>
            </w:r>
            <w:r w:rsidRPr="00D246CE">
              <w:rPr>
                <w:sz w:val="24"/>
                <w:szCs w:val="24"/>
              </w:rPr>
              <w:br/>
              <w:t>LAEF pozitīvi vērtē mūsdienīgu tehnoloģiju izmantošanu:</w:t>
            </w:r>
            <w:r w:rsidRPr="00D246CE">
              <w:rPr>
                <w:sz w:val="24"/>
                <w:szCs w:val="24"/>
              </w:rPr>
              <w:br/>
              <w:t>– putnu un sikspārņu aizsardzības sistēmas,</w:t>
            </w:r>
            <w:r w:rsidRPr="00D246CE">
              <w:rPr>
                <w:sz w:val="24"/>
                <w:szCs w:val="24"/>
              </w:rPr>
              <w:br/>
            </w:r>
            <w:r w:rsidRPr="00D246CE">
              <w:rPr>
                <w:sz w:val="24"/>
                <w:szCs w:val="24"/>
              </w:rPr>
              <w:lastRenderedPageBreak/>
              <w:t>– trokšņu un mirgošanas kontrole,</w:t>
            </w:r>
            <w:r w:rsidRPr="00D246CE">
              <w:rPr>
                <w:sz w:val="24"/>
                <w:szCs w:val="24"/>
              </w:rPr>
              <w:br/>
              <w:t>– drošības pasākumi ziemas apstākļos.</w:t>
            </w:r>
            <w:r w:rsidRPr="00D246CE">
              <w:rPr>
                <w:sz w:val="24"/>
                <w:szCs w:val="24"/>
              </w:rPr>
              <w:br/>
              <w:t>Šāda pieeja atbilst labākajai praksei Ziemeļeiropā.</w:t>
            </w:r>
            <w:r w:rsidRPr="00D246CE">
              <w:rPr>
                <w:sz w:val="24"/>
                <w:szCs w:val="24"/>
              </w:rPr>
              <w:br/>
              <w:t>4. Reģionālie un sociālekonomiskie ieguvumi</w:t>
            </w:r>
            <w:r w:rsidRPr="00D246CE">
              <w:rPr>
                <w:sz w:val="24"/>
                <w:szCs w:val="24"/>
              </w:rPr>
              <w:br/>
              <w:t>Projekts veicina:</w:t>
            </w:r>
            <w:r w:rsidRPr="00D246CE">
              <w:rPr>
                <w:sz w:val="24"/>
                <w:szCs w:val="24"/>
              </w:rPr>
              <w:br/>
              <w:t>– pašvaldības budžeta ieņēmumus: SIA “K2 Ventum” katru gadu pašvaldību budžetos iemaksās vairāk nekā 800 000 EUR,</w:t>
            </w:r>
            <w:r w:rsidRPr="00D246CE">
              <w:rPr>
                <w:sz w:val="24"/>
                <w:szCs w:val="24"/>
              </w:rPr>
              <w:br/>
              <w:t>– darba vietu radīšanu maz attīstītā Latvijas reģionā,</w:t>
            </w:r>
            <w:r w:rsidRPr="00D246CE">
              <w:rPr>
                <w:sz w:val="24"/>
                <w:szCs w:val="24"/>
              </w:rPr>
              <w:br/>
              <w:t>– infrastruktūras uzlabojumus: tiks sakārtoti ceļi un izbūvēti jauni, tādā veidā uzlabojot mobilitāti Sakas pagastā,</w:t>
            </w:r>
            <w:r w:rsidRPr="00D246CE">
              <w:rPr>
                <w:sz w:val="24"/>
                <w:szCs w:val="24"/>
              </w:rPr>
              <w:br/>
              <w:t>– kopienas atbalsts: SIA “K2 Ventum” izveidojot skatu torni, zaļās izglītības centru, kā arī zaļo veloceliņu.</w:t>
            </w:r>
            <w:r w:rsidRPr="00D246CE">
              <w:rPr>
                <w:sz w:val="24"/>
                <w:szCs w:val="24"/>
              </w:rPr>
              <w:br/>
              <w:t>5. Tiesiskā paļāvība</w:t>
            </w:r>
            <w:r w:rsidRPr="00D246CE">
              <w:rPr>
                <w:sz w:val="24"/>
                <w:szCs w:val="24"/>
              </w:rPr>
              <w:br/>
              <w:t xml:space="preserve">Ilgtermiņa enerģētikas investīcijām būtiska ir normatīvā un jau iepriekš pieņemto lēmumu stabilitāte. Projekts tiek īstenots jau vairāk kā četrus gadus, ievērojot visas prasības, tādēļ tas pelna </w:t>
            </w:r>
            <w:r w:rsidRPr="00D246CE">
              <w:rPr>
                <w:sz w:val="24"/>
                <w:szCs w:val="24"/>
              </w:rPr>
              <w:lastRenderedPageBreak/>
              <w:t>institucionālu atbalstu, un Ministru kabineta akcepts ir administratīvs process, nevis politisks atbalsts projektam.</w:t>
            </w:r>
            <w:r w:rsidRPr="00D246CE">
              <w:rPr>
                <w:sz w:val="24"/>
                <w:szCs w:val="24"/>
              </w:rPr>
              <w:br/>
            </w:r>
            <w:r w:rsidRPr="00D246CE">
              <w:rPr>
                <w:sz w:val="24"/>
                <w:szCs w:val="24"/>
              </w:rPr>
              <w:br/>
              <w:t>Secinājums:</w:t>
            </w:r>
            <w:r w:rsidRPr="00D246CE">
              <w:rPr>
                <w:sz w:val="24"/>
                <w:szCs w:val="24"/>
              </w:rPr>
              <w:br/>
              <w:t>LAEF atbalsta SIA “K2 Ventum” vēja parka projekta īstenošanu Dienvidkurzemes un Kuldīgas novados kā būtisku ieguldījumu Latvijas ilgtspējīgā enerģētikas attīstībā.</w:t>
            </w:r>
            <w:r w:rsidRPr="00D246CE">
              <w:rPr>
                <w:sz w:val="24"/>
                <w:szCs w:val="24"/>
              </w:rPr>
              <w:br/>
            </w:r>
            <w:r w:rsidRPr="00D246CE">
              <w:rPr>
                <w:sz w:val="24"/>
                <w:szCs w:val="24"/>
              </w:rPr>
              <w:br/>
            </w:r>
            <w:r w:rsidRPr="00D246CE">
              <w:rPr>
                <w:sz w:val="24"/>
                <w:szCs w:val="24"/>
              </w:rPr>
              <w:br/>
              <w:t>Atsauces:</w:t>
            </w:r>
            <w:r w:rsidRPr="00D246CE">
              <w:rPr>
                <w:sz w:val="24"/>
                <w:szCs w:val="24"/>
              </w:rPr>
              <w:br/>
              <w:t>1. Latvijas Klimata un enerģētikas stratēģija līdz 2050. Gadam: https://www.likumi.lv/wwwraksti/2025/113/BILDES/MK_RIK_326/R_326_PIEL.PDF</w:t>
            </w:r>
            <w:r w:rsidRPr="00D246CE">
              <w:rPr>
                <w:sz w:val="24"/>
                <w:szCs w:val="24"/>
              </w:rPr>
              <w:br/>
              <w:t>2. Nacionālais enerģētikas un klimata plāns 2021–2030</w:t>
            </w:r>
            <w:r w:rsidRPr="00D246CE">
              <w:rPr>
                <w:sz w:val="24"/>
                <w:szCs w:val="24"/>
              </w:rPr>
              <w:br/>
              <w:t>https://likumi.lv/ta/id/353615-aktualizetais-nacionalais-energetikas-un-klimata-plans-20212030gadam</w:t>
            </w:r>
            <w:r w:rsidRPr="00D246CE">
              <w:rPr>
                <w:sz w:val="24"/>
                <w:szCs w:val="24"/>
              </w:rPr>
              <w:br/>
              <w:t>3. Eiropas Zaļais kurss</w:t>
            </w:r>
            <w:r w:rsidRPr="00D246CE">
              <w:rPr>
                <w:sz w:val="24"/>
                <w:szCs w:val="24"/>
              </w:rPr>
              <w:br/>
              <w:t>https://www.consilium.europa.eu/lv/policies/european-green-deal/</w:t>
            </w:r>
            <w:r w:rsidRPr="00D246CE">
              <w:rPr>
                <w:sz w:val="24"/>
                <w:szCs w:val="24"/>
              </w:rPr>
              <w:br/>
            </w:r>
            <w:r w:rsidRPr="00D246CE">
              <w:rPr>
                <w:sz w:val="24"/>
                <w:szCs w:val="24"/>
              </w:rPr>
              <w:lastRenderedPageBreak/>
              <w:t>4. Direktīva 2011/92/ES</w:t>
            </w:r>
            <w:r w:rsidRPr="00D246CE">
              <w:rPr>
                <w:sz w:val="24"/>
                <w:szCs w:val="24"/>
              </w:rPr>
              <w:br/>
              <w:t>https://eur-lex.europa.eu/legal-content/LV/TXT/HTML/?uri=CELEX:32011L0092</w:t>
            </w:r>
            <w:r w:rsidRPr="00D246CE">
              <w:rPr>
                <w:sz w:val="24"/>
                <w:szCs w:val="24"/>
              </w:rPr>
              <w:br/>
            </w:r>
          </w:p>
        </w:tc>
        <w:tc>
          <w:tcPr>
            <w:tcW w:w="1311" w:type="dxa"/>
            <w:shd w:val="clear" w:color="auto" w:fill="FFFFFF" w:themeFill="background1"/>
            <w:noWrap/>
            <w:tcMar>
              <w:top w:w="75" w:type="dxa"/>
              <w:left w:w="75" w:type="dxa"/>
              <w:bottom w:w="75" w:type="dxa"/>
              <w:right w:w="75" w:type="dxa"/>
            </w:tcMar>
            <w:vAlign w:val="center"/>
          </w:tcPr>
          <w:p w14:paraId="04C85A93" w14:textId="03842A16" w:rsidR="00E77215" w:rsidRPr="00D246CE" w:rsidRDefault="00E77215" w:rsidP="00E77215">
            <w:pPr>
              <w:jc w:val="left"/>
              <w:rPr>
                <w:sz w:val="24"/>
                <w:szCs w:val="24"/>
              </w:rPr>
            </w:pPr>
            <w:r w:rsidRPr="00D246CE">
              <w:rPr>
                <w:sz w:val="24"/>
                <w:szCs w:val="24"/>
              </w:rPr>
              <w:lastRenderedPageBreak/>
              <w:t>Ņemts vērā.</w:t>
            </w:r>
          </w:p>
        </w:tc>
        <w:tc>
          <w:tcPr>
            <w:tcW w:w="6308" w:type="dxa"/>
            <w:shd w:val="clear" w:color="auto" w:fill="FFFFFF" w:themeFill="background1"/>
            <w:noWrap/>
            <w:tcMar>
              <w:top w:w="75" w:type="dxa"/>
              <w:left w:w="75" w:type="dxa"/>
              <w:bottom w:w="75" w:type="dxa"/>
              <w:right w:w="75" w:type="dxa"/>
            </w:tcMar>
            <w:vAlign w:val="center"/>
          </w:tcPr>
          <w:p w14:paraId="04C85A94" w14:textId="77777777" w:rsidR="00E77215" w:rsidRPr="00D246CE" w:rsidRDefault="00E77215" w:rsidP="00E77215">
            <w:pPr>
              <w:jc w:val="left"/>
              <w:rPr>
                <w:sz w:val="24"/>
                <w:szCs w:val="24"/>
              </w:rPr>
            </w:pPr>
          </w:p>
        </w:tc>
      </w:tr>
      <w:tr w:rsidR="00E77215" w14:paraId="04C85A9B" w14:textId="77777777" w:rsidTr="7CADF647">
        <w:tc>
          <w:tcPr>
            <w:tcW w:w="617" w:type="dxa"/>
            <w:shd w:val="clear" w:color="auto" w:fill="FFFFFF" w:themeFill="background1"/>
            <w:noWrap/>
            <w:tcMar>
              <w:top w:w="75" w:type="dxa"/>
              <w:left w:w="75" w:type="dxa"/>
              <w:bottom w:w="75" w:type="dxa"/>
              <w:right w:w="75" w:type="dxa"/>
            </w:tcMar>
            <w:vAlign w:val="center"/>
          </w:tcPr>
          <w:p w14:paraId="04C85A96" w14:textId="77777777" w:rsidR="00E77215" w:rsidRPr="00D246CE" w:rsidRDefault="00E77215" w:rsidP="00E77215">
            <w:pPr>
              <w:jc w:val="center"/>
              <w:rPr>
                <w:sz w:val="24"/>
                <w:szCs w:val="24"/>
              </w:rPr>
            </w:pPr>
            <w:r w:rsidRPr="00D246CE">
              <w:rPr>
                <w:sz w:val="24"/>
                <w:szCs w:val="24"/>
              </w:rPr>
              <w:lastRenderedPageBreak/>
              <w:t>324.</w:t>
            </w:r>
          </w:p>
        </w:tc>
        <w:tc>
          <w:tcPr>
            <w:tcW w:w="3165" w:type="dxa"/>
            <w:shd w:val="clear" w:color="auto" w:fill="FFFFFF" w:themeFill="background1"/>
            <w:noWrap/>
            <w:tcMar>
              <w:top w:w="75" w:type="dxa"/>
              <w:left w:w="75" w:type="dxa"/>
              <w:bottom w:w="75" w:type="dxa"/>
              <w:right w:w="75" w:type="dxa"/>
            </w:tcMar>
            <w:vAlign w:val="center"/>
          </w:tcPr>
          <w:p w14:paraId="04C85A97" w14:textId="77777777" w:rsidR="00E77215" w:rsidRPr="00D246CE" w:rsidRDefault="00E77215" w:rsidP="00E77215">
            <w:pPr>
              <w:jc w:val="left"/>
              <w:rPr>
                <w:sz w:val="24"/>
                <w:szCs w:val="24"/>
              </w:rPr>
            </w:pPr>
            <w:r w:rsidRPr="00D246CE">
              <w:rPr>
                <w:sz w:val="24"/>
                <w:szCs w:val="24"/>
              </w:rPr>
              <w:t>Līga Pipare</w:t>
            </w:r>
          </w:p>
        </w:tc>
        <w:tc>
          <w:tcPr>
            <w:tcW w:w="3166" w:type="dxa"/>
            <w:shd w:val="clear" w:color="auto" w:fill="FFFFFF" w:themeFill="background1"/>
            <w:noWrap/>
            <w:tcMar>
              <w:top w:w="75" w:type="dxa"/>
              <w:left w:w="75" w:type="dxa"/>
              <w:bottom w:w="75" w:type="dxa"/>
              <w:right w:w="75" w:type="dxa"/>
            </w:tcMar>
            <w:vAlign w:val="center"/>
          </w:tcPr>
          <w:p w14:paraId="04C85A98" w14:textId="77777777" w:rsidR="00E77215" w:rsidRPr="00D246CE" w:rsidRDefault="00E77215" w:rsidP="00E77215">
            <w:pPr>
              <w:jc w:val="left"/>
              <w:rPr>
                <w:sz w:val="24"/>
                <w:szCs w:val="24"/>
              </w:rPr>
            </w:pPr>
            <w:r w:rsidRPr="00D246CE">
              <w:rPr>
                <w:sz w:val="24"/>
                <w:szCs w:val="24"/>
              </w:rPr>
              <w:br/>
              <w:t>Es esmu par elektrostaciju parka "K2 Ventum" būvniecību Dienvidkurzemes novada Sakas pagastā. </w:t>
            </w:r>
          </w:p>
        </w:tc>
        <w:tc>
          <w:tcPr>
            <w:tcW w:w="1311" w:type="dxa"/>
            <w:shd w:val="clear" w:color="auto" w:fill="FFFFFF" w:themeFill="background1"/>
            <w:noWrap/>
            <w:tcMar>
              <w:top w:w="75" w:type="dxa"/>
              <w:left w:w="75" w:type="dxa"/>
              <w:bottom w:w="75" w:type="dxa"/>
              <w:right w:w="75" w:type="dxa"/>
            </w:tcMar>
            <w:vAlign w:val="center"/>
          </w:tcPr>
          <w:p w14:paraId="04C85A99" w14:textId="34A07822" w:rsidR="00E77215" w:rsidRPr="00D246CE" w:rsidRDefault="00E77215" w:rsidP="00E77215">
            <w:pPr>
              <w:jc w:val="left"/>
              <w:rPr>
                <w:sz w:val="24"/>
                <w:szCs w:val="24"/>
              </w:rPr>
            </w:pPr>
            <w:r w:rsidRPr="00D246CE">
              <w:rPr>
                <w:sz w:val="24"/>
                <w:szCs w:val="24"/>
              </w:rPr>
              <w:t>Ņemts vērā.</w:t>
            </w:r>
          </w:p>
        </w:tc>
        <w:tc>
          <w:tcPr>
            <w:tcW w:w="6308" w:type="dxa"/>
            <w:shd w:val="clear" w:color="auto" w:fill="FFFFFF" w:themeFill="background1"/>
            <w:noWrap/>
            <w:tcMar>
              <w:top w:w="75" w:type="dxa"/>
              <w:left w:w="75" w:type="dxa"/>
              <w:bottom w:w="75" w:type="dxa"/>
              <w:right w:w="75" w:type="dxa"/>
            </w:tcMar>
            <w:vAlign w:val="center"/>
          </w:tcPr>
          <w:p w14:paraId="04C85A9A" w14:textId="77777777" w:rsidR="00E77215" w:rsidRPr="00D246CE" w:rsidRDefault="00E77215" w:rsidP="00E77215">
            <w:pPr>
              <w:jc w:val="left"/>
              <w:rPr>
                <w:sz w:val="24"/>
                <w:szCs w:val="24"/>
              </w:rPr>
            </w:pPr>
          </w:p>
        </w:tc>
      </w:tr>
      <w:tr w:rsidR="00E77215" w14:paraId="04C85AA1" w14:textId="77777777" w:rsidTr="7CADF647">
        <w:tc>
          <w:tcPr>
            <w:tcW w:w="617" w:type="dxa"/>
            <w:shd w:val="clear" w:color="auto" w:fill="FFFFFF" w:themeFill="background1"/>
            <w:noWrap/>
            <w:tcMar>
              <w:top w:w="75" w:type="dxa"/>
              <w:left w:w="75" w:type="dxa"/>
              <w:bottom w:w="75" w:type="dxa"/>
              <w:right w:w="75" w:type="dxa"/>
            </w:tcMar>
            <w:vAlign w:val="center"/>
          </w:tcPr>
          <w:p w14:paraId="04C85A9C" w14:textId="77777777" w:rsidR="00E77215" w:rsidRPr="00D246CE" w:rsidRDefault="00E77215" w:rsidP="00E77215">
            <w:pPr>
              <w:jc w:val="center"/>
              <w:rPr>
                <w:sz w:val="24"/>
                <w:szCs w:val="24"/>
              </w:rPr>
            </w:pPr>
            <w:r w:rsidRPr="00D246CE">
              <w:rPr>
                <w:sz w:val="24"/>
                <w:szCs w:val="24"/>
              </w:rPr>
              <w:t>325.</w:t>
            </w:r>
          </w:p>
        </w:tc>
        <w:tc>
          <w:tcPr>
            <w:tcW w:w="3165" w:type="dxa"/>
            <w:shd w:val="clear" w:color="auto" w:fill="FFFFFF" w:themeFill="background1"/>
            <w:noWrap/>
            <w:tcMar>
              <w:top w:w="75" w:type="dxa"/>
              <w:left w:w="75" w:type="dxa"/>
              <w:bottom w:w="75" w:type="dxa"/>
              <w:right w:w="75" w:type="dxa"/>
            </w:tcMar>
            <w:vAlign w:val="center"/>
          </w:tcPr>
          <w:p w14:paraId="04C85A9D" w14:textId="77777777" w:rsidR="00E77215" w:rsidRPr="00D246CE" w:rsidRDefault="00E77215" w:rsidP="00E77215">
            <w:pPr>
              <w:jc w:val="left"/>
              <w:rPr>
                <w:sz w:val="24"/>
                <w:szCs w:val="24"/>
              </w:rPr>
            </w:pPr>
            <w:r w:rsidRPr="00D246CE">
              <w:rPr>
                <w:sz w:val="24"/>
                <w:szCs w:val="24"/>
              </w:rPr>
              <w:t>Līga Pipare</w:t>
            </w:r>
          </w:p>
        </w:tc>
        <w:tc>
          <w:tcPr>
            <w:tcW w:w="3166" w:type="dxa"/>
            <w:shd w:val="clear" w:color="auto" w:fill="FFFFFF" w:themeFill="background1"/>
            <w:noWrap/>
            <w:tcMar>
              <w:top w:w="75" w:type="dxa"/>
              <w:left w:w="75" w:type="dxa"/>
              <w:bottom w:w="75" w:type="dxa"/>
              <w:right w:w="75" w:type="dxa"/>
            </w:tcMar>
            <w:vAlign w:val="center"/>
          </w:tcPr>
          <w:p w14:paraId="04C85A9E" w14:textId="77777777" w:rsidR="00E77215" w:rsidRPr="00D246CE" w:rsidRDefault="00E77215" w:rsidP="00E77215">
            <w:pPr>
              <w:jc w:val="left"/>
              <w:rPr>
                <w:sz w:val="24"/>
                <w:szCs w:val="24"/>
              </w:rPr>
            </w:pPr>
            <w:r w:rsidRPr="00D246CE">
              <w:rPr>
                <w:sz w:val="24"/>
                <w:szCs w:val="24"/>
              </w:rPr>
              <w:t>Kļūda manā iepriekšējā iesniegumā!!!!!</w:t>
            </w:r>
            <w:r w:rsidRPr="00D246CE">
              <w:rPr>
                <w:sz w:val="24"/>
                <w:szCs w:val="24"/>
              </w:rPr>
              <w:br/>
              <w:t>Es esmu PRET elektrostaciju parka "K2 Ventum" būvniecību Dienvidkurzemes novada Sakas pagastā. </w:t>
            </w:r>
          </w:p>
        </w:tc>
        <w:tc>
          <w:tcPr>
            <w:tcW w:w="1311" w:type="dxa"/>
            <w:shd w:val="clear" w:color="auto" w:fill="FFFFFF" w:themeFill="background1"/>
            <w:noWrap/>
            <w:tcMar>
              <w:top w:w="75" w:type="dxa"/>
              <w:left w:w="75" w:type="dxa"/>
              <w:bottom w:w="75" w:type="dxa"/>
              <w:right w:w="75" w:type="dxa"/>
            </w:tcMar>
            <w:vAlign w:val="center"/>
          </w:tcPr>
          <w:p w14:paraId="4F1A8D43" w14:textId="528B93BE" w:rsidR="002E5BB1" w:rsidRPr="00D246CE" w:rsidRDefault="4DA50EF5" w:rsidP="004E0DB3">
            <w:pPr>
              <w:jc w:val="left"/>
              <w:rPr>
                <w:sz w:val="24"/>
                <w:szCs w:val="24"/>
              </w:rPr>
            </w:pPr>
            <w:r w:rsidRPr="00D246CE">
              <w:rPr>
                <w:sz w:val="24"/>
                <w:szCs w:val="24"/>
              </w:rPr>
              <w:t>Nav ņemts vērā.</w:t>
            </w:r>
          </w:p>
          <w:p w14:paraId="04C85A9F" w14:textId="6AF7E534" w:rsidR="00E77215" w:rsidRPr="00D246CE" w:rsidRDefault="00E77215" w:rsidP="00E77215">
            <w:pPr>
              <w:jc w:val="left"/>
              <w:rPr>
                <w:sz w:val="24"/>
                <w:szCs w:val="24"/>
              </w:rPr>
            </w:pPr>
          </w:p>
        </w:tc>
        <w:tc>
          <w:tcPr>
            <w:tcW w:w="6308" w:type="dxa"/>
            <w:shd w:val="clear" w:color="auto" w:fill="FFFFFF" w:themeFill="background1"/>
            <w:noWrap/>
            <w:tcMar>
              <w:top w:w="75" w:type="dxa"/>
              <w:left w:w="75" w:type="dxa"/>
              <w:bottom w:w="75" w:type="dxa"/>
              <w:right w:w="75" w:type="dxa"/>
            </w:tcMar>
            <w:vAlign w:val="center"/>
          </w:tcPr>
          <w:p w14:paraId="04C85AA0" w14:textId="051E65D8" w:rsidR="00E77215" w:rsidRPr="00D246CE" w:rsidRDefault="00E77215" w:rsidP="00D246CE">
            <w:pPr>
              <w:tabs>
                <w:tab w:val="left" w:pos="7178"/>
              </w:tabs>
              <w:rPr>
                <w:sz w:val="24"/>
                <w:szCs w:val="24"/>
              </w:rPr>
            </w:pPr>
            <w:r w:rsidRPr="00D246CE">
              <w:rPr>
                <w:rFonts w:eastAsia="Aptos"/>
                <w:sz w:val="24"/>
                <w:szCs w:val="24"/>
              </w:rPr>
              <w:t xml:space="preserve">Viedoklis nav formulēts tā, lai to varētu pilnvērtīgi izvērtēt. </w:t>
            </w:r>
          </w:p>
        </w:tc>
      </w:tr>
      <w:tr w:rsidR="00E77215" w14:paraId="04C85AA7" w14:textId="77777777" w:rsidTr="7CADF647">
        <w:tc>
          <w:tcPr>
            <w:tcW w:w="617" w:type="dxa"/>
            <w:shd w:val="clear" w:color="auto" w:fill="FFFFFF" w:themeFill="background1"/>
            <w:noWrap/>
            <w:tcMar>
              <w:top w:w="75" w:type="dxa"/>
              <w:left w:w="75" w:type="dxa"/>
              <w:bottom w:w="75" w:type="dxa"/>
              <w:right w:w="75" w:type="dxa"/>
            </w:tcMar>
            <w:vAlign w:val="center"/>
          </w:tcPr>
          <w:p w14:paraId="04C85AA2" w14:textId="77777777" w:rsidR="00E77215" w:rsidRPr="00D246CE" w:rsidRDefault="00E77215" w:rsidP="00E77215">
            <w:pPr>
              <w:jc w:val="center"/>
              <w:rPr>
                <w:sz w:val="24"/>
                <w:szCs w:val="24"/>
              </w:rPr>
            </w:pPr>
            <w:r w:rsidRPr="00D246CE">
              <w:rPr>
                <w:sz w:val="24"/>
                <w:szCs w:val="24"/>
              </w:rPr>
              <w:t>326.</w:t>
            </w:r>
          </w:p>
        </w:tc>
        <w:tc>
          <w:tcPr>
            <w:tcW w:w="3165" w:type="dxa"/>
            <w:shd w:val="clear" w:color="auto" w:fill="FFFFFF" w:themeFill="background1"/>
            <w:noWrap/>
            <w:tcMar>
              <w:top w:w="75" w:type="dxa"/>
              <w:left w:w="75" w:type="dxa"/>
              <w:bottom w:w="75" w:type="dxa"/>
              <w:right w:w="75" w:type="dxa"/>
            </w:tcMar>
            <w:vAlign w:val="center"/>
          </w:tcPr>
          <w:p w14:paraId="04C85AA3" w14:textId="77777777" w:rsidR="00E77215" w:rsidRPr="00D246CE" w:rsidRDefault="00E77215" w:rsidP="00E77215">
            <w:pPr>
              <w:jc w:val="left"/>
              <w:rPr>
                <w:sz w:val="24"/>
                <w:szCs w:val="24"/>
              </w:rPr>
            </w:pPr>
            <w:r w:rsidRPr="00D246CE">
              <w:rPr>
                <w:sz w:val="24"/>
                <w:szCs w:val="24"/>
              </w:rPr>
              <w:t>Fiziska persona</w:t>
            </w:r>
          </w:p>
        </w:tc>
        <w:tc>
          <w:tcPr>
            <w:tcW w:w="3166" w:type="dxa"/>
            <w:shd w:val="clear" w:color="auto" w:fill="FFFFFF" w:themeFill="background1"/>
            <w:noWrap/>
            <w:tcMar>
              <w:top w:w="75" w:type="dxa"/>
              <w:left w:w="75" w:type="dxa"/>
              <w:bottom w:w="75" w:type="dxa"/>
              <w:right w:w="75" w:type="dxa"/>
            </w:tcMar>
            <w:vAlign w:val="center"/>
          </w:tcPr>
          <w:p w14:paraId="112D4679" w14:textId="77777777" w:rsidR="00E77215" w:rsidRPr="00CD2C72" w:rsidRDefault="00E77215" w:rsidP="00E77215">
            <w:pPr>
              <w:jc w:val="left"/>
              <w:rPr>
                <w:sz w:val="24"/>
                <w:szCs w:val="24"/>
              </w:rPr>
            </w:pPr>
            <w:r w:rsidRPr="00D246CE">
              <w:rPr>
                <w:sz w:val="24"/>
                <w:szCs w:val="24"/>
              </w:rPr>
              <w:t>Es kategoriski iebilstu pret K2 Ventum vēja parka būvniecību, jo:</w:t>
            </w:r>
            <w:r w:rsidRPr="00D246CE">
              <w:rPr>
                <w:sz w:val="24"/>
                <w:szCs w:val="24"/>
              </w:rPr>
              <w:br/>
              <w:t>Vēja turbīnas apdraud putnus un samazina bioloģisko daudzveidību un degradē kultūrvēsturiskas un dabas aizsargājamās zonas.</w:t>
            </w:r>
            <w:r w:rsidRPr="00D246CE">
              <w:rPr>
                <w:sz w:val="24"/>
                <w:szCs w:val="24"/>
              </w:rPr>
              <w:br/>
              <w:t>Lielas turbīnas rada troksni un būtiski maina ainavu, negatīvi ietekmējot vietējo iedzīvotāju dzīves kvalitāti un reģiona tūrisma potenciālu.</w:t>
            </w:r>
            <w:r w:rsidRPr="00D246CE">
              <w:rPr>
                <w:sz w:val="24"/>
                <w:szCs w:val="24"/>
              </w:rPr>
              <w:br/>
              <w:t xml:space="preserve">Projekts rada sociāli-ekonomiskus riskus: vietējo </w:t>
            </w:r>
            <w:r w:rsidRPr="00D246CE">
              <w:rPr>
                <w:sz w:val="24"/>
                <w:szCs w:val="24"/>
              </w:rPr>
              <w:lastRenderedPageBreak/>
              <w:t>kopienu pretestība tiek ignorēta, pašvaldībām nav kompensācijas par lokālajiem slogiem, bet peļņa aizplūst citur, un nav izvērtēti reālie ieguvumi un zaudējumi vietējiem iedzīvotājiem.</w:t>
            </w:r>
            <w:r w:rsidRPr="00D246CE">
              <w:rPr>
                <w:sz w:val="24"/>
                <w:szCs w:val="24"/>
              </w:rPr>
              <w:br/>
              <w:t>Attīstītāji nevēlas uzņemties atbildību par infrastruktūras un drošības izmaiņām, ko rada vēja parka izbūve.</w:t>
            </w:r>
            <w:r w:rsidRPr="00D246CE">
              <w:rPr>
                <w:sz w:val="24"/>
                <w:szCs w:val="24"/>
              </w:rPr>
              <w:br/>
              <w:t>Pamatojoties uz augstāk minēto, lūdzu nepiešķirt akceptu paredzētajai darbībai.</w:t>
            </w:r>
          </w:p>
        </w:tc>
        <w:tc>
          <w:tcPr>
            <w:tcW w:w="1311" w:type="dxa"/>
            <w:shd w:val="clear" w:color="auto" w:fill="FFFFFF" w:themeFill="background1"/>
            <w:noWrap/>
            <w:tcMar>
              <w:top w:w="75" w:type="dxa"/>
              <w:left w:w="75" w:type="dxa"/>
              <w:bottom w:w="75" w:type="dxa"/>
              <w:right w:w="75" w:type="dxa"/>
            </w:tcMar>
            <w:vAlign w:val="center"/>
          </w:tcPr>
          <w:p w14:paraId="04C85AA5" w14:textId="5DD6A38E" w:rsidR="00E77215" w:rsidRPr="00D246CE" w:rsidRDefault="00E77215" w:rsidP="00E77215">
            <w:pPr>
              <w:jc w:val="left"/>
              <w:rPr>
                <w:sz w:val="24"/>
                <w:szCs w:val="24"/>
              </w:rPr>
            </w:pPr>
            <w:r w:rsidRPr="00D246CE">
              <w:rPr>
                <w:sz w:val="24"/>
                <w:szCs w:val="24"/>
              </w:rPr>
              <w:lastRenderedPageBreak/>
              <w:t>Ņemts vērā daļēji.</w:t>
            </w:r>
          </w:p>
        </w:tc>
        <w:tc>
          <w:tcPr>
            <w:tcW w:w="6308" w:type="dxa"/>
            <w:shd w:val="clear" w:color="auto" w:fill="FFFFFF" w:themeFill="background1"/>
            <w:noWrap/>
            <w:tcMar>
              <w:top w:w="75" w:type="dxa"/>
              <w:left w:w="75" w:type="dxa"/>
              <w:bottom w:w="75" w:type="dxa"/>
              <w:right w:w="75" w:type="dxa"/>
            </w:tcMar>
            <w:vAlign w:val="center"/>
          </w:tcPr>
          <w:p w14:paraId="538F451B" w14:textId="7F27622A" w:rsidR="00E77215" w:rsidRPr="00D246CE" w:rsidRDefault="00E77215" w:rsidP="00C46A84">
            <w:pPr>
              <w:rPr>
                <w:sz w:val="24"/>
                <w:szCs w:val="24"/>
              </w:rPr>
            </w:pPr>
            <w:r w:rsidRPr="00D246CE">
              <w:rPr>
                <w:rFonts w:eastAsia="Aptos"/>
                <w:sz w:val="24"/>
                <w:szCs w:val="24"/>
              </w:rPr>
              <w:t xml:space="preserve">KEM skaidro, ka konkrētajam projektam ir ticis veikts ietekmes uz vidi novērtējums (IVN) atbilstoši likumam "Par ietekmes uz vidi novērtējumu" un tajā ir vērtētas ietekmes uz vidi un izvirzīti nosacījumi ar kādiem darbība var tikt īstenota no vides aizsardzības viedokļa atbilstoši normatīvajiem aktiem, </w:t>
            </w:r>
            <w:r w:rsidR="00D1055D">
              <w:rPr>
                <w:rFonts w:eastAsia="Aptos"/>
                <w:sz w:val="24"/>
                <w:szCs w:val="24"/>
              </w:rPr>
              <w:t>lai pasargātu no potenciālas ietekmes gan iedzīvotāju veselību, gan dabas vērtības</w:t>
            </w:r>
            <w:r w:rsidRPr="00D246CE">
              <w:rPr>
                <w:rFonts w:eastAsia="Aptos"/>
                <w:sz w:val="24"/>
                <w:szCs w:val="24"/>
              </w:rPr>
              <w:t>.</w:t>
            </w:r>
          </w:p>
          <w:p w14:paraId="213A8BEB" w14:textId="773E4F66" w:rsidR="00E77215" w:rsidRPr="00D246CE" w:rsidRDefault="00E77215" w:rsidP="00C46A84">
            <w:pPr>
              <w:rPr>
                <w:rFonts w:eastAsia="Verdana"/>
                <w:color w:val="525252"/>
                <w:sz w:val="24"/>
                <w:szCs w:val="24"/>
              </w:rPr>
            </w:pPr>
          </w:p>
          <w:p w14:paraId="04C85AA6" w14:textId="783E659F" w:rsidR="00E77215" w:rsidRPr="00D246CE" w:rsidRDefault="00E77215" w:rsidP="00C46A84">
            <w:pPr>
              <w:rPr>
                <w:rFonts w:eastAsia="Verdana"/>
                <w:sz w:val="24"/>
                <w:szCs w:val="24"/>
              </w:rPr>
            </w:pPr>
            <w:r w:rsidRPr="00D246CE">
              <w:rPr>
                <w:rFonts w:eastAsia="Verdana"/>
                <w:color w:val="525252"/>
                <w:sz w:val="24"/>
                <w:szCs w:val="24"/>
              </w:rPr>
              <w:t xml:space="preserve">Attiecībā uz ietekmi, ko zemes īpašniekiem rada VES atrašanās tā zemes apkārtnē, KEM informē, ka Ministru kabinets ir apstiprinājis Ministrijas izstrādātos noteikumus Nr. 577 “Vēja elektrostaciju maksājumu kārtība vietējās kopienas attīstībai”, kas nosaka obligātu ieguldījumu veikšanu vietējās kopienas attīstībā, ja to tuvumā tiek izveidotas vēja elektrostacijas (turpmāk – VES). Proti, tiek paredzēts finansiāls labums </w:t>
            </w:r>
            <w:r w:rsidRPr="00D246CE">
              <w:rPr>
                <w:rFonts w:eastAsia="Verdana"/>
                <w:color w:val="525252"/>
                <w:sz w:val="24"/>
                <w:szCs w:val="24"/>
              </w:rPr>
              <w:lastRenderedPageBreak/>
              <w:t>pašvaldībām un iedzīvotājiem, kuri dzīvos VES tuvumā, kas ir 2 500 euro gadā par katru (arī nepilnu) VES nominālās jaudas megavatu, to saņem pašvaldība un mājsaimniecības, kura atrodas 2 km rādiusā no sauszemē esošas VES robežas. Administrējošā pašvaldība 50 % no saņemtā maksājuma kopienai sadala proporcionāli šo ietekmēto mājsaimniecību skaitam un katru gadu līdz 1. jūnijam pārskaita maksājumu attiecīgajiem subjektiem uz viņu norādīto fiziskai personai piederošo bankas kontu, bet pārējos 50 % ieskaita pašvaldības budžeta ieņēmumos un izlieto energoefektivitātes veicināšanai, vides aizsardzības pasākumiem, pašvaldības ceļu infrastruktūras atjaunošanai un uzturēšanai un citiem noteikumos minētajiem mērķiem.</w:t>
            </w:r>
            <w:r w:rsidRPr="00D246CE">
              <w:rPr>
                <w:sz w:val="24"/>
                <w:szCs w:val="24"/>
              </w:rPr>
              <w:br/>
            </w:r>
            <w:r w:rsidRPr="00D246CE">
              <w:rPr>
                <w:sz w:val="24"/>
                <w:szCs w:val="24"/>
              </w:rPr>
              <w:br/>
            </w:r>
            <w:r w:rsidRPr="00D246CE">
              <w:rPr>
                <w:rFonts w:eastAsia="Verdana"/>
                <w:color w:val="525252"/>
                <w:sz w:val="24"/>
                <w:szCs w:val="24"/>
              </w:rPr>
              <w:t>Papildus iepriekš minētajam, KEM informē, ka 2025. gada 27. novembrī ir izsludināts publiskais iepirkums pētījuma veikšanai par VES ieviešanas ekonomisko ietekmi uz nekustamo īpašumu vērtību, kura rezultāti sagaidāmi 2026. gada pirmajā pusē. Attiecīgi, pamatojoties uz pētījumā gūtajām atziņām, KEM izsvērs nepieciešamību tiesiskā regulējuma pilnveidošanai.</w:t>
            </w:r>
          </w:p>
        </w:tc>
      </w:tr>
      <w:tr w:rsidR="00E77215" w14:paraId="04C85AAD" w14:textId="77777777" w:rsidTr="7CADF647">
        <w:tc>
          <w:tcPr>
            <w:tcW w:w="617" w:type="dxa"/>
            <w:shd w:val="clear" w:color="auto" w:fill="FFFFFF" w:themeFill="background1"/>
            <w:noWrap/>
            <w:tcMar>
              <w:top w:w="75" w:type="dxa"/>
              <w:left w:w="75" w:type="dxa"/>
              <w:bottom w:w="75" w:type="dxa"/>
              <w:right w:w="75" w:type="dxa"/>
            </w:tcMar>
            <w:vAlign w:val="center"/>
          </w:tcPr>
          <w:p w14:paraId="04C85AA8" w14:textId="77777777" w:rsidR="00E77215" w:rsidRPr="00D246CE" w:rsidRDefault="00E77215" w:rsidP="00E77215">
            <w:pPr>
              <w:jc w:val="center"/>
              <w:rPr>
                <w:sz w:val="24"/>
                <w:szCs w:val="24"/>
              </w:rPr>
            </w:pPr>
            <w:r w:rsidRPr="00D246CE">
              <w:rPr>
                <w:sz w:val="24"/>
                <w:szCs w:val="24"/>
              </w:rPr>
              <w:lastRenderedPageBreak/>
              <w:t>327.</w:t>
            </w:r>
          </w:p>
        </w:tc>
        <w:tc>
          <w:tcPr>
            <w:tcW w:w="3165" w:type="dxa"/>
            <w:shd w:val="clear" w:color="auto" w:fill="FFFFFF" w:themeFill="background1"/>
            <w:noWrap/>
            <w:tcMar>
              <w:top w:w="75" w:type="dxa"/>
              <w:left w:w="75" w:type="dxa"/>
              <w:bottom w:w="75" w:type="dxa"/>
              <w:right w:w="75" w:type="dxa"/>
            </w:tcMar>
            <w:vAlign w:val="center"/>
          </w:tcPr>
          <w:p w14:paraId="04C85AA9" w14:textId="77777777" w:rsidR="00E77215" w:rsidRPr="00D246CE" w:rsidRDefault="00E77215" w:rsidP="00E77215">
            <w:pPr>
              <w:jc w:val="left"/>
              <w:rPr>
                <w:sz w:val="24"/>
                <w:szCs w:val="24"/>
              </w:rPr>
            </w:pPr>
            <w:r w:rsidRPr="00D246CE">
              <w:rPr>
                <w:sz w:val="24"/>
                <w:szCs w:val="24"/>
              </w:rPr>
              <w:t>Biznesa vadibas magistrs</w:t>
            </w:r>
          </w:p>
        </w:tc>
        <w:tc>
          <w:tcPr>
            <w:tcW w:w="3166" w:type="dxa"/>
            <w:shd w:val="clear" w:color="auto" w:fill="FFFFFF" w:themeFill="background1"/>
            <w:noWrap/>
            <w:tcMar>
              <w:top w:w="75" w:type="dxa"/>
              <w:left w:w="75" w:type="dxa"/>
              <w:bottom w:w="75" w:type="dxa"/>
              <w:right w:w="75" w:type="dxa"/>
            </w:tcMar>
            <w:vAlign w:val="center"/>
          </w:tcPr>
          <w:p w14:paraId="10F54C34" w14:textId="77777777" w:rsidR="00E77215" w:rsidRPr="00CD2C72" w:rsidRDefault="00E77215" w:rsidP="00E77215">
            <w:pPr>
              <w:jc w:val="left"/>
              <w:rPr>
                <w:sz w:val="24"/>
                <w:szCs w:val="24"/>
              </w:rPr>
            </w:pPr>
            <w:r w:rsidRPr="00D246CE">
              <w:rPr>
                <w:sz w:val="24"/>
                <w:szCs w:val="24"/>
              </w:rPr>
              <w:t>PIEPRASU Latvijas  Republikas Ministru kabinetu neakceptēt aktu Nr. 25-TA-2896 </w:t>
            </w:r>
            <w:r w:rsidRPr="00D246CE">
              <w:rPr>
                <w:sz w:val="24"/>
                <w:szCs w:val="24"/>
              </w:rPr>
              <w:br/>
              <w:t xml:space="preserve">1.SIA "K2 Ventum" iecere iecerēta neatbilstošā  teritorijā, kura  atrodas Kurzemes  piekrastes skaistākajā vietā - Baltijas  Ledus Ezera senkrasta un Piejūras zemienē, kur saimnieciskā darbība stingri </w:t>
            </w:r>
            <w:r w:rsidRPr="00D246CE">
              <w:rPr>
                <w:sz w:val="24"/>
                <w:szCs w:val="24"/>
              </w:rPr>
              <w:lastRenderedPageBreak/>
              <w:t>ierobežota un pat aizliegta uz Likumu un Direktīvu pamata :</w:t>
            </w:r>
            <w:r w:rsidRPr="00D246CE">
              <w:rPr>
                <w:sz w:val="24"/>
                <w:szCs w:val="24"/>
              </w:rPr>
              <w:br/>
              <w:t>"Aizsargjoslu likums",</w:t>
            </w:r>
            <w:r w:rsidRPr="00D246CE">
              <w:rPr>
                <w:sz w:val="24"/>
                <w:szCs w:val="24"/>
              </w:rPr>
              <w:br/>
              <w:t>Eiropas Padomes 1992.gada 21.maija Direktīva 92/43 EEK,</w:t>
            </w:r>
            <w:r w:rsidRPr="00D246CE">
              <w:rPr>
                <w:sz w:val="24"/>
                <w:szCs w:val="24"/>
              </w:rPr>
              <w:br/>
              <w:t>Eiropas Parlamenta un Padomes 2009.gada 30.novembra Direktīva 2009/147 EK,</w:t>
            </w:r>
            <w:r w:rsidRPr="00D246CE">
              <w:rPr>
                <w:sz w:val="24"/>
                <w:szCs w:val="24"/>
              </w:rPr>
              <w:br/>
              <w:t>"Par īpaši aizsargājamām dabas teritorijām",</w:t>
            </w:r>
            <w:r w:rsidRPr="00D246CE">
              <w:rPr>
                <w:sz w:val="24"/>
                <w:szCs w:val="24"/>
              </w:rPr>
              <w:br/>
              <w:t>"Sugu un biotopu aizsardzības likums",</w:t>
            </w:r>
            <w:r w:rsidRPr="00D246CE">
              <w:rPr>
                <w:sz w:val="24"/>
                <w:szCs w:val="24"/>
              </w:rPr>
              <w:br/>
              <w:t>"Par kultūras pieminekļu aizsardzību".</w:t>
            </w:r>
            <w:r w:rsidRPr="00D246CE">
              <w:rPr>
                <w:sz w:val="24"/>
                <w:szCs w:val="24"/>
              </w:rPr>
              <w:br/>
              <w:t>2.Sakas pagastā, Dienvidkurzemes  novadā jāsaimnieko ar tālredzību, atjaunojot un saglabājot,  nevis degradējot un iznīcinot pašvaldības īpašumus, kā arī Latvijas dabas  bagātības.</w:t>
            </w:r>
            <w:r w:rsidRPr="00D246CE">
              <w:rPr>
                <w:sz w:val="24"/>
                <w:szCs w:val="24"/>
              </w:rPr>
              <w:br/>
              <w:t xml:space="preserve">Lielisks dabas tūrisma  mērķis atrodas RĪVAS ciemā (savulaik blīvi apdzīvots ciems ar trim trīsstāvu daudzdzīvokļu mājām, skolu, bērnudārzu, bibliotēku,  tautas namu, pastu, felšerpunktu, sadzīves pakalpojumu  punktu, meteoroloģisko staciju, dzelzceļa staciju), kur sākumā </w:t>
            </w:r>
            <w:r w:rsidRPr="00D246CE">
              <w:rPr>
                <w:sz w:val="24"/>
                <w:szCs w:val="24"/>
              </w:rPr>
              <w:lastRenderedPageBreak/>
              <w:t>punkts laivojamai trasei 17km garumā līdz  Labragam. Rīvas upe ir viena no Latvijas upēm, kura laivojama ar straujūdens kajakiem, Sin On Top kajakiem un kanoe.</w:t>
            </w:r>
            <w:r w:rsidRPr="00D246CE">
              <w:rPr>
                <w:sz w:val="24"/>
                <w:szCs w:val="24"/>
              </w:rPr>
              <w:br/>
              <w:t>Dzelzceļa uzbērumu starp Pāvilostu un Rīvu var turpināt  izmantot velotūristi, kā drošu trasi.</w:t>
            </w:r>
            <w:r w:rsidRPr="00D246CE">
              <w:rPr>
                <w:sz w:val="24"/>
                <w:szCs w:val="24"/>
              </w:rPr>
              <w:br/>
              <w:t>Trīs trīsstāvu daudzīvokļu mājas var kalpot kā pašvaldības atbalsts Latvijas  tautas apvienošanai - REMIGRĀCIJAI.</w:t>
            </w:r>
          </w:p>
        </w:tc>
        <w:tc>
          <w:tcPr>
            <w:tcW w:w="1311" w:type="dxa"/>
            <w:shd w:val="clear" w:color="auto" w:fill="FFFFFF" w:themeFill="background1"/>
            <w:noWrap/>
            <w:tcMar>
              <w:top w:w="75" w:type="dxa"/>
              <w:left w:w="75" w:type="dxa"/>
              <w:bottom w:w="75" w:type="dxa"/>
              <w:right w:w="75" w:type="dxa"/>
            </w:tcMar>
            <w:vAlign w:val="center"/>
          </w:tcPr>
          <w:p w14:paraId="04C85AAB" w14:textId="75E9FC7B" w:rsidR="00E77215" w:rsidRPr="00D246CE" w:rsidRDefault="00E77215" w:rsidP="00E77215">
            <w:pPr>
              <w:jc w:val="left"/>
              <w:rPr>
                <w:sz w:val="24"/>
                <w:szCs w:val="24"/>
              </w:rPr>
            </w:pPr>
            <w:r w:rsidRPr="00D246CE">
              <w:rPr>
                <w:sz w:val="24"/>
                <w:szCs w:val="24"/>
              </w:rPr>
              <w:lastRenderedPageBreak/>
              <w:t>Ņemts vērā daļēji.</w:t>
            </w:r>
          </w:p>
        </w:tc>
        <w:tc>
          <w:tcPr>
            <w:tcW w:w="6308" w:type="dxa"/>
            <w:shd w:val="clear" w:color="auto" w:fill="FFFFFF" w:themeFill="background1"/>
            <w:noWrap/>
            <w:tcMar>
              <w:top w:w="75" w:type="dxa"/>
              <w:left w:w="75" w:type="dxa"/>
              <w:bottom w:w="75" w:type="dxa"/>
              <w:right w:w="75" w:type="dxa"/>
            </w:tcMar>
            <w:vAlign w:val="center"/>
          </w:tcPr>
          <w:p w14:paraId="2EAAD166" w14:textId="57058770" w:rsidR="00E77215" w:rsidRPr="00D246CE" w:rsidRDefault="00E77215" w:rsidP="00C46A84">
            <w:pPr>
              <w:rPr>
                <w:sz w:val="24"/>
                <w:szCs w:val="24"/>
              </w:rPr>
            </w:pPr>
            <w:r w:rsidRPr="00D246CE">
              <w:rPr>
                <w:rFonts w:eastAsia="Aptos"/>
                <w:sz w:val="24"/>
                <w:szCs w:val="24"/>
              </w:rPr>
              <w:t>Attiecībā uz paredzētās darbības atbilstību Aizsargjoslu likumam skaidrojumu ir sniegusi Viedās administrācijas un reģionālās attīstības ministrija (17.01.2026. vēstule Nr. P-1-13-2/231), skaidrojot, ka Aizsargjoslu likuma (turpmāk – Likums) 6. panta pirmā daļa noteic Baltijas jūras un Rīgas līča piekrastes aizsargjoslas</w:t>
            </w:r>
            <w:hyperlink r:id="rId416" w:anchor="_ftn1">
              <w:r w:rsidRPr="00D246CE">
                <w:rPr>
                  <w:rStyle w:val="Hyperlink"/>
                  <w:rFonts w:eastAsia="Aptos"/>
                  <w:sz w:val="24"/>
                  <w:szCs w:val="24"/>
                  <w:vertAlign w:val="superscript"/>
                </w:rPr>
                <w:t>[1]</w:t>
              </w:r>
            </w:hyperlink>
            <w:r w:rsidRPr="00D246CE">
              <w:rPr>
                <w:rFonts w:eastAsia="Aptos"/>
                <w:sz w:val="24"/>
                <w:szCs w:val="24"/>
              </w:rPr>
              <w:t xml:space="preserve"> izveides mērķi</w:t>
            </w:r>
            <w:hyperlink r:id="rId417" w:anchor="_ftn2">
              <w:r w:rsidRPr="00D246CE">
                <w:rPr>
                  <w:rStyle w:val="Hyperlink"/>
                  <w:rFonts w:eastAsia="Aptos"/>
                  <w:sz w:val="24"/>
                  <w:szCs w:val="24"/>
                  <w:vertAlign w:val="superscript"/>
                </w:rPr>
                <w:t>[2]</w:t>
              </w:r>
            </w:hyperlink>
            <w:r w:rsidRPr="00D246CE">
              <w:rPr>
                <w:rFonts w:eastAsia="Aptos"/>
                <w:sz w:val="24"/>
                <w:szCs w:val="24"/>
              </w:rPr>
              <w:t xml:space="preserve"> un, lai to sasniegtu, šā likuma 36. pantā noteikti saimnieciskās darbības, tajā skaitā būvniecības, aprobežojumi. Attiecībā uz  saimnieciskās darbības joslu Likums neizvirza kādas specifiskas prasības, tai skaitā vispārīgu būvniecības aizliegumu. Likums ierobežo īpašumu fragmentāciju</w:t>
            </w:r>
            <w:hyperlink r:id="rId418" w:anchor="_ftn3">
              <w:r w:rsidRPr="00D246CE">
                <w:rPr>
                  <w:rStyle w:val="Hyperlink"/>
                  <w:rFonts w:eastAsia="Aptos"/>
                  <w:sz w:val="24"/>
                  <w:szCs w:val="24"/>
                  <w:vertAlign w:val="superscript"/>
                </w:rPr>
                <w:t>[3]</w:t>
              </w:r>
            </w:hyperlink>
            <w:r w:rsidRPr="00D246CE">
              <w:rPr>
                <w:rFonts w:eastAsia="Aptos"/>
                <w:sz w:val="24"/>
                <w:szCs w:val="24"/>
              </w:rPr>
              <w:t xml:space="preserve"> un blīvas apbūves veidošanos</w:t>
            </w:r>
            <w:hyperlink r:id="rId419" w:anchor="_ftn4">
              <w:r w:rsidRPr="00D246CE">
                <w:rPr>
                  <w:rStyle w:val="Hyperlink"/>
                  <w:rFonts w:eastAsia="Aptos"/>
                  <w:sz w:val="24"/>
                  <w:szCs w:val="24"/>
                  <w:vertAlign w:val="superscript"/>
                </w:rPr>
                <w:t>[4]</w:t>
              </w:r>
            </w:hyperlink>
            <w:r w:rsidRPr="00D246CE">
              <w:rPr>
                <w:rFonts w:eastAsia="Aptos"/>
                <w:sz w:val="24"/>
                <w:szCs w:val="24"/>
              </w:rPr>
              <w:t xml:space="preserve"> visā piekrastes aizsargjoslā. Tādējādi secināms, ka  šobrīd spēkā </w:t>
            </w:r>
            <w:r w:rsidRPr="00D246CE">
              <w:rPr>
                <w:rFonts w:eastAsia="Aptos"/>
                <w:sz w:val="24"/>
                <w:szCs w:val="24"/>
              </w:rPr>
              <w:lastRenderedPageBreak/>
              <w:t xml:space="preserve">esošais Likuma 36. pants  pirmsšķietami neaizliedz VES būvniecību.  </w:t>
            </w:r>
          </w:p>
          <w:p w14:paraId="1A86DA57" w14:textId="67F7573D" w:rsidR="00E77215" w:rsidRPr="00D246CE" w:rsidRDefault="00E77215" w:rsidP="00C46A84">
            <w:pPr>
              <w:rPr>
                <w:sz w:val="24"/>
                <w:szCs w:val="24"/>
              </w:rPr>
            </w:pPr>
            <w:r w:rsidRPr="00D246CE">
              <w:rPr>
                <w:rFonts w:eastAsia="Aptos"/>
                <w:sz w:val="24"/>
                <w:szCs w:val="24"/>
              </w:rPr>
              <w:t xml:space="preserve"> </w:t>
            </w:r>
          </w:p>
          <w:p w14:paraId="7B7D79C6" w14:textId="4118FA75" w:rsidR="00E77215" w:rsidRPr="00D246CE" w:rsidRDefault="00E77215" w:rsidP="00C46A84">
            <w:pPr>
              <w:rPr>
                <w:sz w:val="24"/>
                <w:szCs w:val="24"/>
              </w:rPr>
            </w:pPr>
            <w:hyperlink r:id="rId420" w:anchor="_ftnref1">
              <w:r w:rsidRPr="00D246CE">
                <w:rPr>
                  <w:rStyle w:val="Hyperlink"/>
                  <w:rFonts w:eastAsia="Aptos"/>
                  <w:sz w:val="24"/>
                  <w:szCs w:val="24"/>
                  <w:vertAlign w:val="superscript"/>
                </w:rPr>
                <w:t>[1]</w:t>
              </w:r>
            </w:hyperlink>
            <w:r w:rsidRPr="00D246CE">
              <w:rPr>
                <w:rFonts w:eastAsia="Aptos"/>
                <w:sz w:val="24"/>
                <w:szCs w:val="24"/>
              </w:rPr>
              <w:t xml:space="preserve"> Baltijas jūras un Rīgas līča piekrastes aizsargjosla sastāv no vairākām joslām - jūras aizsargjoslas, krasta kāpu aizsargjoslas un ierobežotas saimnieciskās darbības joslas;  </w:t>
            </w:r>
          </w:p>
          <w:p w14:paraId="0B8C48B8" w14:textId="4B79F99E" w:rsidR="00E77215" w:rsidRPr="00D246CE" w:rsidRDefault="00E77215" w:rsidP="00C46A84">
            <w:pPr>
              <w:rPr>
                <w:sz w:val="24"/>
                <w:szCs w:val="24"/>
              </w:rPr>
            </w:pPr>
            <w:hyperlink r:id="rId421" w:anchor="_ftnref2">
              <w:r w:rsidRPr="00D246CE">
                <w:rPr>
                  <w:rStyle w:val="Hyperlink"/>
                  <w:rFonts w:eastAsia="Aptos"/>
                  <w:sz w:val="24"/>
                  <w:szCs w:val="24"/>
                  <w:vertAlign w:val="superscript"/>
                </w:rPr>
                <w:t>[2]</w:t>
              </w:r>
            </w:hyperlink>
            <w:r w:rsidRPr="00D246CE">
              <w:rPr>
                <w:rFonts w:eastAsia="Aptos"/>
                <w:sz w:val="24"/>
                <w:szCs w:val="24"/>
              </w:rPr>
              <w:t xml:space="preserve"> Samazināt piesārņojuma ietekmi uz Baltijas jūru, saglabāt meža aizsargfunkcijas, novērst erozijas procesu attīstību, aizsargāt piekrastes ainavas, nodrošināt piekrastes dabas resursu, arī atpūtai un tūrismam nepieciešamo resursu un citu sabiedrībai nozīmīgu teritoriju saglabāšanu un aizsardzību, to līdzsvarotu un ilgstošu izmantošanu; </w:t>
            </w:r>
          </w:p>
          <w:p w14:paraId="3ABECADB" w14:textId="3C888512" w:rsidR="00E77215" w:rsidRPr="00D246CE" w:rsidRDefault="00E77215" w:rsidP="00C46A84">
            <w:pPr>
              <w:rPr>
                <w:sz w:val="24"/>
                <w:szCs w:val="24"/>
              </w:rPr>
            </w:pPr>
            <w:hyperlink r:id="rId422" w:anchor="_ftnref3">
              <w:r w:rsidRPr="00D246CE">
                <w:rPr>
                  <w:rStyle w:val="Hyperlink"/>
                  <w:rFonts w:eastAsia="Aptos"/>
                  <w:sz w:val="24"/>
                  <w:szCs w:val="24"/>
                  <w:vertAlign w:val="superscript"/>
                </w:rPr>
                <w:t>[3]</w:t>
              </w:r>
            </w:hyperlink>
            <w:r w:rsidRPr="00D246CE">
              <w:rPr>
                <w:rFonts w:eastAsia="Aptos"/>
                <w:sz w:val="24"/>
                <w:szCs w:val="24"/>
              </w:rPr>
              <w:t xml:space="preserve"> pilsētās un ciemos jaunveidojamās zemes vienības platību un apbūves nosacījumus nosaka pašvaldības teritorijas plānojumā, lauku teritorijā katra zemes gabala platība nedrīkst būt mazāka par trim hektāriem, izņemot gadījumus, kad atdalāmais zemes gabals ir nepieciešams šajā pantā minētās infrastruktūras vai inženierkomunikāciju būvniecībai vai uzturēšanai un tā apbūves nosacījumus paredz pašvaldības teritorijas plānojumā;  </w:t>
            </w:r>
          </w:p>
          <w:p w14:paraId="3EA8E0CA" w14:textId="5C9BC6E3" w:rsidR="00E77215" w:rsidRPr="00D246CE" w:rsidRDefault="00E77215" w:rsidP="00C46A84">
            <w:pPr>
              <w:rPr>
                <w:sz w:val="24"/>
                <w:szCs w:val="24"/>
              </w:rPr>
            </w:pPr>
            <w:hyperlink r:id="rId423" w:anchor="_ftnref4">
              <w:r w:rsidRPr="00D246CE">
                <w:rPr>
                  <w:rStyle w:val="Hyperlink"/>
                  <w:rFonts w:eastAsia="Aptos"/>
                  <w:sz w:val="24"/>
                  <w:szCs w:val="24"/>
                  <w:vertAlign w:val="superscript"/>
                </w:rPr>
                <w:t>[4]</w:t>
              </w:r>
            </w:hyperlink>
            <w:r w:rsidRPr="00D246CE">
              <w:rPr>
                <w:rFonts w:eastAsia="Aptos"/>
                <w:sz w:val="24"/>
                <w:szCs w:val="24"/>
              </w:rPr>
              <w:t xml:space="preserve"> ciemu robežas, kas noteiktas pašvaldības teritorijas plānojuma projektā, šajā aizsargjoslā apstiprina Ministrija;</w:t>
            </w:r>
          </w:p>
          <w:p w14:paraId="2928927E" w14:textId="55BF4F3B" w:rsidR="00E77215" w:rsidRPr="00D246CE" w:rsidRDefault="00E77215" w:rsidP="00C46A84">
            <w:pPr>
              <w:rPr>
                <w:sz w:val="24"/>
                <w:szCs w:val="24"/>
              </w:rPr>
            </w:pPr>
            <w:r w:rsidRPr="00D246CE">
              <w:rPr>
                <w:rFonts w:eastAsia="Aptos"/>
                <w:sz w:val="24"/>
                <w:szCs w:val="24"/>
              </w:rPr>
              <w:t xml:space="preserve">KEM skaidro, ka konkrētajam projektam ir ticis veikts ietekmes uz vidi novērtējums (IVN) atbilstoši likumam "Par ietekmes uz vidi novērtējumu" un tajā ir vērtētas ietekmes uz vidi un izvirzīti nosacījumi ar kādiem darbība var tikt īstenota no vides aizsardzības viedokļa atbilstoši normatīvajiem aktiem, </w:t>
            </w:r>
            <w:r w:rsidR="00D1055D">
              <w:rPr>
                <w:rFonts w:eastAsia="Aptos"/>
                <w:sz w:val="24"/>
                <w:szCs w:val="24"/>
              </w:rPr>
              <w:t>lai pasargātu no potenciālas ietekmes gan iedzīvotāju veselību, gan dabas vērtības</w:t>
            </w:r>
            <w:r w:rsidRPr="00D246CE">
              <w:rPr>
                <w:rFonts w:eastAsia="Aptos"/>
                <w:sz w:val="24"/>
                <w:szCs w:val="24"/>
              </w:rPr>
              <w:t xml:space="preserve">. </w:t>
            </w:r>
          </w:p>
          <w:p w14:paraId="41BA7648" w14:textId="4C89513F" w:rsidR="00E77215" w:rsidRPr="00D246CE" w:rsidRDefault="00E77215" w:rsidP="00C46A84">
            <w:pPr>
              <w:rPr>
                <w:sz w:val="24"/>
                <w:szCs w:val="24"/>
              </w:rPr>
            </w:pPr>
            <w:r w:rsidRPr="00D246CE">
              <w:rPr>
                <w:rFonts w:eastAsia="Aptos"/>
                <w:sz w:val="24"/>
                <w:szCs w:val="24"/>
              </w:rPr>
              <w:t xml:space="preserve"> </w:t>
            </w:r>
          </w:p>
          <w:p w14:paraId="04C85AAC" w14:textId="0FE9B505" w:rsidR="00E77215" w:rsidRPr="00D246CE" w:rsidRDefault="00E77215" w:rsidP="00C46A84">
            <w:pPr>
              <w:rPr>
                <w:sz w:val="24"/>
                <w:szCs w:val="24"/>
              </w:rPr>
            </w:pPr>
            <w:r w:rsidRPr="00D246CE">
              <w:rPr>
                <w:rFonts w:eastAsia="Aptos"/>
                <w:sz w:val="24"/>
                <w:szCs w:val="24"/>
              </w:rPr>
              <w:t xml:space="preserve">Papildus iepriekš minētajam informējam, ka SIA “K2 Ventum” kā VES “K2 Ventum” ierosinātājs attiecībā uz sabiedrības līdzdalības ietvaros saņemtajiem viedokļiem ir iesniedzis KEM </w:t>
            </w:r>
            <w:r w:rsidRPr="00D246CE">
              <w:rPr>
                <w:rFonts w:eastAsia="Aptos"/>
                <w:sz w:val="24"/>
                <w:szCs w:val="24"/>
              </w:rPr>
              <w:lastRenderedPageBreak/>
              <w:t>skaidrojošo informāciju, kura pievienota MK rīkojuma projektam sadaļā “Papildu dokumenti” – aicinām ar to iepazīties. Cita starpā ir iesniegts arī zvērinātu advokātu biroja SIA BERGS ZAB atzinums tieši par Aizsargjoslu likuma normām.</w:t>
            </w:r>
          </w:p>
        </w:tc>
      </w:tr>
      <w:tr w:rsidR="00E77215" w14:paraId="04C85AB3" w14:textId="77777777" w:rsidTr="7CADF647">
        <w:tc>
          <w:tcPr>
            <w:tcW w:w="617" w:type="dxa"/>
            <w:shd w:val="clear" w:color="auto" w:fill="FFFFFF" w:themeFill="background1"/>
            <w:noWrap/>
            <w:tcMar>
              <w:top w:w="75" w:type="dxa"/>
              <w:left w:w="75" w:type="dxa"/>
              <w:bottom w:w="75" w:type="dxa"/>
              <w:right w:w="75" w:type="dxa"/>
            </w:tcMar>
            <w:vAlign w:val="center"/>
          </w:tcPr>
          <w:p w14:paraId="04C85AAE" w14:textId="77777777" w:rsidR="00E77215" w:rsidRPr="00D246CE" w:rsidRDefault="00E77215" w:rsidP="00E77215">
            <w:pPr>
              <w:jc w:val="center"/>
              <w:rPr>
                <w:sz w:val="24"/>
                <w:szCs w:val="24"/>
              </w:rPr>
            </w:pPr>
            <w:r w:rsidRPr="00D246CE">
              <w:rPr>
                <w:sz w:val="24"/>
                <w:szCs w:val="24"/>
              </w:rPr>
              <w:lastRenderedPageBreak/>
              <w:t>328.</w:t>
            </w:r>
          </w:p>
        </w:tc>
        <w:tc>
          <w:tcPr>
            <w:tcW w:w="3165" w:type="dxa"/>
            <w:shd w:val="clear" w:color="auto" w:fill="FFFFFF" w:themeFill="background1"/>
            <w:noWrap/>
            <w:tcMar>
              <w:top w:w="75" w:type="dxa"/>
              <w:left w:w="75" w:type="dxa"/>
              <w:bottom w:w="75" w:type="dxa"/>
              <w:right w:w="75" w:type="dxa"/>
            </w:tcMar>
            <w:vAlign w:val="center"/>
          </w:tcPr>
          <w:p w14:paraId="04C85AAF" w14:textId="77777777" w:rsidR="00E77215" w:rsidRPr="00D246CE" w:rsidRDefault="00E77215" w:rsidP="00E77215">
            <w:pPr>
              <w:jc w:val="left"/>
              <w:rPr>
                <w:sz w:val="24"/>
                <w:szCs w:val="24"/>
              </w:rPr>
            </w:pPr>
            <w:r w:rsidRPr="00D246CE">
              <w:rPr>
                <w:sz w:val="24"/>
                <w:szCs w:val="24"/>
              </w:rPr>
              <w:t>Henrijs Pauls Laķis</w:t>
            </w:r>
          </w:p>
        </w:tc>
        <w:tc>
          <w:tcPr>
            <w:tcW w:w="3166" w:type="dxa"/>
            <w:shd w:val="clear" w:color="auto" w:fill="FFFFFF" w:themeFill="background1"/>
            <w:noWrap/>
            <w:tcMar>
              <w:top w:w="75" w:type="dxa"/>
              <w:left w:w="75" w:type="dxa"/>
              <w:bottom w:w="75" w:type="dxa"/>
              <w:right w:w="75" w:type="dxa"/>
            </w:tcMar>
            <w:vAlign w:val="center"/>
          </w:tcPr>
          <w:p w14:paraId="04C85AB0" w14:textId="77777777" w:rsidR="00E77215" w:rsidRPr="00D246CE" w:rsidRDefault="00E77215" w:rsidP="00E77215">
            <w:pPr>
              <w:jc w:val="left"/>
              <w:rPr>
                <w:sz w:val="24"/>
                <w:szCs w:val="24"/>
              </w:rPr>
            </w:pPr>
            <w:r w:rsidRPr="00D246CE">
              <w:rPr>
                <w:sz w:val="24"/>
                <w:szCs w:val="24"/>
              </w:rPr>
              <w:t>Esmu pret K2Ventum</w:t>
            </w:r>
          </w:p>
        </w:tc>
        <w:tc>
          <w:tcPr>
            <w:tcW w:w="1311" w:type="dxa"/>
            <w:shd w:val="clear" w:color="auto" w:fill="FFFFFF" w:themeFill="background1"/>
            <w:noWrap/>
            <w:tcMar>
              <w:top w:w="75" w:type="dxa"/>
              <w:left w:w="75" w:type="dxa"/>
              <w:bottom w:w="75" w:type="dxa"/>
              <w:right w:w="75" w:type="dxa"/>
            </w:tcMar>
            <w:vAlign w:val="center"/>
          </w:tcPr>
          <w:p w14:paraId="5E9E071A" w14:textId="528B93BE" w:rsidR="002E5BB1" w:rsidRPr="00D246CE" w:rsidRDefault="002D1F05" w:rsidP="004E0DB3">
            <w:pPr>
              <w:jc w:val="left"/>
              <w:rPr>
                <w:sz w:val="24"/>
                <w:szCs w:val="24"/>
              </w:rPr>
            </w:pPr>
            <w:r w:rsidRPr="00D246CE">
              <w:rPr>
                <w:sz w:val="24"/>
                <w:szCs w:val="24"/>
              </w:rPr>
              <w:t>Nav ņemts vērā.</w:t>
            </w:r>
          </w:p>
          <w:p w14:paraId="04C85AB1" w14:textId="3D146FFF" w:rsidR="00E77215" w:rsidRPr="00D246CE" w:rsidRDefault="6497C5B2" w:rsidP="00E77215">
            <w:pPr>
              <w:jc w:val="left"/>
              <w:rPr>
                <w:sz w:val="24"/>
                <w:szCs w:val="24"/>
              </w:rPr>
            </w:pPr>
            <w:r w:rsidRPr="00D246CE">
              <w:rPr>
                <w:sz w:val="24"/>
                <w:szCs w:val="24"/>
              </w:rPr>
              <w:t xml:space="preserve"> </w:t>
            </w:r>
          </w:p>
        </w:tc>
        <w:tc>
          <w:tcPr>
            <w:tcW w:w="6308" w:type="dxa"/>
            <w:shd w:val="clear" w:color="auto" w:fill="FFFFFF" w:themeFill="background1"/>
            <w:noWrap/>
            <w:tcMar>
              <w:top w:w="75" w:type="dxa"/>
              <w:left w:w="75" w:type="dxa"/>
              <w:bottom w:w="75" w:type="dxa"/>
              <w:right w:w="75" w:type="dxa"/>
            </w:tcMar>
            <w:vAlign w:val="center"/>
          </w:tcPr>
          <w:p w14:paraId="04C85AB2" w14:textId="4062DE12" w:rsidR="00E77215" w:rsidRPr="00D246CE" w:rsidRDefault="00E77215" w:rsidP="00E77215">
            <w:pPr>
              <w:jc w:val="left"/>
              <w:rPr>
                <w:sz w:val="24"/>
                <w:szCs w:val="24"/>
              </w:rPr>
            </w:pPr>
            <w:r w:rsidRPr="00D246CE">
              <w:rPr>
                <w:rFonts w:eastAsia="Aptos"/>
                <w:sz w:val="24"/>
                <w:szCs w:val="24"/>
              </w:rPr>
              <w:t xml:space="preserve">Viedoklis nav formulēts tā, lai to varētu pilnvērtīgi izvērtēt. </w:t>
            </w:r>
            <w:r w:rsidRPr="00D246CE">
              <w:rPr>
                <w:sz w:val="24"/>
                <w:szCs w:val="24"/>
              </w:rPr>
              <w:t xml:space="preserve"> </w:t>
            </w:r>
          </w:p>
        </w:tc>
      </w:tr>
      <w:tr w:rsidR="00E77215" w14:paraId="04C85AB9" w14:textId="77777777" w:rsidTr="7CADF647">
        <w:tc>
          <w:tcPr>
            <w:tcW w:w="617" w:type="dxa"/>
            <w:shd w:val="clear" w:color="auto" w:fill="FFFFFF" w:themeFill="background1"/>
            <w:noWrap/>
            <w:tcMar>
              <w:top w:w="75" w:type="dxa"/>
              <w:left w:w="75" w:type="dxa"/>
              <w:bottom w:w="75" w:type="dxa"/>
              <w:right w:w="75" w:type="dxa"/>
            </w:tcMar>
            <w:vAlign w:val="center"/>
          </w:tcPr>
          <w:p w14:paraId="04C85AB4" w14:textId="77777777" w:rsidR="00E77215" w:rsidRPr="00D246CE" w:rsidRDefault="00E77215" w:rsidP="00E77215">
            <w:pPr>
              <w:jc w:val="center"/>
              <w:rPr>
                <w:sz w:val="24"/>
                <w:szCs w:val="24"/>
              </w:rPr>
            </w:pPr>
            <w:r w:rsidRPr="00D246CE">
              <w:rPr>
                <w:sz w:val="24"/>
                <w:szCs w:val="24"/>
              </w:rPr>
              <w:t>329.</w:t>
            </w:r>
          </w:p>
        </w:tc>
        <w:tc>
          <w:tcPr>
            <w:tcW w:w="3165" w:type="dxa"/>
            <w:shd w:val="clear" w:color="auto" w:fill="FFFFFF" w:themeFill="background1"/>
            <w:noWrap/>
            <w:tcMar>
              <w:top w:w="75" w:type="dxa"/>
              <w:left w:w="75" w:type="dxa"/>
              <w:bottom w:w="75" w:type="dxa"/>
              <w:right w:w="75" w:type="dxa"/>
            </w:tcMar>
            <w:vAlign w:val="center"/>
          </w:tcPr>
          <w:p w14:paraId="04C85AB5" w14:textId="77777777" w:rsidR="00E77215" w:rsidRPr="00D246CE" w:rsidRDefault="00E77215" w:rsidP="00E77215">
            <w:pPr>
              <w:jc w:val="left"/>
              <w:rPr>
                <w:sz w:val="24"/>
                <w:szCs w:val="24"/>
              </w:rPr>
            </w:pPr>
            <w:r w:rsidRPr="00D246CE">
              <w:rPr>
                <w:sz w:val="24"/>
                <w:szCs w:val="24"/>
              </w:rPr>
              <w:t>*Fiziska persona</w:t>
            </w:r>
          </w:p>
        </w:tc>
        <w:tc>
          <w:tcPr>
            <w:tcW w:w="3166" w:type="dxa"/>
            <w:shd w:val="clear" w:color="auto" w:fill="FFFFFF" w:themeFill="background1"/>
            <w:noWrap/>
            <w:tcMar>
              <w:top w:w="75" w:type="dxa"/>
              <w:left w:w="75" w:type="dxa"/>
              <w:bottom w:w="75" w:type="dxa"/>
              <w:right w:w="75" w:type="dxa"/>
            </w:tcMar>
            <w:vAlign w:val="center"/>
          </w:tcPr>
          <w:p w14:paraId="2D791BDE" w14:textId="77777777" w:rsidR="00E77215" w:rsidRPr="00CD2C72" w:rsidRDefault="00E77215" w:rsidP="00E77215">
            <w:pPr>
              <w:jc w:val="left"/>
              <w:rPr>
                <w:sz w:val="24"/>
                <w:szCs w:val="24"/>
              </w:rPr>
            </w:pPr>
            <w:r w:rsidRPr="00D246CE">
              <w:rPr>
                <w:sz w:val="24"/>
                <w:szCs w:val="24"/>
              </w:rPr>
              <w:t>Iebilstu kategoriski PRET K2 Ventum, jo</w:t>
            </w:r>
            <w:r w:rsidRPr="00D246CE">
              <w:rPr>
                <w:sz w:val="24"/>
                <w:szCs w:val="24"/>
              </w:rPr>
              <w:br/>
              <w:t>* iedzīvotāju sūdzības par **trokšņu**, **ainavas** un **nekustamo īpašumu vērtības** ietekmi netiek pienācīgi ņemtas vērā, tās tiek atrunātas kā mazaktuālas no Palkavnieka puses 4.11.2025. Saeimas tautsaimniecības sēdē;</w:t>
            </w:r>
            <w:r w:rsidRPr="00D246CE">
              <w:rPr>
                <w:sz w:val="24"/>
                <w:szCs w:val="24"/>
              </w:rPr>
              <w:br/>
              <w:t>* attīstītāju nevēlēšanās uzņemties atbildību par infrastruktūras izmaiņām,</w:t>
            </w:r>
            <w:r w:rsidRPr="00D246CE">
              <w:rPr>
                <w:sz w:val="24"/>
                <w:szCs w:val="24"/>
              </w:rPr>
              <w:br/>
            </w:r>
            <w:r w:rsidRPr="00D246CE">
              <w:rPr>
                <w:sz w:val="24"/>
                <w:szCs w:val="24"/>
              </w:rPr>
              <w:lastRenderedPageBreak/>
              <w:t>* ignorēta vietējo kopienu pretestība</w:t>
            </w:r>
            <w:r w:rsidRPr="00D246CE">
              <w:rPr>
                <w:sz w:val="24"/>
                <w:szCs w:val="24"/>
              </w:rPr>
              <w:br/>
              <w:t>* pašvaldībām nav, kas kompensētu to, ka vēja parks rada lokālu slogu, bet peļņa aizplūst citur;</w:t>
            </w:r>
            <w:r w:rsidRPr="00D246CE">
              <w:rPr>
                <w:sz w:val="24"/>
                <w:szCs w:val="24"/>
              </w:rPr>
              <w:br/>
              <w:t>*nav izpētīti pēc fakta  vietējo ģimeņu un kopienu ieguvumi un zaudējumi</w:t>
            </w:r>
          </w:p>
        </w:tc>
        <w:tc>
          <w:tcPr>
            <w:tcW w:w="1311" w:type="dxa"/>
            <w:shd w:val="clear" w:color="auto" w:fill="FFFFFF" w:themeFill="background1"/>
            <w:noWrap/>
            <w:tcMar>
              <w:top w:w="75" w:type="dxa"/>
              <w:left w:w="75" w:type="dxa"/>
              <w:bottom w:w="75" w:type="dxa"/>
              <w:right w:w="75" w:type="dxa"/>
            </w:tcMar>
            <w:vAlign w:val="center"/>
          </w:tcPr>
          <w:p w14:paraId="04C85AB7" w14:textId="6F3E392A" w:rsidR="00E77215" w:rsidRPr="00D246CE" w:rsidRDefault="00E77215" w:rsidP="00E77215">
            <w:pPr>
              <w:jc w:val="left"/>
              <w:rPr>
                <w:sz w:val="24"/>
                <w:szCs w:val="24"/>
              </w:rPr>
            </w:pPr>
            <w:r w:rsidRPr="00D246CE">
              <w:rPr>
                <w:sz w:val="24"/>
                <w:szCs w:val="24"/>
              </w:rPr>
              <w:lastRenderedPageBreak/>
              <w:t xml:space="preserve">Ņemts vērā daļēji. </w:t>
            </w:r>
          </w:p>
        </w:tc>
        <w:tc>
          <w:tcPr>
            <w:tcW w:w="6308" w:type="dxa"/>
            <w:shd w:val="clear" w:color="auto" w:fill="FFFFFF" w:themeFill="background1"/>
            <w:noWrap/>
            <w:tcMar>
              <w:top w:w="75" w:type="dxa"/>
              <w:left w:w="75" w:type="dxa"/>
              <w:bottom w:w="75" w:type="dxa"/>
              <w:right w:w="75" w:type="dxa"/>
            </w:tcMar>
            <w:vAlign w:val="center"/>
          </w:tcPr>
          <w:p w14:paraId="0112DBBB" w14:textId="4F1A77A4" w:rsidR="00E77215" w:rsidRPr="00D246CE" w:rsidRDefault="00E77215" w:rsidP="00C46A84">
            <w:pPr>
              <w:rPr>
                <w:sz w:val="24"/>
                <w:szCs w:val="24"/>
              </w:rPr>
            </w:pPr>
            <w:r w:rsidRPr="00D246CE">
              <w:rPr>
                <w:rFonts w:eastAsia="Verdana"/>
                <w:color w:val="525252"/>
                <w:sz w:val="24"/>
                <w:szCs w:val="24"/>
              </w:rPr>
              <w:t>Viedoklis ir izvērtēts. KEM ļoti novērtē sabiedrības iesaisti un biedrības sniegto viedokli. Vienlaikus KEM vērš uzmanību, ka sabiedrības noskaņa pati par sevi bez pamatojuma nevar būt normatīvo aktu nepildīšanas pamats, jo katram tiesiskā valstī pieņemtam lēmumam ir jābūt izsvērtam un pamatotam.</w:t>
            </w:r>
            <w:r w:rsidRPr="00D246CE">
              <w:rPr>
                <w:sz w:val="24"/>
                <w:szCs w:val="24"/>
              </w:rPr>
              <w:br/>
            </w:r>
            <w:r w:rsidRPr="00D246CE">
              <w:rPr>
                <w:sz w:val="24"/>
                <w:szCs w:val="24"/>
              </w:rPr>
              <w:br/>
            </w:r>
            <w:r w:rsidRPr="00D246CE">
              <w:rPr>
                <w:rFonts w:eastAsia="Verdana"/>
                <w:color w:val="525252"/>
                <w:sz w:val="24"/>
                <w:szCs w:val="24"/>
              </w:rPr>
              <w:t>Konkrētajam projektam ir ticis veikts IVN atbilstoši likumam "Par ietekmes uz vidi novērtējumu" un tajā ir vērtētas ietekmes uz vidi un izvirzīti nosacījumi ar kādiem darbība var tikt īstenota no vides aizsardzības viedokļa atbilstoši normatīvajiem aktiem.</w:t>
            </w:r>
            <w:r w:rsidRPr="00D246CE">
              <w:rPr>
                <w:sz w:val="24"/>
                <w:szCs w:val="24"/>
              </w:rPr>
              <w:br/>
            </w:r>
            <w:r w:rsidRPr="00D246CE">
              <w:rPr>
                <w:sz w:val="24"/>
                <w:szCs w:val="24"/>
              </w:rPr>
              <w:br/>
            </w:r>
            <w:r w:rsidRPr="00D246CE">
              <w:rPr>
                <w:rFonts w:eastAsia="Verdana"/>
                <w:color w:val="525252"/>
                <w:sz w:val="24"/>
                <w:szCs w:val="24"/>
              </w:rPr>
              <w:t xml:space="preserve">KEM vēlas informēt, ka, ņemot vērā sabiedrībā paustās bažas </w:t>
            </w:r>
            <w:r w:rsidRPr="00D246CE">
              <w:rPr>
                <w:rFonts w:eastAsia="Verdana"/>
                <w:color w:val="525252"/>
                <w:sz w:val="24"/>
                <w:szCs w:val="24"/>
              </w:rPr>
              <w:lastRenderedPageBreak/>
              <w:t>par VES radīto troksni, mirgošanas efektu, kā arī par VES darbības uzraudzību to dzīves ciklā, KEM ir konstatējusi nepieciešamību izstrādāt speciālu tiesisko regulējumu par VES ekspluatācijas prasībām, kas noteiks pieļaujamo trokšņa līmeni un mirgošanu noteiktos saules spīdēšanas apstākļos, tādējādi nodrošinot skaidru kārtību, kādā notiek prasību izpilde un uzraudzība. Neskatoties uz to, ka IVN procesā tiek rūpīgi vērtēta VES iespējamā ietekme uz cilvēku, viņa veselību un drošību, bioloģisko daudzveidību, augsni, ainavu, kultūras un dabas mantojumu, šāds tiesiskais regulējums nodrošinās VES uzraudzību ne tikai pirms to ieviešanas, bet arī visā tā dzīves ciklā.</w:t>
            </w:r>
            <w:r w:rsidRPr="00D246CE">
              <w:rPr>
                <w:sz w:val="24"/>
                <w:szCs w:val="24"/>
              </w:rPr>
              <w:br/>
            </w:r>
            <w:r w:rsidRPr="00D246CE">
              <w:rPr>
                <w:sz w:val="24"/>
                <w:szCs w:val="24"/>
              </w:rPr>
              <w:br/>
            </w:r>
            <w:r w:rsidRPr="00D246CE">
              <w:rPr>
                <w:rFonts w:eastAsia="Verdana"/>
                <w:color w:val="525252"/>
                <w:sz w:val="24"/>
                <w:szCs w:val="24"/>
              </w:rPr>
              <w:t>Šobrīd tiek plānots, ka konsultācijas par jauno regulējumu tiks uzsāktas 2026. gada pirmajā ceturksnī ar mērķi, lai to apstiprinātu Ministru kabinetā iespējami drīzāk, bet ne vēlāk kā līdz 2026. gada beigām.</w:t>
            </w:r>
            <w:r w:rsidRPr="00D246CE">
              <w:rPr>
                <w:sz w:val="24"/>
                <w:szCs w:val="24"/>
              </w:rPr>
              <w:br/>
            </w:r>
            <w:r w:rsidRPr="00D246CE">
              <w:rPr>
                <w:sz w:val="24"/>
                <w:szCs w:val="24"/>
              </w:rPr>
              <w:br/>
            </w:r>
            <w:r w:rsidRPr="00D246CE">
              <w:rPr>
                <w:rFonts w:eastAsia="Verdana"/>
                <w:color w:val="525252"/>
                <w:sz w:val="24"/>
                <w:szCs w:val="24"/>
              </w:rPr>
              <w:t>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viens 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w:t>
            </w:r>
          </w:p>
          <w:p w14:paraId="13E0809D" w14:textId="5D37C119" w:rsidR="00E77215" w:rsidRPr="00D246CE" w:rsidRDefault="00E77215" w:rsidP="00C46A84">
            <w:pPr>
              <w:rPr>
                <w:rFonts w:eastAsia="Verdana"/>
                <w:color w:val="525252"/>
                <w:sz w:val="24"/>
                <w:szCs w:val="24"/>
              </w:rPr>
            </w:pPr>
          </w:p>
          <w:p w14:paraId="04C85AB8" w14:textId="01C42EF2" w:rsidR="00E77215" w:rsidRPr="00D246CE" w:rsidRDefault="00E77215" w:rsidP="00C46A84">
            <w:pPr>
              <w:rPr>
                <w:rFonts w:eastAsia="Verdana"/>
                <w:sz w:val="24"/>
                <w:szCs w:val="24"/>
              </w:rPr>
            </w:pPr>
            <w:r w:rsidRPr="00D246CE">
              <w:rPr>
                <w:rFonts w:eastAsia="Verdana"/>
                <w:color w:val="525252"/>
                <w:sz w:val="24"/>
                <w:szCs w:val="24"/>
              </w:rPr>
              <w:t xml:space="preserve">Attiecībā uz ietekmi, ko zemes īpašniekiem rada VES atrašanās tā zemes apkārtnē, KEM informē, ka Ministru kabinets ir </w:t>
            </w:r>
            <w:r w:rsidRPr="00D246CE">
              <w:rPr>
                <w:rFonts w:eastAsia="Verdana"/>
                <w:color w:val="525252"/>
                <w:sz w:val="24"/>
                <w:szCs w:val="24"/>
              </w:rPr>
              <w:lastRenderedPageBreak/>
              <w:t>apstiprinājis Ministrijas izstrādātos noteikumus Nr. 577 “Vēja elektrostaciju maksājumu kārtība vietējās kopienas attīstībai”, kas nosaka obligātu ieguldījumu veikšanu vietējās kopienas attīstībā, ja to tuvumā tiek izveidotas vēja elektrostacijas (turpmāk – VES). Proti, tiek paredzēts finansiāls labums pašvaldībām un iedzīvotājiem, kuri dzīvos VES tuvumā, kas ir 2 500 euro gadā par katru (arī nepilnu) VES nominālās jaudas megavatu, to saņem pašvaldība un mājsaimniecības, kura atrodas 2 km rādiusā no sauszemē esošas VES robežas. Administrējošā pašvaldība 50 % no saņemtā maksājuma kopienai sadala proporcionāli šo ietekmēto mājsaimniecību skaitam un katru gadu līdz 1. jūnijam pārskaita maksājumu attiecīgajiem subjektiem uz viņu norādīto fiziskai personai piederošo bankas kontu, bet pārējos 50 % ieskaita pašvaldības budžeta ieņēmumos un izlieto energoefektivitātes veicināšanai, vides aizsardzības pasākumiem, pašvaldības ceļu infrastruktūras atjaunošanai un uzturēšanai un citiem noteikumos minētajiem mērķiem.</w:t>
            </w:r>
            <w:r w:rsidRPr="00D246CE">
              <w:rPr>
                <w:sz w:val="24"/>
                <w:szCs w:val="24"/>
              </w:rPr>
              <w:br/>
            </w:r>
            <w:r w:rsidRPr="00D246CE">
              <w:rPr>
                <w:sz w:val="24"/>
                <w:szCs w:val="24"/>
              </w:rPr>
              <w:br/>
            </w:r>
            <w:r w:rsidRPr="00D246CE">
              <w:rPr>
                <w:rFonts w:eastAsia="Verdana"/>
                <w:color w:val="525252"/>
                <w:sz w:val="24"/>
                <w:szCs w:val="24"/>
              </w:rPr>
              <w:t>Papildus iepriekš minētajam, KEM informē, ka 2025. gada 27. novembrī ir izsludināts publiskais iepirkums pētījuma veikšanai par VES ieviešanas ekonomisko ietekmi uz nekustamo īpašumu vērtību, kura rezultāti sagaidāmi 2026. gada pirmajā pusē. Attiecīgi, pamatojoties uz pētījumā gūtajām atziņām, KEM izsvērs nepieciešamību tiesiskā regulējuma pilnveidošanai.</w:t>
            </w:r>
          </w:p>
        </w:tc>
      </w:tr>
      <w:tr w:rsidR="00E77215" w14:paraId="04C85ABF" w14:textId="77777777" w:rsidTr="7CADF647">
        <w:tc>
          <w:tcPr>
            <w:tcW w:w="617" w:type="dxa"/>
            <w:shd w:val="clear" w:color="auto" w:fill="FFFFFF" w:themeFill="background1"/>
            <w:noWrap/>
            <w:tcMar>
              <w:top w:w="75" w:type="dxa"/>
              <w:left w:w="75" w:type="dxa"/>
              <w:bottom w:w="75" w:type="dxa"/>
              <w:right w:w="75" w:type="dxa"/>
            </w:tcMar>
            <w:vAlign w:val="center"/>
          </w:tcPr>
          <w:p w14:paraId="04C85ABA" w14:textId="77777777" w:rsidR="00E77215" w:rsidRPr="00D246CE" w:rsidRDefault="00E77215" w:rsidP="00E77215">
            <w:pPr>
              <w:jc w:val="center"/>
              <w:rPr>
                <w:sz w:val="24"/>
                <w:szCs w:val="24"/>
              </w:rPr>
            </w:pPr>
            <w:r w:rsidRPr="00D246CE">
              <w:rPr>
                <w:sz w:val="24"/>
                <w:szCs w:val="24"/>
              </w:rPr>
              <w:lastRenderedPageBreak/>
              <w:t>330.</w:t>
            </w:r>
          </w:p>
        </w:tc>
        <w:tc>
          <w:tcPr>
            <w:tcW w:w="3165" w:type="dxa"/>
            <w:shd w:val="clear" w:color="auto" w:fill="FFFFFF" w:themeFill="background1"/>
            <w:noWrap/>
            <w:tcMar>
              <w:top w:w="75" w:type="dxa"/>
              <w:left w:w="75" w:type="dxa"/>
              <w:bottom w:w="75" w:type="dxa"/>
              <w:right w:w="75" w:type="dxa"/>
            </w:tcMar>
            <w:vAlign w:val="center"/>
          </w:tcPr>
          <w:p w14:paraId="04C85ABB" w14:textId="77777777" w:rsidR="00E77215" w:rsidRPr="00D246CE" w:rsidRDefault="00E77215" w:rsidP="00E77215">
            <w:pPr>
              <w:jc w:val="left"/>
              <w:rPr>
                <w:sz w:val="24"/>
                <w:szCs w:val="24"/>
              </w:rPr>
            </w:pPr>
            <w:r w:rsidRPr="00D246CE">
              <w:rPr>
                <w:sz w:val="24"/>
                <w:szCs w:val="24"/>
              </w:rPr>
              <w:t>*Latvijas pilsonis</w:t>
            </w:r>
          </w:p>
        </w:tc>
        <w:tc>
          <w:tcPr>
            <w:tcW w:w="3166" w:type="dxa"/>
            <w:shd w:val="clear" w:color="auto" w:fill="FFFFFF" w:themeFill="background1"/>
            <w:noWrap/>
            <w:tcMar>
              <w:top w:w="75" w:type="dxa"/>
              <w:left w:w="75" w:type="dxa"/>
              <w:bottom w:w="75" w:type="dxa"/>
              <w:right w:w="75" w:type="dxa"/>
            </w:tcMar>
            <w:vAlign w:val="center"/>
          </w:tcPr>
          <w:p w14:paraId="04C85ABC" w14:textId="77777777" w:rsidR="00E77215" w:rsidRPr="00D246CE" w:rsidRDefault="00E77215" w:rsidP="00E77215">
            <w:pPr>
              <w:jc w:val="left"/>
              <w:rPr>
                <w:sz w:val="24"/>
                <w:szCs w:val="24"/>
              </w:rPr>
            </w:pPr>
            <w:r w:rsidRPr="00D246CE">
              <w:rPr>
                <w:sz w:val="24"/>
                <w:szCs w:val="24"/>
              </w:rPr>
              <w:t>Iebilstu pret piedāvāto vēja parka ideju</w:t>
            </w:r>
          </w:p>
        </w:tc>
        <w:tc>
          <w:tcPr>
            <w:tcW w:w="1311" w:type="dxa"/>
            <w:shd w:val="clear" w:color="auto" w:fill="FFFFFF" w:themeFill="background1"/>
            <w:noWrap/>
            <w:tcMar>
              <w:top w:w="75" w:type="dxa"/>
              <w:left w:w="75" w:type="dxa"/>
              <w:bottom w:w="75" w:type="dxa"/>
              <w:right w:w="75" w:type="dxa"/>
            </w:tcMar>
            <w:vAlign w:val="center"/>
          </w:tcPr>
          <w:p w14:paraId="04C85ABD" w14:textId="2782E89A" w:rsidR="00E77215" w:rsidRPr="00D246CE" w:rsidRDefault="00E77215" w:rsidP="00E77215">
            <w:pPr>
              <w:jc w:val="left"/>
              <w:rPr>
                <w:sz w:val="24"/>
                <w:szCs w:val="24"/>
              </w:rPr>
            </w:pPr>
            <w:r w:rsidRPr="00D246CE">
              <w:rPr>
                <w:sz w:val="24"/>
                <w:szCs w:val="24"/>
              </w:rPr>
              <w:t xml:space="preserve">Ņemts vērā daļēji. </w:t>
            </w:r>
          </w:p>
        </w:tc>
        <w:tc>
          <w:tcPr>
            <w:tcW w:w="6308" w:type="dxa"/>
            <w:shd w:val="clear" w:color="auto" w:fill="FFFFFF" w:themeFill="background1"/>
            <w:noWrap/>
            <w:tcMar>
              <w:top w:w="75" w:type="dxa"/>
              <w:left w:w="75" w:type="dxa"/>
              <w:bottom w:w="75" w:type="dxa"/>
              <w:right w:w="75" w:type="dxa"/>
            </w:tcMar>
            <w:vAlign w:val="center"/>
          </w:tcPr>
          <w:p w14:paraId="04C85ABE" w14:textId="2D8FAE8A" w:rsidR="00E77215" w:rsidRPr="00D246CE" w:rsidRDefault="00E77215" w:rsidP="00D246CE">
            <w:pPr>
              <w:rPr>
                <w:sz w:val="24"/>
                <w:szCs w:val="24"/>
              </w:rPr>
            </w:pPr>
            <w:r w:rsidRPr="00D246CE">
              <w:rPr>
                <w:rFonts w:eastAsia="Aptos"/>
                <w:sz w:val="24"/>
                <w:szCs w:val="24"/>
              </w:rPr>
              <w:t xml:space="preserve">Sniegtajā viedoklī nav pausts konkrēts iebildums, bet pausts vispārīgs viedoklis, kuru KEM pieņem zināšanai. Papildus tam KEM skaidro, ka konkrētajam projektam ir ticis veikts ietekmes uz vidi novērtējums (IVN) atbilstoši likumam "Par ietekmes uz vidi novērtējumu" un tajā ir vērtētas ietekmes uz vidi un izvirzīti nosacījumi ar kādiem darbība var tikt īstenota no vides aizsardzības viedokļa atbilstoši normatīvajiem aktiem, </w:t>
            </w:r>
            <w:r w:rsidR="00D1055D">
              <w:rPr>
                <w:rFonts w:eastAsia="Aptos"/>
                <w:sz w:val="24"/>
                <w:szCs w:val="24"/>
              </w:rPr>
              <w:t xml:space="preserve">lai </w:t>
            </w:r>
            <w:r w:rsidR="00D1055D">
              <w:rPr>
                <w:rFonts w:eastAsia="Aptos"/>
                <w:sz w:val="24"/>
                <w:szCs w:val="24"/>
              </w:rPr>
              <w:lastRenderedPageBreak/>
              <w:t>pasargātu no potenciālas ietekmes gan iedzīvotāju veselību, gan dabas vērtības</w:t>
            </w:r>
            <w:r w:rsidRPr="00D246CE">
              <w:rPr>
                <w:rFonts w:eastAsia="Aptos"/>
                <w:sz w:val="24"/>
                <w:szCs w:val="24"/>
              </w:rPr>
              <w:t>.</w:t>
            </w:r>
          </w:p>
        </w:tc>
      </w:tr>
      <w:tr w:rsidR="00E77215" w14:paraId="04C85AC5" w14:textId="77777777" w:rsidTr="7CADF647">
        <w:tc>
          <w:tcPr>
            <w:tcW w:w="617" w:type="dxa"/>
            <w:shd w:val="clear" w:color="auto" w:fill="FFFFFF" w:themeFill="background1"/>
            <w:noWrap/>
            <w:tcMar>
              <w:top w:w="75" w:type="dxa"/>
              <w:left w:w="75" w:type="dxa"/>
              <w:bottom w:w="75" w:type="dxa"/>
              <w:right w:w="75" w:type="dxa"/>
            </w:tcMar>
            <w:vAlign w:val="center"/>
          </w:tcPr>
          <w:p w14:paraId="04C85AC0" w14:textId="77777777" w:rsidR="00E77215" w:rsidRPr="00D246CE" w:rsidRDefault="00E77215" w:rsidP="00E77215">
            <w:pPr>
              <w:jc w:val="center"/>
              <w:rPr>
                <w:sz w:val="24"/>
                <w:szCs w:val="24"/>
              </w:rPr>
            </w:pPr>
            <w:r w:rsidRPr="00D246CE">
              <w:rPr>
                <w:sz w:val="24"/>
                <w:szCs w:val="24"/>
              </w:rPr>
              <w:lastRenderedPageBreak/>
              <w:t>331.</w:t>
            </w:r>
          </w:p>
        </w:tc>
        <w:tc>
          <w:tcPr>
            <w:tcW w:w="3165" w:type="dxa"/>
            <w:shd w:val="clear" w:color="auto" w:fill="FFFFFF" w:themeFill="background1"/>
            <w:noWrap/>
            <w:tcMar>
              <w:top w:w="75" w:type="dxa"/>
              <w:left w:w="75" w:type="dxa"/>
              <w:bottom w:w="75" w:type="dxa"/>
              <w:right w:w="75" w:type="dxa"/>
            </w:tcMar>
            <w:vAlign w:val="center"/>
          </w:tcPr>
          <w:p w14:paraId="04C85AC1" w14:textId="77777777" w:rsidR="00E77215" w:rsidRPr="00D246CE" w:rsidRDefault="00E77215" w:rsidP="00E77215">
            <w:pPr>
              <w:jc w:val="left"/>
              <w:rPr>
                <w:sz w:val="24"/>
                <w:szCs w:val="24"/>
              </w:rPr>
            </w:pPr>
            <w:r w:rsidRPr="00D246CE">
              <w:rPr>
                <w:sz w:val="24"/>
                <w:szCs w:val="24"/>
              </w:rPr>
              <w:t>*Fiziska persona</w:t>
            </w:r>
          </w:p>
        </w:tc>
        <w:tc>
          <w:tcPr>
            <w:tcW w:w="3166" w:type="dxa"/>
            <w:shd w:val="clear" w:color="auto" w:fill="FFFFFF" w:themeFill="background1"/>
            <w:noWrap/>
            <w:tcMar>
              <w:top w:w="75" w:type="dxa"/>
              <w:left w:w="75" w:type="dxa"/>
              <w:bottom w:w="75" w:type="dxa"/>
              <w:right w:w="75" w:type="dxa"/>
            </w:tcMar>
            <w:vAlign w:val="center"/>
          </w:tcPr>
          <w:p w14:paraId="1A2ED73D" w14:textId="77777777" w:rsidR="00E77215" w:rsidRPr="00CD2C72" w:rsidRDefault="00E77215" w:rsidP="00E77215">
            <w:pPr>
              <w:jc w:val="left"/>
              <w:rPr>
                <w:sz w:val="24"/>
                <w:szCs w:val="24"/>
              </w:rPr>
            </w:pPr>
            <w:r w:rsidRPr="00D246CE">
              <w:rPr>
                <w:sz w:val="24"/>
                <w:szCs w:val="24"/>
              </w:rPr>
              <w:t xml:space="preserve">NEPATIESA INFORMĀCIJA EVA ATZINUMĀ“K2 Ventum vēja elektrostaciju parka būvniecība un elektropārvades pieslēguma izveide Dienvidkurzemes novadā un Kuldīgas novadā, Ietekmes uz vidi novērtējuma ziņojuma, ceturtajā redakcijā ir nepatiesi norādīts (2.4.punkts), ka K2Ventum vēja parka būvniecības iecere atbilst spēkā esošajam teritorijas plānojumam un tiesību aktiem.Pašlaik spēkā esošajā teritorijas plānojumā šī teritorija nav vēja parku būvniecībai atļautā zona, kā arī pašvaldība ir noraidījusi attīstītāja iesniegumu lokālplānojuma izstrādei. Enerģētikas un vides aģentūras atzinumā paustais ir nepatiess, kas norāda, ka šādas ieceres MK akcepts būtu pretlikumīgs.NEATBILSTĪBA TERITORIJAS PLĀNOJUMAMVēja parka teritorijā piemērojami Pāvilostas novada teritorijas </w:t>
            </w:r>
            <w:r w:rsidRPr="00D246CE">
              <w:rPr>
                <w:sz w:val="24"/>
                <w:szCs w:val="24"/>
              </w:rPr>
              <w:lastRenderedPageBreak/>
              <w:t xml:space="preserve">plānojuma 2012. – 2024.gadam Teritorijas izmantošanas un apbūves noteikumi (turpmāk – “TIAN”).TIAN 303. punktā ir noteikts: “Vēja elektrostaciju ar maksimālo jaudu vairāk kā 20 kilovati plānošana un būvniecība, kā arī esošo izmantošana atļauta tikai teritorijas plānojuma grafiskās daļas noteiktajās vietās Lauku zemēs ar indeksiem LR – 5 un LR – 9.”K2 vēja parks neatrodas zemēs ar indeksiem LR – 5 un LR – 9, līdz ar to tā būvniecības iecere neatbilst TIAN, kas norāda, ka vēja parka teritorija ir pretrunā ar aktuālo teritorijas plānojumu, ka norāda, ka šādas ieceres MK akcepts būtu pretlikumīgsAIZSARGJOSLU LIKUMA NEIEVĒROŠANAAbsolūti liekākā daļa paredzētās vēja parka teritorijas atrodas Baltijas jūras un Rīgas līča piekrastes aizsargjoslā.Aizsargjoslu likuma 36.panta pirmās daļas 2.punktā noteikti šādi </w:t>
            </w:r>
            <w:r w:rsidRPr="00D246CE">
              <w:rPr>
                <w:sz w:val="24"/>
                <w:szCs w:val="24"/>
              </w:rPr>
              <w:lastRenderedPageBreak/>
              <w:t xml:space="preserve">ierobežojumi Baltijas jūras un Rīgas līča piekrastes aizsargjoslā: “ārpus pilsētām un ciemiem uz katra zemes īpašuma atļauts izvietot vienu viensētu ar palīgēkām, viesnīcu un tai līdzīga lietojuma ēku, tūrismam nepieciešamo skatu torni, šajā pantā minēto infrastruktūras vai inženierkomunikāciju būvi atbilstoši vietējās pašvaldības teritorijas plānojumam. Sadalot zemes gabalu vairākos zemes gabalos, katra zemes gabala platība nedrīkst būt mazāka par trim hektāriem, izņemot gadījumus, kad atdalāmais zemes gabals ir nepieciešams šajā pantā minētās infrastruktūras vai inženierkomunikāciju būvniecībai vai uzturēšanai un tā apbūves nosacījumus paredz vietējās pašvaldības teritorijas plānojumā”.VES navstarp Aizsargjoslu likuma 36.pantā norādītajām “infrastruktūras vai inženierkomunikāciju būvēm”. Līdz ar to VES būvniecība Baltijas jūras un Rīgas līča piekrastes </w:t>
            </w:r>
            <w:r w:rsidRPr="00D246CE">
              <w:rPr>
                <w:sz w:val="24"/>
                <w:szCs w:val="24"/>
              </w:rPr>
              <w:lastRenderedPageBreak/>
              <w:t xml:space="preserve">aizsargjoslā, tajā skaitā 5 km ierobežotas saimnieciskās darbības joslā, ir aizliegta.EVA atzinumā tiek apgalvots, ka Aizsargjoslu likuma normas nav jāpiemēro, jo tās esot pretrunā jaunākam normatīvajam aktam – Enerģētiskās drošības un neatkarības veicināšanai nepieciešamās atvieglotāsenergoapgādes būvju būvniecības kārtības likumsAizsargjoslu likuma normas ir uzskatāmas par speciālajām normām, kuras attiecas uz noteiktām teritorijām ar īpašu regulējumu, un tām ir augstāks spēks par Enerģētiskās drošības un neatkarības veicināšanai nepieciešamās atvieglotās energoapgādes būvju būvniecības kārtības likumu, kurš attiecas uz visu Latvijas teritoriju.Ievērojot tiesisko kārtību, šādas ieceres MK akcepts būtu pretlikumīgs!IVN ZIŅOJUMA APSPRIEŠANAProjekta ietekmes uz vidi ziņojuma 4. redakcija būtiski atšķiras no </w:t>
            </w:r>
            <w:r w:rsidRPr="00D246CE">
              <w:rPr>
                <w:sz w:val="24"/>
                <w:szCs w:val="24"/>
              </w:rPr>
              <w:lastRenderedPageBreak/>
              <w:t xml:space="preserve">publiski apspriestās 3. redakcijas — tajā ir mainīts vēja turbīnu skaits un izvietojums, ieviesta jauna B alternatīva, mainot atmežojamās teritorijas un pievedceļu konfigurāciju. Šādas izmaiņas kvalificējas kā “būtiskas izmaiņas”, kas saskaņā ar likuma “Par ietekmes uz vidi novērtējumu” mērķi, Orhūsas Konvencijas 6. pantu un Direktīvas 2014/52/ES 6. pantu prasa atkārtotu sabiedrisko apspriešanu.Tā kā šāda apspriešana nav organizēta un nav notikusi, tad atzinums ir izdots, būtiski pārkāpjot sabiedrības līdzdalības un tiesiskuma principus. Ievērojot tiesisko kārtību, šādas ieceres MK akcepts būtu pretlikumīgs!SABIEDRĪBAS IEBILDUMIZiņojuma 4. redakcijā nav izvērtēti sabiedrības iebildumi par ietekmes uz vidi novērtējuma 3. redakciju. Minētie iebildumi ir būtiski, tomēr 4. redakcijā šie iebildumi nav ne izvērtēti, ne noraidīti ar argumentiem, </w:t>
            </w:r>
            <w:r w:rsidRPr="00D246CE">
              <w:rPr>
                <w:sz w:val="24"/>
                <w:szCs w:val="24"/>
              </w:rPr>
              <w:lastRenderedPageBreak/>
              <w:t xml:space="preserve">bet vienkārši ignorēti. Tas ir pretrunā Novērtējuma likuma 15. panta trešajai daļai, Ministru kabineta 2015. gada 13. janvāra noteikumu Nr.18 “Kārtība, kādā novērtē paredzētās darbības ietekmi uz vidi un akceptē paredzēto darbību” 2. pielikuma 18. punktam un Direktīvas 2014/52/ES 6. panta prasībām nodrošināt, lai sabiedrībā izteiktie viedokļi un iebildumi tiktu ņemti vērā pirms atzinuma pieņemšanas.Šāds būtisku argumentu neizvērtējums padara gan ziņojuma 4. redakciju, gan atzinumu par procesuāli un materiāltiesiski nepilnīgu un prettiesisku. Ievērojot tiesisko kārtību, šādas ieceres MK akcepts būtu pretlikumīgs!IVN NORMU IEVĒROŠANA – DABADabas aizsardzības pārvalde nav atbalstījusi projekta attīstītāja IVN paustā nosacījuma “Tiks ņemts vērā būvprojekta izstrādes laikā” izmantošanu. IVN Ziņojumam ir jāsniedz pamatota informācija par sagaidāmajām </w:t>
            </w:r>
            <w:r w:rsidRPr="00D246CE">
              <w:rPr>
                <w:sz w:val="24"/>
                <w:szCs w:val="24"/>
              </w:rPr>
              <w:lastRenderedPageBreak/>
              <w:t xml:space="preserve">ietekmēm un jāparedz konkrēti pasākumi to mazināšanai un nevar atsaukties uz pasākumiem, kas tikai “tiks izvērtēti”, bet nav zināms, vai tiks ņemti vērā būvprojektā.Dabas aizsardzības pārvalde nav guvusi pārliecību par to, vai un kādā apmērā plānots ievērot sugu un biotopu ekspertu atzinumos izvirzītās rekomendācijas un nosacījumus, lai varētu izdarīt secinājumu, ka Paredzētajai darbībai nebūs būtiskas ietekmes uz biotopiem un īpaši aizsargājamām vaskulāro augu sugām.Pašlaik valstī nepastāv nekāda regulējuma, kas noteiktu VES ietekmes apmēra nozīmīgumu, līdz ar to ir milzīga vieta interpretācijai, kas no pašreizējās pieredzes ar vēja attīstītājiem nebūs vērsta uz iedzīvotāju un dabas pasargāšanu. Šāda projekta MK akcepts varētu neatgriezeniski ietekmēt piekrastes biotopu un vaskulāro augu sugas.ZEMES ĪPAŠNIEKU </w:t>
            </w:r>
            <w:r w:rsidRPr="00D246CE">
              <w:rPr>
                <w:sz w:val="24"/>
                <w:szCs w:val="24"/>
              </w:rPr>
              <w:lastRenderedPageBreak/>
              <w:t xml:space="preserve">AKCEPTSVairākām ieceres teritoriju sarakstā iekļautām zemes vienībām nav ņemtas vērā Vispārīgo plānošanas noteikumu 163.punkta prasības. Iesniegumam nav pievienota informācija par zemes īpašnieku informēšanu par plānotajiem Teritorijas plānojuma grozījumiem, kā arī nav pievienota neviena zemes īpašnieka piekrišana lokālplānojuma izstrādei, lai izmainītu Teritorijas plānojumā noteiktās funkcionālās zonas no Mežu teritorijas (M) un Lauku teritorijas (L) uz jaunu indeksētu apakšzonu funkcionālajās zonāsMeža teritorija (M) un Lauku zemes (L), kurās tiktu pieļauta energoapgādes uzņēmuma apbūve,ietverot vēja elektrostaciju un vēja parku izvietošanas iespējas, kā arī veikt no tā izrietošas izmaiņas.Ierosinātājam akcepta saņemšanai jāiesniedz zemes īpašnieku piekrišana lokālplānojuma izstrādei, lai izmanītu funkcionālās zonas ar </w:t>
            </w:r>
            <w:r w:rsidRPr="00D246CE">
              <w:rPr>
                <w:sz w:val="24"/>
                <w:szCs w:val="24"/>
              </w:rPr>
              <w:lastRenderedPageBreak/>
              <w:t xml:space="preserve">iespēju būvēt vēja elektrostacijas. Bez zemes īpašnieku piekrišanas MK akcepts ir prettiesisks!APGRŪTINĀJUMS ZEMJU ĪPAŠNIEKIEMMK Vispārīgie teritorijas plānošanas, izmantošanas un apbūves noteikumiNr.240 paredz vēja elektrostaciju izbūvi ne tuvāk kā 800m no dzīvojamās apbūves līdz vēja elektrostacijām ar jaudu virs 2MW. Ja noteikumu norma tiek piemērota, tad rodas situācija, izvietojot vēja elektrostaciju uz zemes īpašnieka robežas, ievērojot 800m attālumu, daļa īpašuma ir apgrūtināta un nekāda turpmākā dzīvojamā apbūve šajā teritorijā nav pieļaujama. Tā vēja elektrostacijas izbūve pārkāpj Satversmē nodefinētās tiesības uz īpašumu un tā izmantošanas tiesības.k2Ventum projekta kontekstā šādi ir 6 māju īpašnieki, no kuriem dažiem apgrūtinātās zemes joslas platums ir gandrīz </w:t>
            </w:r>
            <w:r w:rsidRPr="00D246CE">
              <w:rPr>
                <w:sz w:val="24"/>
                <w:szCs w:val="24"/>
              </w:rPr>
              <w:lastRenderedPageBreak/>
              <w:t xml:space="preserve">300m.Projekta MK akcepts rada būtisku Satversmē nodefinēto tiesību pārkāpumu!IVN NORMU IEVĒROŠANA – CILVĒKA VESELĪBAIVN ietvaros modelētie trokšņa un zemfrekvences trokšņa rezultāti, kā arī mirgošanas rādījumi vairākās viensētās būtiski pārsniedz izmantotos robežlielumus.Tā kā Latvijā nepastāv šo parametru ierobežojošo normatīvu un kontroles mehānismu ierosinātāja solījumi tos ievērot nerada paļāvību. Neesoši normatīvi zemas frekvences trokšņa novērtējumā apdraud iedzīvotājus no vēja parka radītām veselības problēmām.Kā to pierāda starptautiski pētījumi, vēja parku attīstītāji nenodrošina patiesās trokšņa fiziskās sajūtas novērtējumu. IVN zemas frekevnces torksnis tiek novērtēts neatbilstošā fizikālā skalā.Latvijā nav definēts konkrēts mehānisms iedzīvotāju komunikācijai ar </w:t>
            </w:r>
            <w:r w:rsidRPr="00D246CE">
              <w:rPr>
                <w:sz w:val="24"/>
                <w:szCs w:val="24"/>
              </w:rPr>
              <w:lastRenderedPageBreak/>
              <w:t xml:space="preserve">izstrādātāju trokšņa līmeņu pārsniegšanas gadījumā. MK akcepts šāda veida projektiem rada apdraudējumu sabiedrības veselībai.SABIEDRĪBAS NOSKAŅA ATTIECĪBĀ UZ PLĀNOTO DARBĪBUSabiedrības attieksme pret ieceri ir bijusi viena no visskaļākajām Latvijā. Absolūtais vairākums Sakas pagasta un Pāvilostas iedzīvotāju, viesu un ieinteresēto publiski ar balsi vai vārdu izteikuši savus argumentus PRET ieceres realizāciju:Atklāto vēstuli Prezidentam 2024.gadā parakstīja 444 iedzīvotāji, lūdzot apstādināt ieceres turpmāku virzību;Pāvilostas tūrisma biedrības aptaujā 791 respondents norādīja, ka Pāvilostas pievilcība tiks apdraudēta, ja projekts tiks realizēts;Pirmās redakcijas sabiedriskajā apspriešana piedalījās 213 dalībnieki, no kuriem visi (izņemot ar projekta attīstītājiem saistītās personas) piecēlās kājās paužot savu attieksmi PRET </w:t>
            </w:r>
            <w:r w:rsidRPr="00D246CE">
              <w:rPr>
                <w:sz w:val="24"/>
                <w:szCs w:val="24"/>
              </w:rPr>
              <w:lastRenderedPageBreak/>
              <w:t>ieceri;Iesniegumu PRET k2Ventum 3. redakciju 2025.gadā parakstīja 318 vietējo iedzīvotāju;Konferencei 2025.gada februāri pietiecās vairāk kā 150 klausītāji;Manabalss iniciatīva «Par Kurzemes piekrasti bez vēja elektrostacijām» 2025.gadā savāca 10 170 parakstus tādejādi aizstāvot Aizsargjoslu likumā noteiktās normas.k2Ventum 3.redakcijas sabiedriskā apspriešanā piedalījās klātienē un attālināti piedalījās 689 cilvēkiMK akcepts šim projektam pieviltu tūkstošiem šīs valsts iedzīvotāju, kas jūt draudus par savām mājām, mīļāko vasaras galamērķi kā arī Latvijas bagātību. Nevienā no IVN stadijām šī apjoma sabiedriskā iesaiste NAV novērtēta. Uz sabiedrības jautājumiem NAV atbildēts pēc būtības. Sabiedrība ir maldinātā, mānīta, uzpirkta un ietekmēta, lai tikai attīstītājs iegūtu labvēlīgu lēmumu.</w:t>
            </w:r>
          </w:p>
        </w:tc>
        <w:tc>
          <w:tcPr>
            <w:tcW w:w="1311" w:type="dxa"/>
            <w:shd w:val="clear" w:color="auto" w:fill="FFFFFF" w:themeFill="background1"/>
            <w:noWrap/>
            <w:tcMar>
              <w:top w:w="75" w:type="dxa"/>
              <w:left w:w="75" w:type="dxa"/>
              <w:bottom w:w="75" w:type="dxa"/>
              <w:right w:w="75" w:type="dxa"/>
            </w:tcMar>
            <w:vAlign w:val="center"/>
          </w:tcPr>
          <w:p w14:paraId="04C85AC3" w14:textId="4364C0CE" w:rsidR="00E77215" w:rsidRPr="00D246CE" w:rsidRDefault="00E77215" w:rsidP="00E77215">
            <w:pPr>
              <w:jc w:val="left"/>
              <w:rPr>
                <w:sz w:val="24"/>
                <w:szCs w:val="24"/>
              </w:rPr>
            </w:pPr>
            <w:r w:rsidRPr="00D246CE">
              <w:rPr>
                <w:sz w:val="24"/>
                <w:szCs w:val="24"/>
              </w:rPr>
              <w:lastRenderedPageBreak/>
              <w:t>Ņemts vērā daļēji.</w:t>
            </w:r>
          </w:p>
        </w:tc>
        <w:tc>
          <w:tcPr>
            <w:tcW w:w="6308" w:type="dxa"/>
            <w:shd w:val="clear" w:color="auto" w:fill="FFFFFF" w:themeFill="background1"/>
            <w:noWrap/>
            <w:tcMar>
              <w:top w:w="75" w:type="dxa"/>
              <w:left w:w="75" w:type="dxa"/>
              <w:bottom w:w="75" w:type="dxa"/>
              <w:right w:w="75" w:type="dxa"/>
            </w:tcMar>
            <w:vAlign w:val="center"/>
          </w:tcPr>
          <w:p w14:paraId="3896C0CA" w14:textId="10443F88" w:rsidR="00E77215" w:rsidRPr="00D246CE" w:rsidRDefault="00E77215" w:rsidP="00C46A84">
            <w:pPr>
              <w:rPr>
                <w:sz w:val="24"/>
                <w:szCs w:val="24"/>
              </w:rPr>
            </w:pPr>
            <w:r w:rsidRPr="00D246CE">
              <w:rPr>
                <w:rFonts w:eastAsia="Verdana"/>
                <w:color w:val="525252"/>
                <w:sz w:val="24"/>
                <w:szCs w:val="24"/>
              </w:rPr>
              <w:t>Viedoklis ir izvērtēts. KEM ļoti novērtē sabiedrības iesaisti un biedrības sniegto viedokli. Vienlaikus KEM vērš uzmanību, ka sabiedrības noskaņa pati par sevi bez pamatojuma nevar būt normatīvo aktu nepildīšanas pamats, jo katram tiesiskā valstī pieņemtam lēmumam ir jābūt izsvērtam un pamatotam.</w:t>
            </w:r>
            <w:r w:rsidRPr="00D246CE">
              <w:rPr>
                <w:sz w:val="24"/>
                <w:szCs w:val="24"/>
              </w:rPr>
              <w:br/>
            </w:r>
            <w:r w:rsidRPr="00D246CE">
              <w:rPr>
                <w:sz w:val="24"/>
                <w:szCs w:val="24"/>
              </w:rPr>
              <w:br/>
            </w:r>
            <w:r w:rsidRPr="00D246CE">
              <w:rPr>
                <w:rFonts w:eastAsia="Verdana"/>
                <w:color w:val="525252"/>
                <w:sz w:val="24"/>
                <w:szCs w:val="24"/>
              </w:rPr>
              <w:t>Konkrētajam projektam ir ticis veikts IVN atbilstoši likumam "Par ietekmes uz vidi novērtējumu" un tajā ir vērtētas ietekmes uz vidi un izvirzīti nosacījumi ar kādiem darbība var tikt īstenota no vides aizsardzības viedokļa atbilstoši normatīvajiem aktiem.</w:t>
            </w:r>
            <w:r w:rsidRPr="00D246CE">
              <w:rPr>
                <w:sz w:val="24"/>
                <w:szCs w:val="24"/>
              </w:rPr>
              <w:br/>
            </w:r>
            <w:r w:rsidRPr="00D246CE">
              <w:rPr>
                <w:sz w:val="24"/>
                <w:szCs w:val="24"/>
              </w:rPr>
              <w:br/>
            </w:r>
            <w:r w:rsidRPr="00D246CE">
              <w:rPr>
                <w:rFonts w:eastAsia="Verdana"/>
                <w:color w:val="525252"/>
                <w:sz w:val="24"/>
                <w:szCs w:val="24"/>
              </w:rPr>
              <w:t>KEM vēlas informēt, ka, ņemot vērā sabiedrībā paustās bažas par VES radīto troksni, mirgošanas efektu, kā arī par VES darbības uzraudzību to dzīves ciklā, KEM ir konstatējusi nepieciešamību izstrādāt speciālu tiesisko regulējumu par VES ekspluatācijas prasībām, kas noteiks pieļaujamo trokšņa līmeni un mirgošanu noteiktos saules spīdēšanas apstākļos, tādējādi nodrošinot skaidru kārtību, kādā notiek prasību izpilde un uzraudzība. Neskatoties uz to, ka IVN procesā tiek rūpīgi vērtēta VES iespējamā ietekme uz cilvēku, viņa veselību un drošību, bioloģisko daudzveidību, augsni, ainavu, kultūras un dabas mantojumu, šāds tiesiskais regulējums nodrošinās VES uzraudzību ne tikai pirms to ieviešanas, bet arī visā tā dzīves ciklā.</w:t>
            </w:r>
            <w:r w:rsidRPr="00D246CE">
              <w:rPr>
                <w:sz w:val="24"/>
                <w:szCs w:val="24"/>
              </w:rPr>
              <w:br/>
            </w:r>
            <w:r w:rsidRPr="00D246CE">
              <w:rPr>
                <w:sz w:val="24"/>
                <w:szCs w:val="24"/>
              </w:rPr>
              <w:br/>
            </w:r>
            <w:r w:rsidRPr="00D246CE">
              <w:rPr>
                <w:rFonts w:eastAsia="Verdana"/>
                <w:color w:val="525252"/>
                <w:sz w:val="24"/>
                <w:szCs w:val="24"/>
              </w:rPr>
              <w:t>Šobrīd tiek plānots, ka konsultācijas par jauno regulējumu tiks uzsāktas 2026. gada pirmajā ceturksnī ar mērķi, lai to apstiprinātu Ministru kabinetā iespējami drīzāk, bet ne vēlāk kā līdz 2026. gada beigām.</w:t>
            </w:r>
            <w:r w:rsidRPr="00D246CE">
              <w:rPr>
                <w:sz w:val="24"/>
                <w:szCs w:val="24"/>
              </w:rPr>
              <w:br/>
            </w:r>
            <w:r w:rsidRPr="00D246CE">
              <w:rPr>
                <w:sz w:val="24"/>
                <w:szCs w:val="24"/>
              </w:rPr>
              <w:lastRenderedPageBreak/>
              <w:br/>
            </w:r>
            <w:r w:rsidRPr="00D246CE">
              <w:rPr>
                <w:rFonts w:eastAsia="Verdana"/>
                <w:color w:val="525252"/>
                <w:sz w:val="24"/>
                <w:szCs w:val="24"/>
              </w:rPr>
              <w:t>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viens 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w:t>
            </w:r>
          </w:p>
          <w:p w14:paraId="70A94F46" w14:textId="0D5E9067" w:rsidR="00E77215" w:rsidRPr="00D246CE" w:rsidRDefault="00E77215" w:rsidP="00C46A84">
            <w:pPr>
              <w:rPr>
                <w:rFonts w:eastAsia="Verdana"/>
                <w:color w:val="525252"/>
                <w:sz w:val="24"/>
                <w:szCs w:val="24"/>
              </w:rPr>
            </w:pPr>
          </w:p>
          <w:p w14:paraId="04C85AC4" w14:textId="3FC27F6D" w:rsidR="00E77215" w:rsidRPr="00D246CE" w:rsidRDefault="00E77215" w:rsidP="00C46A84">
            <w:pPr>
              <w:rPr>
                <w:rFonts w:eastAsia="Verdana"/>
                <w:sz w:val="24"/>
                <w:szCs w:val="24"/>
              </w:rPr>
            </w:pPr>
            <w:r w:rsidRPr="00D246CE">
              <w:rPr>
                <w:rFonts w:eastAsia="Verdana"/>
                <w:color w:val="525252"/>
                <w:sz w:val="24"/>
                <w:szCs w:val="24"/>
              </w:rPr>
              <w:t>Attiecībā uz teritorijas attīstības plānošanas jautājumiem skaidrojam, ka teritorijas plānošana ir pašvaldības ekskluzīvā kompetence, lai pildītu pašvaldībām noteiktās autonomās funkcijas. Ņemot vērā minēto un to, ka pašvaldības iesaiste IVN procesā ietilpst pašvaldības autonomajā kompetencē, KEM nav tiesīga pārsniegt savas kompetences ietvarus un iejaukties tādu jautājumu risināšanā, kas ir pašvaldību autonomā kompetencē.</w:t>
            </w:r>
          </w:p>
        </w:tc>
      </w:tr>
      <w:tr w:rsidR="00E77215" w14:paraId="04C85ACB" w14:textId="77777777" w:rsidTr="7CADF647">
        <w:tc>
          <w:tcPr>
            <w:tcW w:w="617" w:type="dxa"/>
            <w:shd w:val="clear" w:color="auto" w:fill="FFFFFF" w:themeFill="background1"/>
            <w:noWrap/>
            <w:tcMar>
              <w:top w:w="75" w:type="dxa"/>
              <w:left w:w="75" w:type="dxa"/>
              <w:bottom w:w="75" w:type="dxa"/>
              <w:right w:w="75" w:type="dxa"/>
            </w:tcMar>
            <w:vAlign w:val="center"/>
          </w:tcPr>
          <w:p w14:paraId="04C85AC6" w14:textId="77777777" w:rsidR="00E77215" w:rsidRPr="00D246CE" w:rsidRDefault="00E77215" w:rsidP="00E77215">
            <w:pPr>
              <w:jc w:val="center"/>
              <w:rPr>
                <w:sz w:val="24"/>
                <w:szCs w:val="24"/>
              </w:rPr>
            </w:pPr>
            <w:r w:rsidRPr="00D246CE">
              <w:rPr>
                <w:sz w:val="24"/>
                <w:szCs w:val="24"/>
              </w:rPr>
              <w:lastRenderedPageBreak/>
              <w:t>332.</w:t>
            </w:r>
          </w:p>
        </w:tc>
        <w:tc>
          <w:tcPr>
            <w:tcW w:w="3165" w:type="dxa"/>
            <w:shd w:val="clear" w:color="auto" w:fill="FFFFFF" w:themeFill="background1"/>
            <w:noWrap/>
            <w:tcMar>
              <w:top w:w="75" w:type="dxa"/>
              <w:left w:w="75" w:type="dxa"/>
              <w:bottom w:w="75" w:type="dxa"/>
              <w:right w:w="75" w:type="dxa"/>
            </w:tcMar>
            <w:vAlign w:val="center"/>
          </w:tcPr>
          <w:p w14:paraId="04C85AC7" w14:textId="77777777" w:rsidR="00E77215" w:rsidRPr="00D246CE" w:rsidRDefault="00E77215" w:rsidP="00E77215">
            <w:pPr>
              <w:jc w:val="left"/>
              <w:rPr>
                <w:sz w:val="24"/>
                <w:szCs w:val="24"/>
              </w:rPr>
            </w:pPr>
            <w:r w:rsidRPr="00D246CE">
              <w:rPr>
                <w:sz w:val="24"/>
                <w:szCs w:val="24"/>
              </w:rPr>
              <w:t>Fiziska persona</w:t>
            </w:r>
          </w:p>
        </w:tc>
        <w:tc>
          <w:tcPr>
            <w:tcW w:w="3166" w:type="dxa"/>
            <w:shd w:val="clear" w:color="auto" w:fill="FFFFFF" w:themeFill="background1"/>
            <w:noWrap/>
            <w:tcMar>
              <w:top w:w="75" w:type="dxa"/>
              <w:left w:w="75" w:type="dxa"/>
              <w:bottom w:w="75" w:type="dxa"/>
              <w:right w:w="75" w:type="dxa"/>
            </w:tcMar>
            <w:vAlign w:val="center"/>
          </w:tcPr>
          <w:p w14:paraId="04C85AC8" w14:textId="77777777" w:rsidR="00E77215" w:rsidRPr="00D246CE" w:rsidRDefault="00E77215" w:rsidP="00E77215">
            <w:pPr>
              <w:jc w:val="left"/>
              <w:rPr>
                <w:sz w:val="24"/>
                <w:szCs w:val="24"/>
              </w:rPr>
            </w:pPr>
            <w:r w:rsidRPr="00D246CE">
              <w:rPr>
                <w:sz w:val="24"/>
                <w:szCs w:val="24"/>
              </w:rPr>
              <w:t>Iebilstu pret šo projektu.</w:t>
            </w:r>
          </w:p>
        </w:tc>
        <w:tc>
          <w:tcPr>
            <w:tcW w:w="1311" w:type="dxa"/>
            <w:shd w:val="clear" w:color="auto" w:fill="FFFFFF" w:themeFill="background1"/>
            <w:noWrap/>
            <w:tcMar>
              <w:top w:w="75" w:type="dxa"/>
              <w:left w:w="75" w:type="dxa"/>
              <w:bottom w:w="75" w:type="dxa"/>
              <w:right w:w="75" w:type="dxa"/>
            </w:tcMar>
            <w:vAlign w:val="center"/>
          </w:tcPr>
          <w:p w14:paraId="02765439" w14:textId="528B93BE" w:rsidR="002E5BB1" w:rsidRPr="00D246CE" w:rsidRDefault="2A67EE88" w:rsidP="004E0DB3">
            <w:pPr>
              <w:jc w:val="left"/>
              <w:rPr>
                <w:sz w:val="24"/>
                <w:szCs w:val="24"/>
              </w:rPr>
            </w:pPr>
            <w:r w:rsidRPr="00D246CE">
              <w:rPr>
                <w:sz w:val="24"/>
                <w:szCs w:val="24"/>
              </w:rPr>
              <w:t xml:space="preserve">Nav ņemts </w:t>
            </w:r>
            <w:r w:rsidRPr="00D246CE">
              <w:rPr>
                <w:sz w:val="24"/>
                <w:szCs w:val="24"/>
              </w:rPr>
              <w:lastRenderedPageBreak/>
              <w:t>vērā.</w:t>
            </w:r>
          </w:p>
          <w:p w14:paraId="04C85AC9" w14:textId="2650B494" w:rsidR="00E77215" w:rsidRPr="00D246CE" w:rsidRDefault="00E77215" w:rsidP="00E77215">
            <w:pPr>
              <w:jc w:val="left"/>
              <w:rPr>
                <w:sz w:val="24"/>
                <w:szCs w:val="24"/>
              </w:rPr>
            </w:pPr>
          </w:p>
        </w:tc>
        <w:tc>
          <w:tcPr>
            <w:tcW w:w="6308" w:type="dxa"/>
            <w:shd w:val="clear" w:color="auto" w:fill="FFFFFF" w:themeFill="background1"/>
            <w:noWrap/>
            <w:tcMar>
              <w:top w:w="75" w:type="dxa"/>
              <w:left w:w="75" w:type="dxa"/>
              <w:bottom w:w="75" w:type="dxa"/>
              <w:right w:w="75" w:type="dxa"/>
            </w:tcMar>
            <w:vAlign w:val="center"/>
          </w:tcPr>
          <w:p w14:paraId="04C85ACA" w14:textId="0A5CB232" w:rsidR="00E77215" w:rsidRPr="00D246CE" w:rsidRDefault="00E77215" w:rsidP="00E77215">
            <w:pPr>
              <w:jc w:val="left"/>
              <w:rPr>
                <w:sz w:val="24"/>
                <w:szCs w:val="24"/>
              </w:rPr>
            </w:pPr>
            <w:r w:rsidRPr="00D246CE">
              <w:rPr>
                <w:rFonts w:eastAsia="Aptos"/>
                <w:sz w:val="24"/>
                <w:szCs w:val="24"/>
              </w:rPr>
              <w:lastRenderedPageBreak/>
              <w:t xml:space="preserve">Viedoklis nav formulēts tā, lai to varētu pilnvērtīgi izvērtēt. </w:t>
            </w:r>
            <w:r w:rsidRPr="00D246CE">
              <w:rPr>
                <w:sz w:val="24"/>
                <w:szCs w:val="24"/>
              </w:rPr>
              <w:t xml:space="preserve"> </w:t>
            </w:r>
          </w:p>
        </w:tc>
      </w:tr>
      <w:tr w:rsidR="00E77215" w14:paraId="04C85AD1" w14:textId="77777777" w:rsidTr="7CADF647">
        <w:tc>
          <w:tcPr>
            <w:tcW w:w="617" w:type="dxa"/>
            <w:shd w:val="clear" w:color="auto" w:fill="FFFFFF" w:themeFill="background1"/>
            <w:noWrap/>
            <w:tcMar>
              <w:top w:w="75" w:type="dxa"/>
              <w:left w:w="75" w:type="dxa"/>
              <w:bottom w:w="75" w:type="dxa"/>
              <w:right w:w="75" w:type="dxa"/>
            </w:tcMar>
            <w:vAlign w:val="center"/>
          </w:tcPr>
          <w:p w14:paraId="04C85ACC" w14:textId="77777777" w:rsidR="00E77215" w:rsidRPr="00D246CE" w:rsidRDefault="00E77215" w:rsidP="00E77215">
            <w:pPr>
              <w:jc w:val="center"/>
              <w:rPr>
                <w:sz w:val="24"/>
                <w:szCs w:val="24"/>
              </w:rPr>
            </w:pPr>
            <w:r w:rsidRPr="00D246CE">
              <w:rPr>
                <w:sz w:val="24"/>
                <w:szCs w:val="24"/>
              </w:rPr>
              <w:t>333.</w:t>
            </w:r>
          </w:p>
        </w:tc>
        <w:tc>
          <w:tcPr>
            <w:tcW w:w="3165" w:type="dxa"/>
            <w:shd w:val="clear" w:color="auto" w:fill="FFFFFF" w:themeFill="background1"/>
            <w:noWrap/>
            <w:tcMar>
              <w:top w:w="75" w:type="dxa"/>
              <w:left w:w="75" w:type="dxa"/>
              <w:bottom w:w="75" w:type="dxa"/>
              <w:right w:w="75" w:type="dxa"/>
            </w:tcMar>
            <w:vAlign w:val="center"/>
          </w:tcPr>
          <w:p w14:paraId="04C85ACD" w14:textId="77777777" w:rsidR="00E77215" w:rsidRPr="00D246CE" w:rsidRDefault="00E77215" w:rsidP="00E77215">
            <w:pPr>
              <w:jc w:val="left"/>
              <w:rPr>
                <w:sz w:val="24"/>
                <w:szCs w:val="24"/>
              </w:rPr>
            </w:pPr>
            <w:r w:rsidRPr="00D246CE">
              <w:rPr>
                <w:sz w:val="24"/>
                <w:szCs w:val="24"/>
              </w:rPr>
              <w:t>Privātpersona</w:t>
            </w:r>
          </w:p>
        </w:tc>
        <w:tc>
          <w:tcPr>
            <w:tcW w:w="3166" w:type="dxa"/>
            <w:shd w:val="clear" w:color="auto" w:fill="FFFFFF" w:themeFill="background1"/>
            <w:noWrap/>
            <w:tcMar>
              <w:top w:w="75" w:type="dxa"/>
              <w:left w:w="75" w:type="dxa"/>
              <w:bottom w:w="75" w:type="dxa"/>
              <w:right w:w="75" w:type="dxa"/>
            </w:tcMar>
            <w:vAlign w:val="center"/>
          </w:tcPr>
          <w:p w14:paraId="1203EC7F" w14:textId="77777777" w:rsidR="00E77215" w:rsidRPr="00CD2C72" w:rsidRDefault="00E77215" w:rsidP="00E77215">
            <w:pPr>
              <w:jc w:val="left"/>
              <w:rPr>
                <w:sz w:val="24"/>
                <w:szCs w:val="24"/>
              </w:rPr>
            </w:pPr>
            <w:r w:rsidRPr="00D246CE">
              <w:rPr>
                <w:sz w:val="24"/>
                <w:szCs w:val="24"/>
              </w:rPr>
              <w:t>IEBILSTU un esmu PRET K2Ventrum parka projektu.</w:t>
            </w:r>
            <w:r w:rsidRPr="00D246CE">
              <w:rPr>
                <w:sz w:val="24"/>
                <w:szCs w:val="24"/>
              </w:rPr>
              <w:br/>
              <w:t>Tiesiskā valstī, kāda ir Latvija (gribētos ticēt), šī parka būve nav pieļaujama. Tā ieviešanas procesā ir virkne apšaubāmu lietu. Izvērtējiet attīstītāju un projekta "bīdītāju" reālās finanses!</w:t>
            </w:r>
            <w:r w:rsidRPr="00D246CE">
              <w:rPr>
                <w:sz w:val="24"/>
                <w:szCs w:val="24"/>
              </w:rPr>
              <w:br/>
              <w:t>SIA „K2Ventum” 09.09.2021. Komercreģistrā ierakstīta ar pamatkapitālu EUR 2800.00. Lursoft datu bāzē atrodama informācija, ka SIA „K2 Ventum” ir divi dalībnieki – SIA “EKO KURSA”, adrese: Sakas pagasts, “Vidmindes”, kuras vērtība ir 1 EUR un ieguldījums 1428.00 EUR, un SIA “Ventum Capital”, adrese Brīvības gatve 310- 80, Rīga, kuras vērtība arī ir EUR 1 un ieguldījums EUR 1372.00.</w:t>
            </w:r>
            <w:r w:rsidRPr="00D246CE">
              <w:rPr>
                <w:sz w:val="24"/>
                <w:szCs w:val="24"/>
              </w:rPr>
              <w:br/>
              <w:t xml:space="preserve">SIA “EKO KURSA” dibināta 2012. gadā un gaidījusi brīdi, kad shēmotājiem izdosies realizēt vēja parku afēras. Uzņēmums stāvējis dīkā, bez darbiniekiem, bez reālas saimnieciskās darbības – to </w:t>
            </w:r>
            <w:r w:rsidRPr="00D246CE">
              <w:rPr>
                <w:sz w:val="24"/>
                <w:szCs w:val="24"/>
              </w:rPr>
              <w:lastRenderedPageBreak/>
              <w:t>pierāda nodokļu nemaksāšana, bet 2023. gadā reģistrēts kā PVN maksātājs, un piesaistīti jauni dalībnieki, investori (partneri no naftas biznesa): „Golden Hill Energy SA” (Andrey Miroshnichenko, Anna Miroshnichenko).</w:t>
            </w:r>
            <w:r w:rsidRPr="00D246CE">
              <w:rPr>
                <w:sz w:val="24"/>
                <w:szCs w:val="24"/>
              </w:rPr>
              <w:br/>
              <w:t>Nav saprotams, kādēļ Uzņēmumu reģistrā reģistrēti patiesie labuma guvēji tikai Mantas Visminas un Armands Sadauskis, jo 32,5% no daļu turētājiem ir arī Andrey Miroshnichenko, Anna Miroshnichenko piederošais Šveices uzņēmums „Golden Hill Energy” (nodarbojas ar naftas biznesu).</w:t>
            </w:r>
            <w:r w:rsidRPr="00D246CE">
              <w:rPr>
                <w:sz w:val="24"/>
                <w:szCs w:val="24"/>
              </w:rPr>
              <w:br/>
              <w:t>SIA “EKO KURSA” ir kontroles tiesība par SIA „K2 Ventum” un jebkurā brīdī var nomainīt valdi, aktīvos darboņus, shēmotāju rokaspuisi Agri Kalniņu un Mārtiņu Šveidi.</w:t>
            </w:r>
            <w:r w:rsidRPr="00D246CE">
              <w:rPr>
                <w:sz w:val="24"/>
                <w:szCs w:val="24"/>
              </w:rPr>
              <w:br/>
              <w:t xml:space="preserve">Vēl viena dīvainība, ka „ATM ENERGY SAGL” ir 100% daļu īpašniece SIA „Egļu mežniecība”, savukārt SIA „Egļu mežniecība” ir aptuveni 49% daļu īpašniece „ATM </w:t>
            </w:r>
            <w:r w:rsidRPr="00D246CE">
              <w:rPr>
                <w:sz w:val="24"/>
                <w:szCs w:val="24"/>
              </w:rPr>
              <w:lastRenderedPageBreak/>
              <w:t>ENERGY SAGL”. Uzņēmumi reģistrēti dažādās valstīs, lai slēptu patiesos labuma guvējus.</w:t>
            </w:r>
            <w:r w:rsidRPr="00D246CE">
              <w:rPr>
                <w:sz w:val="24"/>
                <w:szCs w:val="24"/>
              </w:rPr>
              <w:br/>
              <w:t>Lielā austrumu kaimiņa melnā ķetna nekur nav pazudusi, Krievijas naftas nauda gaida atmazgāšanu vēja parkos. „K2 Ventum” aizsegā - patiesie shēmotāji Armands Sadauskis, Māris Kuņickis un, iespējams, "Severstaļ" īpašnieks Aleksejs Mordašovs.</w:t>
            </w:r>
            <w:r w:rsidRPr="00D246CE">
              <w:rPr>
                <w:sz w:val="24"/>
                <w:szCs w:val="24"/>
              </w:rPr>
              <w:br/>
            </w:r>
          </w:p>
        </w:tc>
        <w:tc>
          <w:tcPr>
            <w:tcW w:w="1311" w:type="dxa"/>
            <w:shd w:val="clear" w:color="auto" w:fill="FFFFFF" w:themeFill="background1"/>
            <w:noWrap/>
            <w:tcMar>
              <w:top w:w="75" w:type="dxa"/>
              <w:left w:w="75" w:type="dxa"/>
              <w:bottom w:w="75" w:type="dxa"/>
              <w:right w:w="75" w:type="dxa"/>
            </w:tcMar>
            <w:vAlign w:val="center"/>
          </w:tcPr>
          <w:p w14:paraId="04C85ACF" w14:textId="292A76AA" w:rsidR="00E77215" w:rsidRPr="00D246CE" w:rsidRDefault="00E77215" w:rsidP="00E77215">
            <w:pPr>
              <w:jc w:val="left"/>
              <w:rPr>
                <w:sz w:val="24"/>
                <w:szCs w:val="24"/>
              </w:rPr>
            </w:pPr>
            <w:r w:rsidRPr="00D246CE">
              <w:rPr>
                <w:sz w:val="24"/>
                <w:szCs w:val="24"/>
              </w:rPr>
              <w:lastRenderedPageBreak/>
              <w:t xml:space="preserve">Ņemts vērā daļēji. </w:t>
            </w:r>
          </w:p>
        </w:tc>
        <w:tc>
          <w:tcPr>
            <w:tcW w:w="6308" w:type="dxa"/>
            <w:shd w:val="clear" w:color="auto" w:fill="FFFFFF" w:themeFill="background1"/>
            <w:noWrap/>
            <w:tcMar>
              <w:top w:w="75" w:type="dxa"/>
              <w:left w:w="75" w:type="dxa"/>
              <w:bottom w:w="75" w:type="dxa"/>
              <w:right w:w="75" w:type="dxa"/>
            </w:tcMar>
            <w:vAlign w:val="center"/>
          </w:tcPr>
          <w:p w14:paraId="7CD61911" w14:textId="1B28B136" w:rsidR="00E77215" w:rsidRPr="00D246CE" w:rsidRDefault="00E77215" w:rsidP="00C46A84">
            <w:pPr>
              <w:rPr>
                <w:sz w:val="24"/>
                <w:szCs w:val="24"/>
              </w:rPr>
            </w:pPr>
            <w:r w:rsidRPr="00D246CE">
              <w:rPr>
                <w:rFonts w:eastAsia="Aptos"/>
                <w:sz w:val="24"/>
                <w:szCs w:val="24"/>
              </w:rPr>
              <w:t xml:space="preserve">KEM skaidro, ka konkrētajam projektam ir ticis veikts ietekmes uz vidi novērtējums (IVN) atbilstoši likumam "Par ietekmes uz vidi novērtējumu" un tajā ir vērtētas ietekmes uz vidi un izvirzīti nosacījumi ar kādiem darbība var tikt īstenota no vides aizsardzības viedokļa atbilstoši normatīvajiem aktiem, </w:t>
            </w:r>
            <w:r w:rsidR="00D1055D">
              <w:rPr>
                <w:rFonts w:eastAsia="Aptos"/>
                <w:sz w:val="24"/>
                <w:szCs w:val="24"/>
              </w:rPr>
              <w:t>lai pasargātu no potenciālas ietekmes gan iedzīvotāju veselību, gan dabas vērtības</w:t>
            </w:r>
            <w:r w:rsidRPr="00D246CE">
              <w:rPr>
                <w:rFonts w:eastAsia="Aptos"/>
                <w:sz w:val="24"/>
                <w:szCs w:val="24"/>
              </w:rPr>
              <w:t>.</w:t>
            </w:r>
          </w:p>
          <w:p w14:paraId="6EFAB19D" w14:textId="0FFDFBD6" w:rsidR="00E77215" w:rsidRPr="00D246CE" w:rsidRDefault="00E77215" w:rsidP="00C46A84">
            <w:pPr>
              <w:rPr>
                <w:rFonts w:eastAsia="Aptos"/>
                <w:sz w:val="24"/>
                <w:szCs w:val="24"/>
              </w:rPr>
            </w:pPr>
          </w:p>
          <w:p w14:paraId="2889081C" w14:textId="5D03A1A0" w:rsidR="00E77215" w:rsidRPr="00D246CE" w:rsidRDefault="00E77215" w:rsidP="00C46A84">
            <w:pPr>
              <w:rPr>
                <w:sz w:val="24"/>
                <w:szCs w:val="24"/>
              </w:rPr>
            </w:pPr>
            <w:r w:rsidRPr="00D246CE">
              <w:rPr>
                <w:sz w:val="24"/>
                <w:szCs w:val="24"/>
              </w:rPr>
              <w:t>Viedoklis vienlaikus neattiecas uz konkrētā projekta IVN. Attiecībā uz riskiem, kas varētu būt saistīti ar valsts drošību un konkrētā projekta īstenotāju/ ierosinātāju SIA "K2 Ventum", Valsts drošības dienests ir sniedzis informāciju, ka drošības riski nav tikuši konstatēti.</w:t>
            </w:r>
          </w:p>
          <w:p w14:paraId="4A57595B" w14:textId="78907239" w:rsidR="00E77215" w:rsidRPr="00D246CE" w:rsidRDefault="00E77215" w:rsidP="00C46A84">
            <w:pPr>
              <w:rPr>
                <w:rFonts w:eastAsia="Aptos"/>
                <w:sz w:val="24"/>
                <w:szCs w:val="24"/>
              </w:rPr>
            </w:pPr>
          </w:p>
          <w:p w14:paraId="04C85AD0" w14:textId="2DCB3486" w:rsidR="00E77215" w:rsidRPr="00D246CE" w:rsidRDefault="00E77215" w:rsidP="00C46A84">
            <w:pPr>
              <w:rPr>
                <w:sz w:val="24"/>
                <w:szCs w:val="24"/>
              </w:rPr>
            </w:pPr>
          </w:p>
        </w:tc>
      </w:tr>
      <w:tr w:rsidR="00E77215" w14:paraId="04C85AD7" w14:textId="77777777" w:rsidTr="7CADF647">
        <w:tc>
          <w:tcPr>
            <w:tcW w:w="617" w:type="dxa"/>
            <w:shd w:val="clear" w:color="auto" w:fill="FFFFFF" w:themeFill="background1"/>
            <w:noWrap/>
            <w:tcMar>
              <w:top w:w="75" w:type="dxa"/>
              <w:left w:w="75" w:type="dxa"/>
              <w:bottom w:w="75" w:type="dxa"/>
              <w:right w:w="75" w:type="dxa"/>
            </w:tcMar>
            <w:vAlign w:val="center"/>
          </w:tcPr>
          <w:p w14:paraId="04C85AD2" w14:textId="77777777" w:rsidR="00E77215" w:rsidRPr="00D246CE" w:rsidRDefault="00E77215" w:rsidP="00E77215">
            <w:pPr>
              <w:jc w:val="center"/>
              <w:rPr>
                <w:sz w:val="24"/>
                <w:szCs w:val="24"/>
              </w:rPr>
            </w:pPr>
            <w:r w:rsidRPr="00D246CE">
              <w:rPr>
                <w:sz w:val="24"/>
                <w:szCs w:val="24"/>
              </w:rPr>
              <w:lastRenderedPageBreak/>
              <w:t>334.</w:t>
            </w:r>
          </w:p>
        </w:tc>
        <w:tc>
          <w:tcPr>
            <w:tcW w:w="3165" w:type="dxa"/>
            <w:shd w:val="clear" w:color="auto" w:fill="FFFFFF" w:themeFill="background1"/>
            <w:noWrap/>
            <w:tcMar>
              <w:top w:w="75" w:type="dxa"/>
              <w:left w:w="75" w:type="dxa"/>
              <w:bottom w:w="75" w:type="dxa"/>
              <w:right w:w="75" w:type="dxa"/>
            </w:tcMar>
            <w:vAlign w:val="center"/>
          </w:tcPr>
          <w:p w14:paraId="04C85AD3" w14:textId="77777777" w:rsidR="00E77215" w:rsidRPr="00D246CE" w:rsidRDefault="00E77215" w:rsidP="00E77215">
            <w:pPr>
              <w:jc w:val="left"/>
              <w:rPr>
                <w:sz w:val="24"/>
                <w:szCs w:val="24"/>
              </w:rPr>
            </w:pPr>
            <w:r w:rsidRPr="00D246CE">
              <w:rPr>
                <w:sz w:val="24"/>
                <w:szCs w:val="24"/>
              </w:rPr>
              <w:t>privātpersona, projekta tieši ietekmēta ģimenes īpašuma pārstāvis, Aldis Ozoliņš</w:t>
            </w:r>
          </w:p>
        </w:tc>
        <w:tc>
          <w:tcPr>
            <w:tcW w:w="3166" w:type="dxa"/>
            <w:shd w:val="clear" w:color="auto" w:fill="FFFFFF" w:themeFill="background1"/>
            <w:noWrap/>
            <w:tcMar>
              <w:top w:w="75" w:type="dxa"/>
              <w:left w:w="75" w:type="dxa"/>
              <w:bottom w:w="75" w:type="dxa"/>
              <w:right w:w="75" w:type="dxa"/>
            </w:tcMar>
            <w:vAlign w:val="center"/>
          </w:tcPr>
          <w:p w14:paraId="3B94737E" w14:textId="77777777" w:rsidR="00E77215" w:rsidRPr="00CD2C72" w:rsidRDefault="00E77215" w:rsidP="00E77215">
            <w:pPr>
              <w:jc w:val="left"/>
              <w:rPr>
                <w:sz w:val="24"/>
                <w:szCs w:val="24"/>
              </w:rPr>
            </w:pPr>
            <w:r w:rsidRPr="00D246CE">
              <w:rPr>
                <w:sz w:val="24"/>
                <w:szCs w:val="24"/>
              </w:rPr>
              <w:t>Kategoriski iebilstu projekta K2 Ventum vēja elektrostaciju būvniecībai Sakas pagastā sekojošu iemeslu dēļ.</w:t>
            </w:r>
            <w:r w:rsidRPr="00D246CE">
              <w:rPr>
                <w:sz w:val="24"/>
                <w:szCs w:val="24"/>
              </w:rPr>
              <w:br/>
              <w:t>1) IVN procedūrā nav veikts objektīvs ainavas ietekmes izvērtējums, nav izvērtēti būtiski, sabiedrībai nozīmīgi skatpunkti (piemēram no DK novadā būtiska tūrisma objekta - Akmeņraga bākas), nav vērtēta vēja turbīnu kompozīcija, kā negatīvās ietekmes samazināšanas līdzeklis.</w:t>
            </w:r>
            <w:r w:rsidRPr="00D246CE">
              <w:rPr>
                <w:sz w:val="24"/>
                <w:szCs w:val="24"/>
              </w:rPr>
              <w:br/>
              <w:t xml:space="preserve">2) Prettiesiski plānota būvniecība Baltijas jūras ierobežotas saimnieciskās </w:t>
            </w:r>
            <w:r w:rsidRPr="00D246CE">
              <w:rPr>
                <w:sz w:val="24"/>
                <w:szCs w:val="24"/>
              </w:rPr>
              <w:lastRenderedPageBreak/>
              <w:t>darbības zonā !</w:t>
            </w:r>
            <w:r w:rsidRPr="00D246CE">
              <w:rPr>
                <w:sz w:val="24"/>
                <w:szCs w:val="24"/>
              </w:rPr>
              <w:br/>
              <w:t>3) Ignorēta vietējās kopienas kategoriski noraidošā attieksme, kas pārliecinoši pausta sabiedriskajās apspriešanās novadā. Līdz ar to prettiesiski pārkāptas vietējo iedzīvotāju tiesības uz dzīvi labvēlīgā vidē.</w:t>
            </w:r>
            <w:r w:rsidRPr="00D246CE">
              <w:rPr>
                <w:sz w:val="24"/>
                <w:szCs w:val="24"/>
              </w:rPr>
              <w:br/>
            </w:r>
          </w:p>
        </w:tc>
        <w:tc>
          <w:tcPr>
            <w:tcW w:w="1311" w:type="dxa"/>
            <w:shd w:val="clear" w:color="auto" w:fill="FFFFFF" w:themeFill="background1"/>
            <w:noWrap/>
            <w:tcMar>
              <w:top w:w="75" w:type="dxa"/>
              <w:left w:w="75" w:type="dxa"/>
              <w:bottom w:w="75" w:type="dxa"/>
              <w:right w:w="75" w:type="dxa"/>
            </w:tcMar>
            <w:vAlign w:val="center"/>
          </w:tcPr>
          <w:p w14:paraId="04C85AD5" w14:textId="6766555A" w:rsidR="00E77215" w:rsidRPr="00D246CE" w:rsidRDefault="00E77215" w:rsidP="00E77215">
            <w:pPr>
              <w:jc w:val="left"/>
              <w:rPr>
                <w:sz w:val="24"/>
                <w:szCs w:val="24"/>
              </w:rPr>
            </w:pPr>
            <w:r w:rsidRPr="00D246CE">
              <w:rPr>
                <w:sz w:val="24"/>
                <w:szCs w:val="24"/>
              </w:rPr>
              <w:lastRenderedPageBreak/>
              <w:t>Ņemts vērā daļēji.</w:t>
            </w:r>
          </w:p>
        </w:tc>
        <w:tc>
          <w:tcPr>
            <w:tcW w:w="6308" w:type="dxa"/>
            <w:shd w:val="clear" w:color="auto" w:fill="FFFFFF" w:themeFill="background1"/>
            <w:noWrap/>
            <w:tcMar>
              <w:top w:w="75" w:type="dxa"/>
              <w:left w:w="75" w:type="dxa"/>
              <w:bottom w:w="75" w:type="dxa"/>
              <w:right w:w="75" w:type="dxa"/>
            </w:tcMar>
            <w:vAlign w:val="center"/>
          </w:tcPr>
          <w:p w14:paraId="04C85AD6" w14:textId="776391F4" w:rsidR="00E77215" w:rsidRPr="00D246CE" w:rsidRDefault="00E77215" w:rsidP="00D246CE">
            <w:pPr>
              <w:rPr>
                <w:sz w:val="24"/>
                <w:szCs w:val="24"/>
              </w:rPr>
            </w:pPr>
            <w:r w:rsidRPr="00D246CE">
              <w:rPr>
                <w:rFonts w:eastAsia="Aptos"/>
                <w:sz w:val="24"/>
                <w:szCs w:val="24"/>
              </w:rPr>
              <w:t xml:space="preserve">KEM skaidro, ka konkrētajam projektam ir ticis veikts ietekmes uz vidi novērtējums (IVN) atbilstoši likumam "Par ietekmes uz vidi novērtējumu" un tajā ir vērtētas ietekmes uz vidi un izvirzīti nosacījumi ar kādiem darbība var tikt īstenota no vides aizsardzības viedokļa atbilstoši normatīvajiem aktiem, </w:t>
            </w:r>
            <w:r w:rsidR="00D1055D">
              <w:rPr>
                <w:rFonts w:eastAsia="Aptos"/>
                <w:sz w:val="24"/>
                <w:szCs w:val="24"/>
              </w:rPr>
              <w:t>lai pasargātu no potenciālas ietekmes gan iedzīvotāju veselību, gan dabas vērtības</w:t>
            </w:r>
            <w:r w:rsidRPr="00D246CE">
              <w:rPr>
                <w:rFonts w:eastAsia="Aptos"/>
                <w:sz w:val="24"/>
                <w:szCs w:val="24"/>
              </w:rPr>
              <w:t xml:space="preserve">, </w:t>
            </w:r>
            <w:r w:rsidR="00370317">
              <w:rPr>
                <w:rFonts w:eastAsia="Aptos"/>
                <w:sz w:val="24"/>
                <w:szCs w:val="24"/>
              </w:rPr>
              <w:t xml:space="preserve">gan </w:t>
            </w:r>
            <w:r w:rsidR="004029DD">
              <w:rPr>
                <w:rFonts w:eastAsia="Aptos"/>
                <w:sz w:val="24"/>
                <w:szCs w:val="24"/>
              </w:rPr>
              <w:t xml:space="preserve">vērtīgās </w:t>
            </w:r>
            <w:r w:rsidR="00370317">
              <w:rPr>
                <w:rFonts w:eastAsia="Aptos"/>
                <w:sz w:val="24"/>
                <w:szCs w:val="24"/>
              </w:rPr>
              <w:t>ainavas</w:t>
            </w:r>
            <w:r w:rsidRPr="00D246CE">
              <w:rPr>
                <w:rFonts w:eastAsia="Aptos"/>
                <w:sz w:val="24"/>
                <w:szCs w:val="24"/>
              </w:rPr>
              <w:t>.</w:t>
            </w:r>
          </w:p>
        </w:tc>
      </w:tr>
      <w:tr w:rsidR="00E77215" w14:paraId="04C85ADD" w14:textId="77777777" w:rsidTr="7CADF647">
        <w:tc>
          <w:tcPr>
            <w:tcW w:w="617" w:type="dxa"/>
            <w:shd w:val="clear" w:color="auto" w:fill="FFFFFF" w:themeFill="background1"/>
            <w:noWrap/>
            <w:tcMar>
              <w:top w:w="75" w:type="dxa"/>
              <w:left w:w="75" w:type="dxa"/>
              <w:bottom w:w="75" w:type="dxa"/>
              <w:right w:w="75" w:type="dxa"/>
            </w:tcMar>
            <w:vAlign w:val="center"/>
          </w:tcPr>
          <w:p w14:paraId="04C85AD8" w14:textId="77777777" w:rsidR="00E77215" w:rsidRPr="00D246CE" w:rsidRDefault="00E77215" w:rsidP="00E77215">
            <w:pPr>
              <w:jc w:val="center"/>
              <w:rPr>
                <w:sz w:val="24"/>
                <w:szCs w:val="24"/>
              </w:rPr>
            </w:pPr>
            <w:r w:rsidRPr="00D246CE">
              <w:rPr>
                <w:sz w:val="24"/>
                <w:szCs w:val="24"/>
              </w:rPr>
              <w:t>335.</w:t>
            </w:r>
          </w:p>
        </w:tc>
        <w:tc>
          <w:tcPr>
            <w:tcW w:w="3165" w:type="dxa"/>
            <w:shd w:val="clear" w:color="auto" w:fill="FFFFFF" w:themeFill="background1"/>
            <w:noWrap/>
            <w:tcMar>
              <w:top w:w="75" w:type="dxa"/>
              <w:left w:w="75" w:type="dxa"/>
              <w:bottom w:w="75" w:type="dxa"/>
              <w:right w:w="75" w:type="dxa"/>
            </w:tcMar>
            <w:vAlign w:val="center"/>
          </w:tcPr>
          <w:p w14:paraId="04C85AD9" w14:textId="77777777" w:rsidR="00E77215" w:rsidRPr="00D246CE" w:rsidRDefault="00E77215" w:rsidP="00E77215">
            <w:pPr>
              <w:jc w:val="left"/>
              <w:rPr>
                <w:sz w:val="24"/>
                <w:szCs w:val="24"/>
              </w:rPr>
            </w:pPr>
            <w:r w:rsidRPr="00D246CE">
              <w:rPr>
                <w:sz w:val="24"/>
                <w:szCs w:val="24"/>
              </w:rPr>
              <w:t>*Fiziska persona</w:t>
            </w:r>
          </w:p>
        </w:tc>
        <w:tc>
          <w:tcPr>
            <w:tcW w:w="3166" w:type="dxa"/>
            <w:shd w:val="clear" w:color="auto" w:fill="FFFFFF" w:themeFill="background1"/>
            <w:noWrap/>
            <w:tcMar>
              <w:top w:w="75" w:type="dxa"/>
              <w:left w:w="75" w:type="dxa"/>
              <w:bottom w:w="75" w:type="dxa"/>
              <w:right w:w="75" w:type="dxa"/>
            </w:tcMar>
            <w:vAlign w:val="center"/>
          </w:tcPr>
          <w:p w14:paraId="04C85ADA" w14:textId="77777777" w:rsidR="00E77215" w:rsidRPr="00D246CE" w:rsidRDefault="00E77215" w:rsidP="00E77215">
            <w:pPr>
              <w:jc w:val="left"/>
              <w:rPr>
                <w:sz w:val="24"/>
                <w:szCs w:val="24"/>
              </w:rPr>
            </w:pPr>
            <w:r w:rsidRPr="00D246CE">
              <w:rPr>
                <w:sz w:val="24"/>
                <w:szCs w:val="24"/>
              </w:rPr>
              <w:t>Pilnībā nepiekrītu vēja ģeneratoru izvietošanai Pāvilostas tuvumā, tā ir skaista vēsturiska vieta, kur tādiem nav vietas. Esmu ar Pāvilostu visus savus 40 gadus un jāsaglabā tās neskartais skaistums. Ir gana daudz mazpadzīvotu rajonu kur izvietot tos!!!</w:t>
            </w:r>
          </w:p>
        </w:tc>
        <w:tc>
          <w:tcPr>
            <w:tcW w:w="1311" w:type="dxa"/>
            <w:shd w:val="clear" w:color="auto" w:fill="FFFFFF" w:themeFill="background1"/>
            <w:noWrap/>
            <w:tcMar>
              <w:top w:w="75" w:type="dxa"/>
              <w:left w:w="75" w:type="dxa"/>
              <w:bottom w:w="75" w:type="dxa"/>
              <w:right w:w="75" w:type="dxa"/>
            </w:tcMar>
            <w:vAlign w:val="center"/>
          </w:tcPr>
          <w:p w14:paraId="04C85ADB" w14:textId="7369BCCD" w:rsidR="00E77215" w:rsidRPr="00D246CE" w:rsidRDefault="00E77215" w:rsidP="00E77215">
            <w:pPr>
              <w:jc w:val="left"/>
              <w:rPr>
                <w:sz w:val="24"/>
                <w:szCs w:val="24"/>
              </w:rPr>
            </w:pPr>
            <w:r w:rsidRPr="00D246CE">
              <w:rPr>
                <w:sz w:val="24"/>
                <w:szCs w:val="24"/>
              </w:rPr>
              <w:t>Ņemts vērā daļēji.</w:t>
            </w:r>
          </w:p>
        </w:tc>
        <w:tc>
          <w:tcPr>
            <w:tcW w:w="6308" w:type="dxa"/>
            <w:shd w:val="clear" w:color="auto" w:fill="FFFFFF" w:themeFill="background1"/>
            <w:noWrap/>
            <w:tcMar>
              <w:top w:w="75" w:type="dxa"/>
              <w:left w:w="75" w:type="dxa"/>
              <w:bottom w:w="75" w:type="dxa"/>
              <w:right w:w="75" w:type="dxa"/>
            </w:tcMar>
            <w:vAlign w:val="center"/>
          </w:tcPr>
          <w:p w14:paraId="04C85ADC" w14:textId="291263D6" w:rsidR="00E77215" w:rsidRPr="00D246CE" w:rsidRDefault="00E77215" w:rsidP="00C46A84">
            <w:pPr>
              <w:rPr>
                <w:rFonts w:eastAsia="Verdana"/>
                <w:color w:val="525252"/>
                <w:sz w:val="24"/>
                <w:szCs w:val="24"/>
              </w:rPr>
            </w:pPr>
            <w:r w:rsidRPr="00D246CE">
              <w:rPr>
                <w:rFonts w:eastAsia="Verdana"/>
                <w:color w:val="525252"/>
                <w:sz w:val="24"/>
                <w:szCs w:val="24"/>
              </w:rPr>
              <w:t xml:space="preserve">Konkrētajam projektam ir ticis veikts IVN atbilstoši likumam "Par ietekmes uz vidi novērtējumu" un tajā ir vērtētas ietekmes uz vidi un izvirzīti nosacījumi ar kādiem darbība var tikt īstenota no vides aizsardzības viedokļa atbilstoši normatīvajiem aktiem un kādi nosacījumi ir jāievēro. </w:t>
            </w:r>
          </w:p>
        </w:tc>
      </w:tr>
      <w:tr w:rsidR="00E77215" w14:paraId="04C85AE3" w14:textId="77777777" w:rsidTr="7CADF647">
        <w:tc>
          <w:tcPr>
            <w:tcW w:w="617" w:type="dxa"/>
            <w:shd w:val="clear" w:color="auto" w:fill="FFFFFF" w:themeFill="background1"/>
            <w:noWrap/>
            <w:tcMar>
              <w:top w:w="75" w:type="dxa"/>
              <w:left w:w="75" w:type="dxa"/>
              <w:bottom w:w="75" w:type="dxa"/>
              <w:right w:w="75" w:type="dxa"/>
            </w:tcMar>
            <w:vAlign w:val="center"/>
          </w:tcPr>
          <w:p w14:paraId="04C85ADE" w14:textId="77777777" w:rsidR="00E77215" w:rsidRPr="00D246CE" w:rsidRDefault="00E77215" w:rsidP="00E77215">
            <w:pPr>
              <w:jc w:val="center"/>
              <w:rPr>
                <w:sz w:val="24"/>
                <w:szCs w:val="24"/>
              </w:rPr>
            </w:pPr>
            <w:r w:rsidRPr="00D246CE">
              <w:rPr>
                <w:sz w:val="24"/>
                <w:szCs w:val="24"/>
              </w:rPr>
              <w:t>336.</w:t>
            </w:r>
          </w:p>
        </w:tc>
        <w:tc>
          <w:tcPr>
            <w:tcW w:w="3165" w:type="dxa"/>
            <w:shd w:val="clear" w:color="auto" w:fill="FFFFFF" w:themeFill="background1"/>
            <w:noWrap/>
            <w:tcMar>
              <w:top w:w="75" w:type="dxa"/>
              <w:left w:w="75" w:type="dxa"/>
              <w:bottom w:w="75" w:type="dxa"/>
              <w:right w:w="75" w:type="dxa"/>
            </w:tcMar>
            <w:vAlign w:val="center"/>
          </w:tcPr>
          <w:p w14:paraId="04C85ADF" w14:textId="77777777" w:rsidR="00E77215" w:rsidRPr="00D246CE" w:rsidRDefault="00E77215" w:rsidP="00E77215">
            <w:pPr>
              <w:jc w:val="left"/>
              <w:rPr>
                <w:sz w:val="24"/>
                <w:szCs w:val="24"/>
              </w:rPr>
            </w:pPr>
            <w:r w:rsidRPr="00D246CE">
              <w:rPr>
                <w:sz w:val="24"/>
                <w:szCs w:val="24"/>
              </w:rPr>
              <w:t>Fiziska persona</w:t>
            </w:r>
          </w:p>
        </w:tc>
        <w:tc>
          <w:tcPr>
            <w:tcW w:w="3166" w:type="dxa"/>
            <w:shd w:val="clear" w:color="auto" w:fill="FFFFFF" w:themeFill="background1"/>
            <w:noWrap/>
            <w:tcMar>
              <w:top w:w="75" w:type="dxa"/>
              <w:left w:w="75" w:type="dxa"/>
              <w:bottom w:w="75" w:type="dxa"/>
              <w:right w:w="75" w:type="dxa"/>
            </w:tcMar>
            <w:vAlign w:val="center"/>
          </w:tcPr>
          <w:p w14:paraId="04C85AE0" w14:textId="77777777" w:rsidR="00E77215" w:rsidRPr="00D246CE" w:rsidRDefault="00E77215" w:rsidP="00E77215">
            <w:pPr>
              <w:jc w:val="left"/>
              <w:rPr>
                <w:sz w:val="24"/>
                <w:szCs w:val="24"/>
              </w:rPr>
            </w:pPr>
            <w:r w:rsidRPr="00D246CE">
              <w:rPr>
                <w:sz w:val="24"/>
                <w:szCs w:val="24"/>
              </w:rPr>
              <w:t>Iebilstu pret</w:t>
            </w:r>
          </w:p>
        </w:tc>
        <w:tc>
          <w:tcPr>
            <w:tcW w:w="1311" w:type="dxa"/>
            <w:shd w:val="clear" w:color="auto" w:fill="FFFFFF" w:themeFill="background1"/>
            <w:noWrap/>
            <w:tcMar>
              <w:top w:w="75" w:type="dxa"/>
              <w:left w:w="75" w:type="dxa"/>
              <w:bottom w:w="75" w:type="dxa"/>
              <w:right w:w="75" w:type="dxa"/>
            </w:tcMar>
            <w:vAlign w:val="center"/>
          </w:tcPr>
          <w:p w14:paraId="649E94F9" w14:textId="528B93BE" w:rsidR="002E5BB1" w:rsidRPr="00D246CE" w:rsidRDefault="52D52A13" w:rsidP="004E0DB3">
            <w:pPr>
              <w:jc w:val="left"/>
              <w:rPr>
                <w:sz w:val="24"/>
                <w:szCs w:val="24"/>
              </w:rPr>
            </w:pPr>
            <w:r w:rsidRPr="00D246CE">
              <w:rPr>
                <w:sz w:val="24"/>
                <w:szCs w:val="24"/>
              </w:rPr>
              <w:t>Nav ņemts vērā.</w:t>
            </w:r>
          </w:p>
          <w:p w14:paraId="04C85AE1" w14:textId="36611ABD" w:rsidR="00E77215" w:rsidRPr="00D246CE" w:rsidRDefault="00E77215" w:rsidP="00E77215">
            <w:pPr>
              <w:jc w:val="left"/>
              <w:rPr>
                <w:sz w:val="24"/>
                <w:szCs w:val="24"/>
              </w:rPr>
            </w:pPr>
          </w:p>
        </w:tc>
        <w:tc>
          <w:tcPr>
            <w:tcW w:w="6308" w:type="dxa"/>
            <w:shd w:val="clear" w:color="auto" w:fill="FFFFFF" w:themeFill="background1"/>
            <w:noWrap/>
            <w:tcMar>
              <w:top w:w="75" w:type="dxa"/>
              <w:left w:w="75" w:type="dxa"/>
              <w:bottom w:w="75" w:type="dxa"/>
              <w:right w:w="75" w:type="dxa"/>
            </w:tcMar>
            <w:vAlign w:val="center"/>
          </w:tcPr>
          <w:p w14:paraId="04C85AE2" w14:textId="74B7028A" w:rsidR="00E77215" w:rsidRPr="00D246CE" w:rsidRDefault="00E77215" w:rsidP="00E77215">
            <w:pPr>
              <w:jc w:val="left"/>
              <w:rPr>
                <w:sz w:val="24"/>
                <w:szCs w:val="24"/>
              </w:rPr>
            </w:pPr>
            <w:r w:rsidRPr="00D246CE">
              <w:rPr>
                <w:rFonts w:eastAsia="Aptos"/>
                <w:sz w:val="24"/>
                <w:szCs w:val="24"/>
              </w:rPr>
              <w:t xml:space="preserve">Viedoklis nav formulēts tā, lai to varētu pilnvērtīgi izvērtēt. </w:t>
            </w:r>
            <w:r w:rsidRPr="00D246CE">
              <w:rPr>
                <w:sz w:val="24"/>
                <w:szCs w:val="24"/>
              </w:rPr>
              <w:t xml:space="preserve"> </w:t>
            </w:r>
          </w:p>
        </w:tc>
      </w:tr>
      <w:tr w:rsidR="00E77215" w14:paraId="04C85AE9" w14:textId="77777777" w:rsidTr="7CADF647">
        <w:tc>
          <w:tcPr>
            <w:tcW w:w="617" w:type="dxa"/>
            <w:shd w:val="clear" w:color="auto" w:fill="FFFFFF" w:themeFill="background1"/>
            <w:noWrap/>
            <w:tcMar>
              <w:top w:w="75" w:type="dxa"/>
              <w:left w:w="75" w:type="dxa"/>
              <w:bottom w:w="75" w:type="dxa"/>
              <w:right w:w="75" w:type="dxa"/>
            </w:tcMar>
            <w:vAlign w:val="center"/>
          </w:tcPr>
          <w:p w14:paraId="04C85AE4" w14:textId="77777777" w:rsidR="00E77215" w:rsidRPr="00D246CE" w:rsidRDefault="00E77215" w:rsidP="00E77215">
            <w:pPr>
              <w:jc w:val="center"/>
              <w:rPr>
                <w:sz w:val="24"/>
                <w:szCs w:val="24"/>
              </w:rPr>
            </w:pPr>
            <w:r w:rsidRPr="00D246CE">
              <w:rPr>
                <w:sz w:val="24"/>
                <w:szCs w:val="24"/>
              </w:rPr>
              <w:t>337.</w:t>
            </w:r>
          </w:p>
        </w:tc>
        <w:tc>
          <w:tcPr>
            <w:tcW w:w="3165" w:type="dxa"/>
            <w:shd w:val="clear" w:color="auto" w:fill="FFFFFF" w:themeFill="background1"/>
            <w:noWrap/>
            <w:tcMar>
              <w:top w:w="75" w:type="dxa"/>
              <w:left w:w="75" w:type="dxa"/>
              <w:bottom w:w="75" w:type="dxa"/>
              <w:right w:w="75" w:type="dxa"/>
            </w:tcMar>
            <w:vAlign w:val="center"/>
          </w:tcPr>
          <w:p w14:paraId="04C85AE5" w14:textId="77777777" w:rsidR="00E77215" w:rsidRPr="00D246CE" w:rsidRDefault="00E77215" w:rsidP="00E77215">
            <w:pPr>
              <w:jc w:val="left"/>
              <w:rPr>
                <w:sz w:val="24"/>
                <w:szCs w:val="24"/>
              </w:rPr>
            </w:pPr>
            <w:r w:rsidRPr="00D246CE">
              <w:rPr>
                <w:sz w:val="24"/>
                <w:szCs w:val="24"/>
              </w:rPr>
              <w:t>Fiziska persona</w:t>
            </w:r>
          </w:p>
        </w:tc>
        <w:tc>
          <w:tcPr>
            <w:tcW w:w="3166" w:type="dxa"/>
            <w:shd w:val="clear" w:color="auto" w:fill="FFFFFF" w:themeFill="background1"/>
            <w:noWrap/>
            <w:tcMar>
              <w:top w:w="75" w:type="dxa"/>
              <w:left w:w="75" w:type="dxa"/>
              <w:bottom w:w="75" w:type="dxa"/>
              <w:right w:w="75" w:type="dxa"/>
            </w:tcMar>
            <w:vAlign w:val="center"/>
          </w:tcPr>
          <w:p w14:paraId="491F7AD2" w14:textId="77777777" w:rsidR="00E77215" w:rsidRPr="00CD2C72" w:rsidRDefault="00E77215" w:rsidP="00E77215">
            <w:pPr>
              <w:jc w:val="left"/>
              <w:rPr>
                <w:sz w:val="24"/>
                <w:szCs w:val="24"/>
              </w:rPr>
            </w:pPr>
            <w:r w:rsidRPr="00D246CE">
              <w:rPr>
                <w:sz w:val="24"/>
                <w:szCs w:val="24"/>
              </w:rPr>
              <w:t>Latvijā nav definēts konkrēts mehānisms iedzīvotāju komunikācijai ar izstrādātāju trokšņa līmeņu pārsniegšanas gadījumā. MK akcepts šāda veida projektiem rada apdraudējumu sabiedrības veselībai.</w:t>
            </w:r>
            <w:r w:rsidRPr="00D246CE">
              <w:rPr>
                <w:sz w:val="24"/>
                <w:szCs w:val="24"/>
              </w:rPr>
              <w:br/>
            </w:r>
            <w:r w:rsidRPr="00D246CE">
              <w:rPr>
                <w:sz w:val="24"/>
                <w:szCs w:val="24"/>
              </w:rPr>
              <w:lastRenderedPageBreak/>
              <w:t>SABIEDRĪBAS NOSKAŅA ATTIECĪBĀ UZ PLĀNOTO DARBĪBU</w:t>
            </w:r>
            <w:r w:rsidRPr="00D246CE">
              <w:rPr>
                <w:sz w:val="24"/>
                <w:szCs w:val="24"/>
              </w:rPr>
              <w:br/>
              <w:t>Sabiedrības attieksme pret ieceri ir bijusi viena no visskaļākajām Latvijā. Absolūtais vairākums Sakas pagasta un Pāvilostas iedzīvotāju, viesu un ieinteresēto publiski ar balsi vai vārdu izteikuši savus argumentus PRET ieceres realizāciju:</w:t>
            </w:r>
            <w:r w:rsidRPr="00D246CE">
              <w:rPr>
                <w:sz w:val="24"/>
                <w:szCs w:val="24"/>
              </w:rPr>
              <w:br/>
              <w:t>Atklāto vēstuli Prezidentam 2024.gadā parakstīja 444 iedzīvotāji, lūdzot apstādināt ieceres turpmāku virzību;</w:t>
            </w:r>
            <w:r w:rsidRPr="00D246CE">
              <w:rPr>
                <w:sz w:val="24"/>
                <w:szCs w:val="24"/>
              </w:rPr>
              <w:br/>
              <w:t>Pāvilostas tūrisma biedrības aptaujā 791 respondents norādīja, ka Pāvilostas pievilcība tiks apdraudēta, ja projekts tiks realizēts;</w:t>
            </w:r>
            <w:r w:rsidRPr="00D246CE">
              <w:rPr>
                <w:sz w:val="24"/>
                <w:szCs w:val="24"/>
              </w:rPr>
              <w:br/>
              <w:t>Pirmās redakcijas sabiedriskajā apspriešana piedalījās 213 dalībnieki, no kuriem visi (izņemot ar projekta attīstītājiem saistītās personas) piecēlās kājās paužot savu attieksmi PRET ieceri;</w:t>
            </w:r>
            <w:r w:rsidRPr="00D246CE">
              <w:rPr>
                <w:sz w:val="24"/>
                <w:szCs w:val="24"/>
              </w:rPr>
              <w:br/>
              <w:t xml:space="preserve">Iesniegumu PRET k2Ventum 3. redakciju 2025.gadā parakstīja 318 vietējo </w:t>
            </w:r>
            <w:r w:rsidRPr="00D246CE">
              <w:rPr>
                <w:sz w:val="24"/>
                <w:szCs w:val="24"/>
              </w:rPr>
              <w:lastRenderedPageBreak/>
              <w:t>iedzīvotāju;</w:t>
            </w:r>
            <w:r w:rsidRPr="00D246CE">
              <w:rPr>
                <w:sz w:val="24"/>
                <w:szCs w:val="24"/>
              </w:rPr>
              <w:br/>
              <w:t>Konferencei 2025.gada februāri pietiecās vairāk kā 150 klausītāji;</w:t>
            </w:r>
            <w:r w:rsidRPr="00D246CE">
              <w:rPr>
                <w:sz w:val="24"/>
                <w:szCs w:val="24"/>
              </w:rPr>
              <w:br/>
              <w:t>Manabalss iniciatīva «Par Kurzemes piekrasti bez vēja elektrostacijām» 2025.gadā savāca 10 170 parakstus tādejādi aizstāvot Aizsargjoslu likumā noteiktās normas.</w:t>
            </w:r>
            <w:r w:rsidRPr="00D246CE">
              <w:rPr>
                <w:sz w:val="24"/>
                <w:szCs w:val="24"/>
              </w:rPr>
              <w:br/>
              <w:t>k2Ventum 3.redakcijas sabiedriskā apspriešanā piedalījās klātienē un attālināti piedalījās 689 cilvēki</w:t>
            </w:r>
            <w:r w:rsidRPr="00D246CE">
              <w:rPr>
                <w:sz w:val="24"/>
                <w:szCs w:val="24"/>
              </w:rPr>
              <w:br/>
              <w:t>MK akcepts šim projektam pieviltu tūkstošiem šīs valsts iedzīvotāju, kas jūt draudus par savām mājām, mīļāko vasaras galamērķi kā arī Latvijas bagātību. Nevienā no IVN stadijām šī apjoma sabiedriskā iesaiste NAV novērtēta. Uz sabiedrības jautājumiem NAV atbildēts pēc būtības. Sabiedrība tiek maldinātā, mānīta, uzpirkta un ietekmēta, lai tikai attīstītājs iegūtu labvēlīgu lēmumu.</w:t>
            </w:r>
            <w:r w:rsidRPr="00D246CE">
              <w:rPr>
                <w:sz w:val="24"/>
                <w:szCs w:val="24"/>
              </w:rPr>
              <w:br/>
              <w:t>Pieprasu ievērot iedzīvotāju prasības un ievērot Satversmi!</w:t>
            </w:r>
          </w:p>
        </w:tc>
        <w:tc>
          <w:tcPr>
            <w:tcW w:w="1311" w:type="dxa"/>
            <w:shd w:val="clear" w:color="auto" w:fill="FFFFFF" w:themeFill="background1"/>
            <w:noWrap/>
            <w:tcMar>
              <w:top w:w="75" w:type="dxa"/>
              <w:left w:w="75" w:type="dxa"/>
              <w:bottom w:w="75" w:type="dxa"/>
              <w:right w:w="75" w:type="dxa"/>
            </w:tcMar>
            <w:vAlign w:val="center"/>
          </w:tcPr>
          <w:p w14:paraId="04C85AE7" w14:textId="168501D6" w:rsidR="00E77215" w:rsidRPr="00D246CE" w:rsidRDefault="00C939BF" w:rsidP="00E77215">
            <w:pPr>
              <w:jc w:val="left"/>
              <w:rPr>
                <w:sz w:val="24"/>
                <w:szCs w:val="24"/>
              </w:rPr>
            </w:pPr>
            <w:r>
              <w:rPr>
                <w:sz w:val="24"/>
                <w:szCs w:val="24"/>
              </w:rPr>
              <w:lastRenderedPageBreak/>
              <w:t>Ņemts vērā daļēji</w:t>
            </w:r>
          </w:p>
        </w:tc>
        <w:tc>
          <w:tcPr>
            <w:tcW w:w="6308" w:type="dxa"/>
            <w:shd w:val="clear" w:color="auto" w:fill="FFFFFF" w:themeFill="background1"/>
            <w:noWrap/>
            <w:tcMar>
              <w:top w:w="75" w:type="dxa"/>
              <w:left w:w="75" w:type="dxa"/>
              <w:bottom w:w="75" w:type="dxa"/>
              <w:right w:w="75" w:type="dxa"/>
            </w:tcMar>
            <w:vAlign w:val="center"/>
          </w:tcPr>
          <w:p w14:paraId="04C85AE8" w14:textId="0989A2B5" w:rsidR="00E77215" w:rsidRPr="00D246CE" w:rsidRDefault="00E77215" w:rsidP="00C46A84">
            <w:pPr>
              <w:rPr>
                <w:sz w:val="24"/>
                <w:szCs w:val="24"/>
              </w:rPr>
            </w:pPr>
            <w:r w:rsidRPr="00D246CE">
              <w:rPr>
                <w:rFonts w:eastAsia="Verdana"/>
                <w:color w:val="525252"/>
                <w:sz w:val="24"/>
                <w:szCs w:val="24"/>
              </w:rPr>
              <w:t>Viedoklis ir izvērtēts. KEM ļoti novērtē sabiedrības iesaisti un biedrības sniegto viedokli. Vienlaikus KEM vērš uzmanību, ka sabiedrības noskaņa pati par sevi bez pamatojuma nevar būt normatīvo aktu nepildīšanas pamats, jo katram tiesiskā valstī pieņemtam lēmumam ir jābūt izsvērtam un pamatotam.</w:t>
            </w:r>
            <w:r w:rsidRPr="00D246CE">
              <w:rPr>
                <w:sz w:val="24"/>
                <w:szCs w:val="24"/>
              </w:rPr>
              <w:br/>
            </w:r>
            <w:r w:rsidRPr="00D246CE">
              <w:rPr>
                <w:sz w:val="24"/>
                <w:szCs w:val="24"/>
              </w:rPr>
              <w:br/>
            </w:r>
            <w:r w:rsidRPr="00D246CE">
              <w:rPr>
                <w:rFonts w:eastAsia="Verdana"/>
                <w:color w:val="525252"/>
                <w:sz w:val="24"/>
                <w:szCs w:val="24"/>
              </w:rPr>
              <w:t xml:space="preserve">Konkrētajam projektam ir ticis veikts IVN atbilstoši likumam "Par ietekmes uz vidi novērtējumu" un tajā ir vērtētas ietekmes </w:t>
            </w:r>
            <w:r w:rsidRPr="00D246CE">
              <w:rPr>
                <w:rFonts w:eastAsia="Verdana"/>
                <w:color w:val="525252"/>
                <w:sz w:val="24"/>
                <w:szCs w:val="24"/>
              </w:rPr>
              <w:lastRenderedPageBreak/>
              <w:t>uz vidi un izvirzīti nosacījumi ar kādiem darbība var tikt īstenota no vides aizsardzības viedokļa atbilstoši normatīvajiem aktiem.</w:t>
            </w:r>
            <w:r w:rsidRPr="00D246CE">
              <w:rPr>
                <w:sz w:val="24"/>
                <w:szCs w:val="24"/>
              </w:rPr>
              <w:br/>
            </w:r>
            <w:r w:rsidRPr="00D246CE">
              <w:rPr>
                <w:sz w:val="24"/>
                <w:szCs w:val="24"/>
              </w:rPr>
              <w:br/>
            </w:r>
            <w:r w:rsidRPr="00D246CE">
              <w:rPr>
                <w:rFonts w:eastAsia="Verdana"/>
                <w:color w:val="525252"/>
                <w:sz w:val="24"/>
                <w:szCs w:val="24"/>
              </w:rPr>
              <w:t>KEM vēlas informēt, ka, ņemot vērā sabiedrībā paustās bažas par VES radīto troksni, mirgošanas efektu, kā arī par VES darbības uzraudzību to dzīves ciklā, KEM ir konstatējusi nepieciešamību izstrādāt speciālu tiesisko regulējumu par VES ekspluatācijas prasībām, kas noteiks pieļaujamo trokšņa līmeni un mirgošanu noteiktos saules spīdēšanas apstākļos, tādējādi nodrošinot skaidru kārtību, kādā notiek prasību izpilde un uzraudzība. Neskatoties uz to, ka IVN procesā tiek rūpīgi vērtēta VES iespējamā ietekme uz cilvēku, viņa veselību un drošību, bioloģisko daudzveidību, augsni, ainavu, kultūras un dabas mantojumu, šāds tiesiskais regulējums nodrošinās VES uzraudzību ne tikai pirms to ieviešanas, bet arī visā tā dzīves ciklā.</w:t>
            </w:r>
            <w:r w:rsidRPr="00D246CE">
              <w:rPr>
                <w:sz w:val="24"/>
                <w:szCs w:val="24"/>
              </w:rPr>
              <w:br/>
            </w:r>
            <w:r w:rsidRPr="00D246CE">
              <w:rPr>
                <w:sz w:val="24"/>
                <w:szCs w:val="24"/>
              </w:rPr>
              <w:br/>
            </w:r>
            <w:r w:rsidRPr="00D246CE">
              <w:rPr>
                <w:rFonts w:eastAsia="Verdana"/>
                <w:color w:val="525252"/>
                <w:sz w:val="24"/>
                <w:szCs w:val="24"/>
              </w:rPr>
              <w:t>Šobrīd tiek plānots, ka konsultācijas par jauno regulējumu tiks uzsāktas 2026. gada pirmajā ceturksnī ar mērķi, lai to apstiprinātu Ministru kabinetā iespējami drīzāk, bet ne vēlāk kā līdz 2026. gada beigām. Papildus KEM informē, ka 2026. gada pirmajā ceturksnī ir ieplānots organizēt pētījumu par VES ietekmes uz nekustamo īpašumu vērtību izvērtēšanu.</w:t>
            </w:r>
            <w:r w:rsidRPr="00D246CE">
              <w:rPr>
                <w:sz w:val="24"/>
                <w:szCs w:val="24"/>
              </w:rPr>
              <w:br/>
            </w:r>
            <w:r w:rsidRPr="00D246CE">
              <w:rPr>
                <w:sz w:val="24"/>
                <w:szCs w:val="24"/>
              </w:rPr>
              <w:br/>
            </w:r>
            <w:r w:rsidRPr="00D246CE">
              <w:rPr>
                <w:rFonts w:eastAsia="Verdana"/>
                <w:color w:val="525252"/>
                <w:sz w:val="24"/>
                <w:szCs w:val="24"/>
              </w:rPr>
              <w:t xml:space="preserve">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viens no šī procesa posmiem, kas vēl nedod tiesības uzsākt faktisko būvniecību. Tikai būvatļauja piešķir vēja enerģijas projekta īstenotājam tiesības </w:t>
            </w:r>
            <w:r w:rsidRPr="00D246CE">
              <w:rPr>
                <w:rFonts w:eastAsia="Verdana"/>
                <w:color w:val="525252"/>
                <w:sz w:val="24"/>
                <w:szCs w:val="24"/>
              </w:rPr>
              <w:lastRenderedPageBreak/>
              <w:t>būvēt un būvatļauju nevar saņemt, ja paredzētās darbība neatbilst attiecīgās pašvaldības teritorijas plānošanas dokumentiem, ja vien projektam nav saņemts izņēmuma statuss un projektam nav noteikts nacionālo interešu objekta statuss.</w:t>
            </w:r>
          </w:p>
        </w:tc>
      </w:tr>
      <w:tr w:rsidR="00E77215" w14:paraId="04C85AEF" w14:textId="77777777" w:rsidTr="7CADF647">
        <w:tc>
          <w:tcPr>
            <w:tcW w:w="617" w:type="dxa"/>
            <w:shd w:val="clear" w:color="auto" w:fill="FFFFFF" w:themeFill="background1"/>
            <w:noWrap/>
            <w:tcMar>
              <w:top w:w="75" w:type="dxa"/>
              <w:left w:w="75" w:type="dxa"/>
              <w:bottom w:w="75" w:type="dxa"/>
              <w:right w:w="75" w:type="dxa"/>
            </w:tcMar>
            <w:vAlign w:val="center"/>
          </w:tcPr>
          <w:p w14:paraId="04C85AEA" w14:textId="77777777" w:rsidR="00E77215" w:rsidRPr="00D246CE" w:rsidRDefault="00E77215" w:rsidP="00E77215">
            <w:pPr>
              <w:jc w:val="center"/>
              <w:rPr>
                <w:sz w:val="24"/>
                <w:szCs w:val="24"/>
              </w:rPr>
            </w:pPr>
            <w:r w:rsidRPr="00D246CE">
              <w:rPr>
                <w:sz w:val="24"/>
                <w:szCs w:val="24"/>
              </w:rPr>
              <w:lastRenderedPageBreak/>
              <w:t>338.</w:t>
            </w:r>
          </w:p>
        </w:tc>
        <w:tc>
          <w:tcPr>
            <w:tcW w:w="3165" w:type="dxa"/>
            <w:shd w:val="clear" w:color="auto" w:fill="FFFFFF" w:themeFill="background1"/>
            <w:noWrap/>
            <w:tcMar>
              <w:top w:w="75" w:type="dxa"/>
              <w:left w:w="75" w:type="dxa"/>
              <w:bottom w:w="75" w:type="dxa"/>
              <w:right w:w="75" w:type="dxa"/>
            </w:tcMar>
            <w:vAlign w:val="center"/>
          </w:tcPr>
          <w:p w14:paraId="04C85AEB" w14:textId="77777777" w:rsidR="00E77215" w:rsidRPr="00D246CE" w:rsidRDefault="00E77215" w:rsidP="00E77215">
            <w:pPr>
              <w:jc w:val="left"/>
              <w:rPr>
                <w:sz w:val="24"/>
                <w:szCs w:val="24"/>
              </w:rPr>
            </w:pPr>
            <w:r w:rsidRPr="00D246CE">
              <w:rPr>
                <w:sz w:val="24"/>
                <w:szCs w:val="24"/>
              </w:rPr>
              <w:t>Inese Vaidere</w:t>
            </w:r>
          </w:p>
        </w:tc>
        <w:tc>
          <w:tcPr>
            <w:tcW w:w="3166" w:type="dxa"/>
            <w:shd w:val="clear" w:color="auto" w:fill="FFFFFF" w:themeFill="background1"/>
            <w:noWrap/>
            <w:tcMar>
              <w:top w:w="75" w:type="dxa"/>
              <w:left w:w="75" w:type="dxa"/>
              <w:bottom w:w="75" w:type="dxa"/>
              <w:right w:w="75" w:type="dxa"/>
            </w:tcMar>
            <w:vAlign w:val="center"/>
          </w:tcPr>
          <w:p w14:paraId="57B7A028" w14:textId="77777777" w:rsidR="00E77215" w:rsidRPr="00CD2C72" w:rsidRDefault="00E77215" w:rsidP="00E77215">
            <w:pPr>
              <w:jc w:val="left"/>
              <w:rPr>
                <w:sz w:val="24"/>
                <w:szCs w:val="24"/>
              </w:rPr>
            </w:pPr>
            <w:r w:rsidRPr="00D246CE">
              <w:rPr>
                <w:sz w:val="24"/>
                <w:szCs w:val="24"/>
              </w:rPr>
              <w:t> Iebilstu PRET.</w:t>
            </w:r>
            <w:r w:rsidRPr="00D246CE">
              <w:rPr>
                <w:sz w:val="24"/>
                <w:szCs w:val="24"/>
              </w:rPr>
              <w:br/>
            </w:r>
            <w:r w:rsidRPr="00D246CE">
              <w:rPr>
                <w:sz w:val="24"/>
                <w:szCs w:val="24"/>
              </w:rPr>
              <w:br/>
            </w:r>
            <w:r w:rsidRPr="00D246CE">
              <w:rPr>
                <w:sz w:val="24"/>
                <w:szCs w:val="24"/>
              </w:rPr>
              <w:lastRenderedPageBreak/>
              <w:t>Plānotais projekts paredz 46 līdz 250 metrus augstu vēja elektrostaciju izbūvi ainaviski un dabas ziņā īpaši vērtīgā Baltijas jūras piekrastes teritorijā – aizsargjoslā starp divām īpaši aizsargājamām dabas teritorijām, tikai 2,5 km attālumā no Pāvilostas - Latvijas mērogā unikālas piekrastes mazpilsētas, kam gadsimtu gaitā izdevies saglabāt nemainīgu zvejnieku ciema plānojuma struktūru. Šeit 240km attālumā no Rīgas pēdējo 30 gadu laikā izveidojies par nozīmīgs tūrisma galamērķis tieši pateicoties neskartajai dabai un cilvēku darbības nesabojātai piekrastes ainavai, tādējādi nodrošinot darbu vietējiem iedzīvotājiem. Cilvēki uz šejieni pārceļas tieši neskartās dabas, ainavas un dzīves kvalitātes dēļ. Plānotie vēja ģeneratori šai vietai atņemtu tieši to, kas to padara īpašu un dzīvotspējīgu.</w:t>
            </w:r>
            <w:r w:rsidRPr="00D246CE">
              <w:rPr>
                <w:sz w:val="24"/>
                <w:szCs w:val="24"/>
              </w:rPr>
              <w:br/>
            </w:r>
            <w:r w:rsidRPr="00D246CE">
              <w:rPr>
                <w:sz w:val="24"/>
                <w:szCs w:val="24"/>
              </w:rPr>
              <w:br/>
              <w:t xml:space="preserve">Savukārt Ietekmes uz vidi novērtējums ir nepilnīgs un </w:t>
            </w:r>
            <w:r w:rsidRPr="00D246CE">
              <w:rPr>
                <w:sz w:val="24"/>
                <w:szCs w:val="24"/>
              </w:rPr>
              <w:lastRenderedPageBreak/>
              <w:t>neņem vērā vietējās sabiedrības iebildumus kā arī Pāvilostas teritorijas plānojumu un arī Dienvidkurzemes ilgtermiņa attīstības stratēģiju, kur potenciālās vēja parku teritorijas ir plānotas vietās, kur tām ir vismazākā iespējamā ietekme.</w:t>
            </w:r>
            <w:r w:rsidRPr="00D246CE">
              <w:rPr>
                <w:sz w:val="24"/>
                <w:szCs w:val="24"/>
              </w:rPr>
              <w:br/>
            </w:r>
            <w:r w:rsidRPr="00D246CE">
              <w:rPr>
                <w:sz w:val="24"/>
                <w:szCs w:val="24"/>
              </w:rPr>
              <w:br/>
              <w:t>Visbeidzot, riskam pakļaut nedrīkst valsts drošību un aizsardzības spējas. Pēc Aizsardzības ministrijas sagatavotās kartes “K2 Ventum” projekta teritorija atrodas zonā, kur vēja parki izvietojami tikai ar nosacījumu, ka tiek nodrošināti kompensējošie mehānismi.</w:t>
            </w:r>
            <w:r w:rsidRPr="00D246CE">
              <w:rPr>
                <w:sz w:val="24"/>
                <w:szCs w:val="24"/>
              </w:rPr>
              <w:br/>
            </w:r>
            <w:r w:rsidRPr="00D246CE">
              <w:rPr>
                <w:sz w:val="24"/>
                <w:szCs w:val="24"/>
              </w:rPr>
              <w:br/>
            </w:r>
          </w:p>
        </w:tc>
        <w:tc>
          <w:tcPr>
            <w:tcW w:w="1311" w:type="dxa"/>
            <w:shd w:val="clear" w:color="auto" w:fill="FFFFFF" w:themeFill="background1"/>
            <w:noWrap/>
            <w:tcMar>
              <w:top w:w="75" w:type="dxa"/>
              <w:left w:w="75" w:type="dxa"/>
              <w:bottom w:w="75" w:type="dxa"/>
              <w:right w:w="75" w:type="dxa"/>
            </w:tcMar>
            <w:vAlign w:val="center"/>
          </w:tcPr>
          <w:p w14:paraId="04C85AED" w14:textId="5AF231D9" w:rsidR="00E77215" w:rsidRPr="00D246CE" w:rsidRDefault="00D7344E" w:rsidP="00E77215">
            <w:pPr>
              <w:jc w:val="left"/>
              <w:rPr>
                <w:sz w:val="24"/>
                <w:szCs w:val="24"/>
              </w:rPr>
            </w:pPr>
            <w:r>
              <w:rPr>
                <w:sz w:val="24"/>
                <w:szCs w:val="24"/>
              </w:rPr>
              <w:lastRenderedPageBreak/>
              <w:t>Ņemts vērā daļēji</w:t>
            </w:r>
          </w:p>
        </w:tc>
        <w:tc>
          <w:tcPr>
            <w:tcW w:w="6308" w:type="dxa"/>
            <w:shd w:val="clear" w:color="auto" w:fill="FFFFFF" w:themeFill="background1"/>
            <w:noWrap/>
            <w:tcMar>
              <w:top w:w="75" w:type="dxa"/>
              <w:left w:w="75" w:type="dxa"/>
              <w:bottom w:w="75" w:type="dxa"/>
              <w:right w:w="75" w:type="dxa"/>
            </w:tcMar>
            <w:vAlign w:val="center"/>
          </w:tcPr>
          <w:p w14:paraId="4C6A96D5" w14:textId="77777777" w:rsidR="00E77215" w:rsidRDefault="000B4781" w:rsidP="00C46A84">
            <w:pPr>
              <w:rPr>
                <w:rFonts w:eastAsia="Verdana"/>
                <w:color w:val="525252"/>
                <w:sz w:val="24"/>
                <w:szCs w:val="24"/>
              </w:rPr>
            </w:pPr>
            <w:r w:rsidRPr="00D246CE">
              <w:rPr>
                <w:rFonts w:eastAsia="Verdana"/>
                <w:color w:val="525252"/>
                <w:sz w:val="24"/>
                <w:szCs w:val="24"/>
              </w:rPr>
              <w:t xml:space="preserve">Konkrētajam projektam ir ticis veikts IVN atbilstoši likumam "Par ietekmes uz vidi novērtējumu" un tajā ir vērtētas ietekmes </w:t>
            </w:r>
            <w:r w:rsidRPr="00D246CE">
              <w:rPr>
                <w:rFonts w:eastAsia="Verdana"/>
                <w:color w:val="525252"/>
                <w:sz w:val="24"/>
                <w:szCs w:val="24"/>
              </w:rPr>
              <w:lastRenderedPageBreak/>
              <w:t>uz vidi un izvirzīti nosacījumi ar kādiem darbība var tikt īstenota no vides aizsardzības viedokļa atbilstoši normatīvajiem aktiem un kādi nosacījumi ir jāievēro.</w:t>
            </w:r>
          </w:p>
          <w:p w14:paraId="3852808B" w14:textId="77777777" w:rsidR="00D7344E" w:rsidRDefault="00D7344E" w:rsidP="00C46A84"/>
          <w:p w14:paraId="501A365A" w14:textId="77777777" w:rsidR="00D7344E" w:rsidRDefault="00D7344E" w:rsidP="00C46A84">
            <w:pPr>
              <w:rPr>
                <w:sz w:val="24"/>
                <w:szCs w:val="24"/>
              </w:rPr>
            </w:pPr>
            <w:r w:rsidRPr="00D246CE">
              <w:rPr>
                <w:sz w:val="24"/>
                <w:szCs w:val="24"/>
              </w:rPr>
              <w:t>Attiecībā uz IVN veikšanu - KEM nav pieejama informācija par to, ka IVN process konkrētajam projektam nebūtu veikts atbilstoši normatīvajiem aktiem. Vienlaikus KEM vērš uzmanību, ka nenoteiktība ir neatņemama IVN procesa sastāvdaļa, ņemot vērā IVN procesa pamatprincipus. KEM lūdz ņemt vērā, ka viens no IVN procesa pamatprincipiem ir, ka IVN ir  izdarāms pēc iespējas agrākā paredzētās darbības plānošanas, projektēšanas un lēmumu pieņemšanas stadijā.</w:t>
            </w:r>
          </w:p>
          <w:p w14:paraId="19316D73" w14:textId="77777777" w:rsidR="00D7344E" w:rsidRDefault="00D7344E" w:rsidP="00C46A84">
            <w:pPr>
              <w:rPr>
                <w:sz w:val="24"/>
                <w:szCs w:val="24"/>
              </w:rPr>
            </w:pPr>
          </w:p>
          <w:p w14:paraId="721A107B" w14:textId="77777777" w:rsidR="00D7344E" w:rsidRPr="00D246CE" w:rsidRDefault="00D7344E" w:rsidP="00C46A84">
            <w:pPr>
              <w:rPr>
                <w:sz w:val="24"/>
                <w:szCs w:val="24"/>
              </w:rPr>
            </w:pPr>
            <w:r w:rsidRPr="00D246CE">
              <w:rPr>
                <w:sz w:val="24"/>
                <w:szCs w:val="24"/>
              </w:rPr>
              <w:t>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tikai viens 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w:t>
            </w:r>
          </w:p>
          <w:p w14:paraId="01A355AA" w14:textId="77777777" w:rsidR="00D7344E" w:rsidRPr="00D246CE" w:rsidRDefault="00D7344E" w:rsidP="00C46A84">
            <w:pPr>
              <w:rPr>
                <w:sz w:val="24"/>
                <w:szCs w:val="24"/>
              </w:rPr>
            </w:pPr>
          </w:p>
          <w:p w14:paraId="04C85AEE" w14:textId="19886869" w:rsidR="00D7344E" w:rsidRPr="00D246CE" w:rsidRDefault="00D7344E" w:rsidP="00C46A84">
            <w:pPr>
              <w:rPr>
                <w:sz w:val="24"/>
                <w:szCs w:val="24"/>
              </w:rPr>
            </w:pPr>
          </w:p>
        </w:tc>
      </w:tr>
      <w:tr w:rsidR="00E77215" w14:paraId="04C85AF5" w14:textId="77777777" w:rsidTr="7CADF647">
        <w:tc>
          <w:tcPr>
            <w:tcW w:w="617" w:type="dxa"/>
            <w:shd w:val="clear" w:color="auto" w:fill="FFFFFF" w:themeFill="background1"/>
            <w:noWrap/>
            <w:tcMar>
              <w:top w:w="75" w:type="dxa"/>
              <w:left w:w="75" w:type="dxa"/>
              <w:bottom w:w="75" w:type="dxa"/>
              <w:right w:w="75" w:type="dxa"/>
            </w:tcMar>
            <w:vAlign w:val="center"/>
          </w:tcPr>
          <w:p w14:paraId="04C85AF0" w14:textId="77777777" w:rsidR="00E77215" w:rsidRPr="00D246CE" w:rsidRDefault="00E77215" w:rsidP="00E77215">
            <w:pPr>
              <w:jc w:val="center"/>
              <w:rPr>
                <w:sz w:val="24"/>
                <w:szCs w:val="24"/>
              </w:rPr>
            </w:pPr>
            <w:r w:rsidRPr="00D246CE">
              <w:rPr>
                <w:sz w:val="24"/>
                <w:szCs w:val="24"/>
              </w:rPr>
              <w:lastRenderedPageBreak/>
              <w:t>339.</w:t>
            </w:r>
          </w:p>
        </w:tc>
        <w:tc>
          <w:tcPr>
            <w:tcW w:w="3165" w:type="dxa"/>
            <w:shd w:val="clear" w:color="auto" w:fill="FFFFFF" w:themeFill="background1"/>
            <w:noWrap/>
            <w:tcMar>
              <w:top w:w="75" w:type="dxa"/>
              <w:left w:w="75" w:type="dxa"/>
              <w:bottom w:w="75" w:type="dxa"/>
              <w:right w:w="75" w:type="dxa"/>
            </w:tcMar>
            <w:vAlign w:val="center"/>
          </w:tcPr>
          <w:p w14:paraId="04C85AF1" w14:textId="77777777" w:rsidR="00E77215" w:rsidRPr="00D246CE" w:rsidRDefault="00E77215" w:rsidP="00E77215">
            <w:pPr>
              <w:jc w:val="left"/>
              <w:rPr>
                <w:sz w:val="24"/>
                <w:szCs w:val="24"/>
              </w:rPr>
            </w:pPr>
            <w:r w:rsidRPr="00D246CE">
              <w:rPr>
                <w:sz w:val="24"/>
                <w:szCs w:val="24"/>
              </w:rPr>
              <w:t>Fiziska persona</w:t>
            </w:r>
          </w:p>
        </w:tc>
        <w:tc>
          <w:tcPr>
            <w:tcW w:w="3166" w:type="dxa"/>
            <w:shd w:val="clear" w:color="auto" w:fill="FFFFFF" w:themeFill="background1"/>
            <w:noWrap/>
            <w:tcMar>
              <w:top w:w="75" w:type="dxa"/>
              <w:left w:w="75" w:type="dxa"/>
              <w:bottom w:w="75" w:type="dxa"/>
              <w:right w:w="75" w:type="dxa"/>
            </w:tcMar>
            <w:vAlign w:val="center"/>
          </w:tcPr>
          <w:p w14:paraId="3A87FE84" w14:textId="77777777" w:rsidR="00E77215" w:rsidRPr="00CD2C72" w:rsidRDefault="00E77215" w:rsidP="00E77215">
            <w:pPr>
              <w:jc w:val="left"/>
              <w:rPr>
                <w:sz w:val="24"/>
                <w:szCs w:val="24"/>
              </w:rPr>
            </w:pPr>
            <w:r w:rsidRPr="00D246CE">
              <w:rPr>
                <w:sz w:val="24"/>
                <w:szCs w:val="24"/>
              </w:rPr>
              <w:t xml:space="preserve">Kategoriski iebilstu šim projektam, jo tas rada vilšanos tūkstošiem valsts iedzīvotāju, kuri izjūt reālus draudus gan savām mājām, gan  iecienītākajām atpūtas vietām un Latvijas dabas vērtībām kopumā. Nevienā no IVN posmiem nav ticis </w:t>
            </w:r>
            <w:r w:rsidRPr="00D246CE">
              <w:rPr>
                <w:sz w:val="24"/>
                <w:szCs w:val="24"/>
              </w:rPr>
              <w:lastRenderedPageBreak/>
              <w:t>pienācīgi izvērtēts tik plašas sabiedrības iesaistes apmērs. Sabiedrības uzdotie jautājumi nav saņēmuši saturiskas un pēc būtības sniegtas atbildes. Rezultātā sabiedrība ir tikusi maldināta, manipulēta un ietekmēta, lai projekta attīstītājs panāktu sev labvēlīgu lēmumu.  </w:t>
            </w:r>
          </w:p>
        </w:tc>
        <w:tc>
          <w:tcPr>
            <w:tcW w:w="1311" w:type="dxa"/>
            <w:shd w:val="clear" w:color="auto" w:fill="FFFFFF" w:themeFill="background1"/>
            <w:noWrap/>
            <w:tcMar>
              <w:top w:w="75" w:type="dxa"/>
              <w:left w:w="75" w:type="dxa"/>
              <w:bottom w:w="75" w:type="dxa"/>
              <w:right w:w="75" w:type="dxa"/>
            </w:tcMar>
            <w:vAlign w:val="center"/>
          </w:tcPr>
          <w:p w14:paraId="04C85AF3" w14:textId="633AE003" w:rsidR="00E77215" w:rsidRPr="00D246CE" w:rsidRDefault="00E77215" w:rsidP="00E77215">
            <w:pPr>
              <w:jc w:val="left"/>
              <w:rPr>
                <w:sz w:val="24"/>
                <w:szCs w:val="24"/>
              </w:rPr>
            </w:pPr>
            <w:r w:rsidRPr="00D246CE">
              <w:rPr>
                <w:sz w:val="24"/>
                <w:szCs w:val="24"/>
              </w:rPr>
              <w:lastRenderedPageBreak/>
              <w:t>Ņemts vērā daļēji.</w:t>
            </w:r>
          </w:p>
        </w:tc>
        <w:tc>
          <w:tcPr>
            <w:tcW w:w="6308" w:type="dxa"/>
            <w:shd w:val="clear" w:color="auto" w:fill="FFFFFF" w:themeFill="background1"/>
            <w:noWrap/>
            <w:tcMar>
              <w:top w:w="75" w:type="dxa"/>
              <w:left w:w="75" w:type="dxa"/>
              <w:bottom w:w="75" w:type="dxa"/>
              <w:right w:w="75" w:type="dxa"/>
            </w:tcMar>
            <w:vAlign w:val="center"/>
          </w:tcPr>
          <w:p w14:paraId="7FD60477" w14:textId="694919C9" w:rsidR="00E77215" w:rsidRPr="00D246CE" w:rsidRDefault="00E77215" w:rsidP="00D246CE">
            <w:pPr>
              <w:rPr>
                <w:sz w:val="24"/>
                <w:szCs w:val="24"/>
              </w:rPr>
            </w:pPr>
            <w:r w:rsidRPr="00D246CE">
              <w:rPr>
                <w:rFonts w:eastAsia="Aptos"/>
                <w:sz w:val="24"/>
                <w:szCs w:val="24"/>
              </w:rPr>
              <w:t xml:space="preserve">Sniegtajā viedoklī nav pausts konkrēts iebildums, bet pausts vispārīgs viedoklis, kuru KEM pieņem zināšanai. Papildus tam KEM skaidro, ka konkrētajam projektam ir ticis veikts ietekmes uz vidi novērtējums (IVN) atbilstoši likumam "Par ietekmes uz vidi novērtējumu" un tajā ir vērtētas ietekmes uz vidi un izvirzīti nosacījumi ar kādiem darbība var tikt īstenota no vides aizsardzības viedokļa atbilstoši normatīvajiem aktiem, </w:t>
            </w:r>
            <w:r w:rsidR="00D1055D">
              <w:rPr>
                <w:rFonts w:eastAsia="Aptos"/>
                <w:sz w:val="24"/>
                <w:szCs w:val="24"/>
              </w:rPr>
              <w:t>lai pasargātu no potenciālas ietekmes gan iedzīvotāju veselību, gan dabas vērtības</w:t>
            </w:r>
            <w:r w:rsidRPr="00D246CE">
              <w:rPr>
                <w:rFonts w:eastAsia="Aptos"/>
                <w:sz w:val="24"/>
                <w:szCs w:val="24"/>
              </w:rPr>
              <w:t>.</w:t>
            </w:r>
          </w:p>
          <w:p w14:paraId="04C85AF4" w14:textId="253F6275" w:rsidR="00E77215" w:rsidRPr="00D246CE" w:rsidRDefault="00E77215" w:rsidP="00E77215">
            <w:pPr>
              <w:jc w:val="left"/>
              <w:rPr>
                <w:sz w:val="24"/>
                <w:szCs w:val="24"/>
              </w:rPr>
            </w:pPr>
          </w:p>
        </w:tc>
      </w:tr>
      <w:tr w:rsidR="00E77215" w14:paraId="04C85AFB" w14:textId="77777777" w:rsidTr="7CADF647">
        <w:tc>
          <w:tcPr>
            <w:tcW w:w="617" w:type="dxa"/>
            <w:shd w:val="clear" w:color="auto" w:fill="FFFFFF" w:themeFill="background1"/>
            <w:noWrap/>
            <w:tcMar>
              <w:top w:w="75" w:type="dxa"/>
              <w:left w:w="75" w:type="dxa"/>
              <w:bottom w:w="75" w:type="dxa"/>
              <w:right w:w="75" w:type="dxa"/>
            </w:tcMar>
            <w:vAlign w:val="center"/>
          </w:tcPr>
          <w:p w14:paraId="04C85AF6" w14:textId="77777777" w:rsidR="00E77215" w:rsidRPr="00D246CE" w:rsidRDefault="00E77215" w:rsidP="00E77215">
            <w:pPr>
              <w:jc w:val="center"/>
              <w:rPr>
                <w:sz w:val="24"/>
                <w:szCs w:val="24"/>
              </w:rPr>
            </w:pPr>
            <w:r w:rsidRPr="00D246CE">
              <w:rPr>
                <w:sz w:val="24"/>
                <w:szCs w:val="24"/>
              </w:rPr>
              <w:lastRenderedPageBreak/>
              <w:t>340.</w:t>
            </w:r>
          </w:p>
        </w:tc>
        <w:tc>
          <w:tcPr>
            <w:tcW w:w="3165" w:type="dxa"/>
            <w:shd w:val="clear" w:color="auto" w:fill="FFFFFF" w:themeFill="background1"/>
            <w:noWrap/>
            <w:tcMar>
              <w:top w:w="75" w:type="dxa"/>
              <w:left w:w="75" w:type="dxa"/>
              <w:bottom w:w="75" w:type="dxa"/>
              <w:right w:w="75" w:type="dxa"/>
            </w:tcMar>
            <w:vAlign w:val="center"/>
          </w:tcPr>
          <w:p w14:paraId="04C85AF7" w14:textId="77777777" w:rsidR="00E77215" w:rsidRPr="00D246CE" w:rsidRDefault="00E77215" w:rsidP="00E77215">
            <w:pPr>
              <w:jc w:val="left"/>
              <w:rPr>
                <w:sz w:val="24"/>
                <w:szCs w:val="24"/>
              </w:rPr>
            </w:pPr>
            <w:r w:rsidRPr="00D246CE">
              <w:rPr>
                <w:sz w:val="24"/>
                <w:szCs w:val="24"/>
              </w:rPr>
              <w:t>Fiziska persona</w:t>
            </w:r>
          </w:p>
        </w:tc>
        <w:tc>
          <w:tcPr>
            <w:tcW w:w="3166" w:type="dxa"/>
            <w:shd w:val="clear" w:color="auto" w:fill="FFFFFF" w:themeFill="background1"/>
            <w:noWrap/>
            <w:tcMar>
              <w:top w:w="75" w:type="dxa"/>
              <w:left w:w="75" w:type="dxa"/>
              <w:bottom w:w="75" w:type="dxa"/>
              <w:right w:w="75" w:type="dxa"/>
            </w:tcMar>
            <w:vAlign w:val="center"/>
          </w:tcPr>
          <w:p w14:paraId="0E3BDB95" w14:textId="77777777" w:rsidR="00E77215" w:rsidRPr="00CD2C72" w:rsidRDefault="00E77215" w:rsidP="00E77215">
            <w:pPr>
              <w:jc w:val="left"/>
              <w:rPr>
                <w:sz w:val="24"/>
                <w:szCs w:val="24"/>
              </w:rPr>
            </w:pPr>
            <w:r w:rsidRPr="00D246CE">
              <w:rPr>
                <w:sz w:val="24"/>
                <w:szCs w:val="24"/>
              </w:rPr>
              <w:t>NEPATIESA INFORMĀCIJA EVA ATZINUMĀ</w:t>
            </w:r>
            <w:r w:rsidRPr="00D246CE">
              <w:rPr>
                <w:sz w:val="24"/>
                <w:szCs w:val="24"/>
              </w:rPr>
              <w:br/>
              <w:t>“K2 Ventum vēja elektrostaciju parka būvniecība un elektropārvades pieslēguma izveide Dienvidkurzemes novadā un Kuldīgas novadā, Ietekmes uz vidi novērtējuma ziņojuma, ceturtajā redakcijā ir nepatiesi norādīts (2.4.punkts), ka K2Ventum vēja parka būvniecības iecere atbilst spēkā esošajam teritorijas plānojumam un tiesību aktiem.</w:t>
            </w:r>
            <w:r w:rsidRPr="00D246CE">
              <w:rPr>
                <w:sz w:val="24"/>
                <w:szCs w:val="24"/>
              </w:rPr>
              <w:br/>
              <w:t>Pašlaik spēkā esošajā teritorijas plānojumā šī teritorija nav vēja parku būvniecībai atļautā zona, kā arī pašvaldība ir noraidījusi attīstītāja iesniegumu lokālplānojuma izstrādei.</w:t>
            </w:r>
            <w:r w:rsidRPr="00D246CE">
              <w:rPr>
                <w:sz w:val="24"/>
                <w:szCs w:val="24"/>
              </w:rPr>
              <w:br/>
            </w:r>
            <w:r w:rsidRPr="00D246CE">
              <w:rPr>
                <w:sz w:val="24"/>
                <w:szCs w:val="24"/>
              </w:rPr>
              <w:lastRenderedPageBreak/>
              <w:t> Enerģētikas un vides aģentūras atzinumā paustais ir nepatiess, kas norāda, ka šādas ieceres MK akcepts būtu pretlikumīgs.</w:t>
            </w:r>
            <w:r w:rsidRPr="00D246CE">
              <w:rPr>
                <w:sz w:val="24"/>
                <w:szCs w:val="24"/>
              </w:rPr>
              <w:br/>
            </w:r>
            <w:r w:rsidRPr="00D246CE">
              <w:rPr>
                <w:sz w:val="24"/>
                <w:szCs w:val="24"/>
              </w:rPr>
              <w:br/>
              <w:t>NEATBILSTĪBA TERITORIJAS PLĀNOJUMAM</w:t>
            </w:r>
            <w:r w:rsidRPr="00D246CE">
              <w:rPr>
                <w:sz w:val="24"/>
                <w:szCs w:val="24"/>
              </w:rPr>
              <w:br/>
              <w:t>Vēja parka teritorijā piemērojami Pāvilostas novada teritorijas plānojuma 2012. – 2024.gadam Teritorijas izmantošanas un apbūves noteikumi (turpmāk – “TIAN”).</w:t>
            </w:r>
            <w:r w:rsidRPr="00D246CE">
              <w:rPr>
                <w:sz w:val="24"/>
                <w:szCs w:val="24"/>
              </w:rPr>
              <w:br/>
              <w:t>TIAN 303. punktā ir noteikts: “Vēja elektrostaciju ar maksimālo jaudu vairāk kā 20 kilovati plānošana un būvniecība, kā arī esošo izmantošana atļauta tikai teritorijas plānojuma grafiskās daļas noteiktajās vietās Lauku zemēs ar indeksiem LR – 5 un LR – 9.”</w:t>
            </w:r>
            <w:r w:rsidRPr="00D246CE">
              <w:rPr>
                <w:sz w:val="24"/>
                <w:szCs w:val="24"/>
              </w:rPr>
              <w:br/>
              <w:t xml:space="preserve">K2 vēja parks neatrodas zemēs ar indeksiem LR – 5 un LR – 9, līdz ar to tā būvniecības iecere neatbilst TIAN, kas norāda, ka vēja parka teritorija ir pretrunā ar aktuālo teritorijas </w:t>
            </w:r>
            <w:r w:rsidRPr="00D246CE">
              <w:rPr>
                <w:sz w:val="24"/>
                <w:szCs w:val="24"/>
              </w:rPr>
              <w:lastRenderedPageBreak/>
              <w:t>plānojumu, ka norāda, ka šādas ieceres MK akcepts būtu pretlikumīgs</w:t>
            </w:r>
            <w:r w:rsidRPr="00D246CE">
              <w:rPr>
                <w:sz w:val="24"/>
                <w:szCs w:val="24"/>
              </w:rPr>
              <w:br/>
              <w:t>AIZSARGJOSLU LIKUMA NEIEVĒROŠANA</w:t>
            </w:r>
            <w:r w:rsidRPr="00D246CE">
              <w:rPr>
                <w:sz w:val="24"/>
                <w:szCs w:val="24"/>
              </w:rPr>
              <w:br/>
              <w:t>Absolūti liekākā daļa paredzētās vēja parka teritorijas atrodas Baltijas jūras un Rīgas līča piekrastes aizsargjoslā.</w:t>
            </w:r>
            <w:r w:rsidRPr="00D246CE">
              <w:rPr>
                <w:sz w:val="24"/>
                <w:szCs w:val="24"/>
              </w:rPr>
              <w:br/>
              <w:t xml:space="preserve">Aizsargjoslu likuma 36.panta pirmās daļas 2.punktā noteikti šādi ierobežojumi Baltijas jūras un Rīgas līča piekrastes aizsargjoslā: “ārpus pilsētām un ciemiem uz katra zemes īpašuma atļauts izvietot vienu viensētu ar palīgēkām, viesnīcu un tai līdzīga lietojuma ēku, tūrismam nepieciešamo skatu torni, šajā pantā minēto infrastruktūras vai inženierkomunikāciju būvi atbilstoši vietējās pašvaldības teritorijas plānojumam. Sadalot zemes gabalu vairākos zemes gabalos, katra zemes gabala platība nedrīkst būt mazāka par trim hektāriem, izņemot gadījumus, kad atdalāmais </w:t>
            </w:r>
            <w:r w:rsidRPr="00D246CE">
              <w:rPr>
                <w:sz w:val="24"/>
                <w:szCs w:val="24"/>
              </w:rPr>
              <w:lastRenderedPageBreak/>
              <w:t>zemes gabals ir nepieciešams šajā pantā minētās infrastruktūras vai inženierkomunikāciju būvniecībai vai uzturēšanai un tā apbūves nosacījumus paredz vietējās pašvaldības teritorijas plānojumā”.</w:t>
            </w:r>
            <w:r w:rsidRPr="00D246CE">
              <w:rPr>
                <w:sz w:val="24"/>
                <w:szCs w:val="24"/>
              </w:rPr>
              <w:br/>
              <w:t>VES navstarp Aizsargjoslu likuma 36.pantā norādītajām “infrastruktūras vai inženierkomunikāciju būvēm”. Līdz ar to VES būvniecība Baltijas jūras un Rīgas līča piekrastes aizsargjoslā, tajā skaitā 5 km ierobežotas saimnieciskās darbības joslā, ir aizliegta.</w:t>
            </w:r>
            <w:r w:rsidRPr="00D246CE">
              <w:rPr>
                <w:sz w:val="24"/>
                <w:szCs w:val="24"/>
              </w:rPr>
              <w:br/>
              <w:t>EVA atzinumā tiek apgalvots, ka Aizsargjoslu likuma normas nav jāpiemēro, jo tās esot pretrunā jaunākam normatīvajam aktam – Enerģētiskās drošības un neatkarības veicināšanai nepieciešamās atvieglotās</w:t>
            </w:r>
            <w:r w:rsidRPr="00D246CE">
              <w:rPr>
                <w:sz w:val="24"/>
                <w:szCs w:val="24"/>
              </w:rPr>
              <w:br/>
              <w:t>energoapgādes būvju būvniecības kārtības likums</w:t>
            </w:r>
            <w:r w:rsidRPr="00D246CE">
              <w:rPr>
                <w:sz w:val="24"/>
                <w:szCs w:val="24"/>
              </w:rPr>
              <w:br/>
              <w:t xml:space="preserve">Aizsargjoslu likuma normas ir uzskatāmas par speciālajām normām, kuras attiecas uz noteiktām teritorijām ar īpašu </w:t>
            </w:r>
            <w:r w:rsidRPr="00D246CE">
              <w:rPr>
                <w:sz w:val="24"/>
                <w:szCs w:val="24"/>
              </w:rPr>
              <w:lastRenderedPageBreak/>
              <w:t>regulējumu, un tām ir augstāks spēks par Enerģētiskās drošības un neatkarības veicināšanai nepieciešamās atvieglotās energoapgādes būvju būvniecības kārtības likumu, kurš attiecas uz visu Latvijas teritoriju.Ievērojot tiesisko kārtību, šādas ieceres MK akcepts būtu pretlikumīgs!</w:t>
            </w:r>
          </w:p>
        </w:tc>
        <w:tc>
          <w:tcPr>
            <w:tcW w:w="1311" w:type="dxa"/>
            <w:shd w:val="clear" w:color="auto" w:fill="FFFFFF" w:themeFill="background1"/>
            <w:noWrap/>
            <w:tcMar>
              <w:top w:w="75" w:type="dxa"/>
              <w:left w:w="75" w:type="dxa"/>
              <w:bottom w:w="75" w:type="dxa"/>
              <w:right w:w="75" w:type="dxa"/>
            </w:tcMar>
            <w:vAlign w:val="center"/>
          </w:tcPr>
          <w:p w14:paraId="04C85AF9" w14:textId="2C2231E9" w:rsidR="00E77215" w:rsidRPr="00D246CE" w:rsidRDefault="00E77215" w:rsidP="00E77215">
            <w:pPr>
              <w:jc w:val="left"/>
              <w:rPr>
                <w:sz w:val="24"/>
                <w:szCs w:val="24"/>
              </w:rPr>
            </w:pPr>
            <w:r w:rsidRPr="00D246CE">
              <w:rPr>
                <w:sz w:val="24"/>
                <w:szCs w:val="24"/>
              </w:rPr>
              <w:lastRenderedPageBreak/>
              <w:t>Ņemts vērā daļēji.</w:t>
            </w:r>
          </w:p>
        </w:tc>
        <w:tc>
          <w:tcPr>
            <w:tcW w:w="6308" w:type="dxa"/>
            <w:shd w:val="clear" w:color="auto" w:fill="FFFFFF" w:themeFill="background1"/>
            <w:noWrap/>
            <w:tcMar>
              <w:top w:w="75" w:type="dxa"/>
              <w:left w:w="75" w:type="dxa"/>
              <w:bottom w:w="75" w:type="dxa"/>
              <w:right w:w="75" w:type="dxa"/>
            </w:tcMar>
            <w:vAlign w:val="center"/>
          </w:tcPr>
          <w:p w14:paraId="77F49CE1" w14:textId="6F1BCFB5" w:rsidR="00E77215" w:rsidRPr="00D246CE" w:rsidRDefault="00E77215" w:rsidP="00C46A84">
            <w:pPr>
              <w:rPr>
                <w:sz w:val="24"/>
                <w:szCs w:val="24"/>
              </w:rPr>
            </w:pPr>
            <w:r w:rsidRPr="00D246CE">
              <w:rPr>
                <w:rFonts w:eastAsia="Verdana"/>
                <w:color w:val="525252"/>
                <w:sz w:val="24"/>
                <w:szCs w:val="24"/>
              </w:rPr>
              <w:t>Daļēji ņemts vērā, sniedzot skaidrojumu, ka teritorijas plānošana ir pašvaldības ekskluzīvā kompetence, lai pildītu pašvaldībām noteiktās autonomās funkcijas. Ņemot vērā minēto un to, ka pašvaldības iesaiste IVN procesā ietilpst pašvaldības autonomajā kompetencē, KEM nav tiesīga pārsniegt savas kompetences ietvarus un iejaukties tādu jautājumu risināšanā, kas ir pašvaldību autonomā kompetencē.</w:t>
            </w:r>
            <w:r w:rsidRPr="00D246CE">
              <w:rPr>
                <w:sz w:val="24"/>
                <w:szCs w:val="24"/>
              </w:rPr>
              <w:br/>
            </w:r>
            <w:r w:rsidRPr="00D246CE">
              <w:rPr>
                <w:sz w:val="24"/>
                <w:szCs w:val="24"/>
              </w:rPr>
              <w:br/>
            </w:r>
            <w:r w:rsidRPr="00D246CE">
              <w:rPr>
                <w:rFonts w:eastAsia="Verdana"/>
                <w:color w:val="525252"/>
                <w:sz w:val="24"/>
                <w:szCs w:val="24"/>
              </w:rPr>
              <w:t xml:space="preserve">Ministrija lūdz ņemt vērā, ka vēja elektrostaciju ieviešanas tiesiskais regulējums ir komplicēts un visaptverošs. Tas skar vairākas jomas – enerģētiku, valsts drošību, klimata, dabas un vides aizsardzību, būvniecību, veselības un sociālās labklājības nodrošināšanu. IVN ir viens no šī procesa posmiem, kas vēl nedod tiesības uzsākt faktisko būvniecību. Tikai būvatļauja piešķir vēja parka īstenotājam tiesības būvēt. Tādējādi gadījumā, ja darbība neatbilst attiecīgās pašvaldības teritorijas plānojumam, normatīvie akti, saskaņā ar spēkā esošo IVN jomas regulējumu, neliedz atbildīgajai institūcijai pieņemt paredzētās darbības IVN akcepta lēmumu, tomēr būvatļauju šādai darbībai nebūs pamata izdot. Savukārt Ministrijas sagatavotie grozījumi likumā “Par ietekmes uz vidi novērtējumu” paredz noteikt, ka pēc grozījumu stāšanās spēkā </w:t>
            </w:r>
            <w:r w:rsidRPr="00D246CE">
              <w:rPr>
                <w:rFonts w:eastAsia="Verdana"/>
                <w:color w:val="525252"/>
                <w:sz w:val="24"/>
                <w:szCs w:val="24"/>
              </w:rPr>
              <w:lastRenderedPageBreak/>
              <w:t>paredzētās darbības IVN akcepta lēmumu vairs neizdos darbībai, kas neatbilst attiecīgās pašvaldības teritorijas plānojumam.</w:t>
            </w:r>
            <w:r w:rsidRPr="00D246CE">
              <w:rPr>
                <w:sz w:val="24"/>
                <w:szCs w:val="24"/>
              </w:rPr>
              <w:br/>
            </w:r>
            <w:r w:rsidRPr="00D246CE">
              <w:rPr>
                <w:sz w:val="24"/>
                <w:szCs w:val="24"/>
              </w:rPr>
              <w:br/>
            </w:r>
            <w:r w:rsidRPr="00D246CE">
              <w:rPr>
                <w:rFonts w:eastAsia="Verdana"/>
                <w:color w:val="525252"/>
                <w:sz w:val="24"/>
                <w:szCs w:val="24"/>
              </w:rPr>
              <w:t>Papildus iepriekš minētajam informējam, ka SIA “K2 Ventum” kā VES “K2 Ventum” ierosinātājs attiecībā uz sabiedrības līdzdalības ietvaros saņemtajiem viedokļiem ir iesniedzis KEM skaidrojošo informāciju, kura pievienota MK rīkojuma projektam sadaļā “Papildu dokumenti” – aicinām ar to iepazīties. Cita starpā ir iesniegts arī zvērinātu advokātu biroja SIA BERGS ZAB atzinums tieši par Aizsargjoslu likuma normām.</w:t>
            </w:r>
          </w:p>
          <w:p w14:paraId="350FACDA" w14:textId="64A526D1" w:rsidR="00E77215" w:rsidRPr="00D246CE" w:rsidRDefault="00E77215" w:rsidP="00C46A84">
            <w:pPr>
              <w:rPr>
                <w:rFonts w:eastAsia="Verdana"/>
                <w:color w:val="525252"/>
                <w:sz w:val="24"/>
                <w:szCs w:val="24"/>
              </w:rPr>
            </w:pPr>
          </w:p>
          <w:p w14:paraId="3DF48547" w14:textId="1E7A777D" w:rsidR="00E77215" w:rsidRPr="00D246CE" w:rsidRDefault="00E77215" w:rsidP="00C46A84">
            <w:pPr>
              <w:ind w:firstLine="720"/>
              <w:rPr>
                <w:sz w:val="24"/>
                <w:szCs w:val="24"/>
              </w:rPr>
            </w:pPr>
            <w:r w:rsidRPr="00D246CE">
              <w:rPr>
                <w:rFonts w:eastAsia="Verdana"/>
                <w:color w:val="525252"/>
                <w:sz w:val="24"/>
                <w:szCs w:val="24"/>
              </w:rPr>
              <w:t xml:space="preserve">Attiecībā uz paredzētās darbības atbilstību Aizsargjoslu likumam skaidrojumu ir sniegusi Viedās administrācijas un reģionālās attīstības ministrija (17.01.2026. vēstule Nr. P-1-13-2/231), skaidrojot, ka </w:t>
            </w:r>
            <w:r w:rsidRPr="713B5C27">
              <w:rPr>
                <w:sz w:val="24"/>
                <w:szCs w:val="24"/>
              </w:rPr>
              <w:t>Aizsargjoslu likuma (turpmāk – Likums) 6. panta pirmā daļa noteic Baltijas jūras un Rīgas līča piekrastes aizsargjoslas</w:t>
            </w:r>
            <w:hyperlink r:id="rId424" w:anchor="_ftn1">
              <w:r w:rsidRPr="713B5C27">
                <w:rPr>
                  <w:rStyle w:val="Hyperlink"/>
                  <w:sz w:val="24"/>
                  <w:szCs w:val="24"/>
                  <w:vertAlign w:val="superscript"/>
                </w:rPr>
                <w:t>[1]</w:t>
              </w:r>
            </w:hyperlink>
            <w:r w:rsidRPr="713B5C27">
              <w:rPr>
                <w:sz w:val="24"/>
                <w:szCs w:val="24"/>
              </w:rPr>
              <w:t xml:space="preserve"> izveides mērķi</w:t>
            </w:r>
            <w:hyperlink r:id="rId425" w:anchor="_ftn2">
              <w:r w:rsidRPr="713B5C27">
                <w:rPr>
                  <w:rStyle w:val="Hyperlink"/>
                  <w:sz w:val="24"/>
                  <w:szCs w:val="24"/>
                  <w:vertAlign w:val="superscript"/>
                </w:rPr>
                <w:t>[2]</w:t>
              </w:r>
            </w:hyperlink>
            <w:r w:rsidRPr="713B5C27">
              <w:rPr>
                <w:sz w:val="24"/>
                <w:szCs w:val="24"/>
              </w:rPr>
              <w:t xml:space="preserve"> un, lai to sasniegtu, šā likuma 36. pantā noteikti saimnieciskās darbības, tajā skaitā būvniecības, aprobežojumi. Attiecībā uz  saimnieciskās darbības joslu Likums neizvirza kādas specifiskas prasības, tai skaitā vispārīgu būvniecības aizliegumu. Likums ierobežo īpašumu fragmentāciju</w:t>
            </w:r>
            <w:hyperlink r:id="rId426" w:anchor="_ftn3">
              <w:r w:rsidRPr="713B5C27">
                <w:rPr>
                  <w:rStyle w:val="Hyperlink"/>
                  <w:sz w:val="24"/>
                  <w:szCs w:val="24"/>
                  <w:vertAlign w:val="superscript"/>
                </w:rPr>
                <w:t>[3]</w:t>
              </w:r>
            </w:hyperlink>
            <w:r w:rsidRPr="713B5C27">
              <w:rPr>
                <w:sz w:val="24"/>
                <w:szCs w:val="24"/>
              </w:rPr>
              <w:t xml:space="preserve"> un blīvas apbūves veidošanos</w:t>
            </w:r>
            <w:hyperlink r:id="rId427" w:anchor="_ftn4">
              <w:r w:rsidRPr="713B5C27">
                <w:rPr>
                  <w:rStyle w:val="Hyperlink"/>
                  <w:sz w:val="24"/>
                  <w:szCs w:val="24"/>
                  <w:vertAlign w:val="superscript"/>
                </w:rPr>
                <w:t>[4]</w:t>
              </w:r>
            </w:hyperlink>
            <w:r w:rsidRPr="713B5C27">
              <w:rPr>
                <w:sz w:val="24"/>
                <w:szCs w:val="24"/>
              </w:rPr>
              <w:t xml:space="preserve"> visā piekrastes aizsargjoslā. Tādējādi secināms, ka  šobrīd spēkā esošais Likuma 36. pants  pirmsšķietami neaizliedz VES būvniecību. </w:t>
            </w:r>
          </w:p>
          <w:p w14:paraId="2EB0AF2A" w14:textId="5BFAE3A7" w:rsidR="00E77215" w:rsidRPr="00D246CE" w:rsidRDefault="00E77215" w:rsidP="00C46A84">
            <w:pPr>
              <w:rPr>
                <w:sz w:val="24"/>
                <w:szCs w:val="24"/>
              </w:rPr>
            </w:pPr>
          </w:p>
          <w:p w14:paraId="6DE8CCBB" w14:textId="5BF61A23" w:rsidR="00E77215" w:rsidRPr="00D246CE" w:rsidRDefault="00E77215" w:rsidP="00C46A84">
            <w:pPr>
              <w:rPr>
                <w:sz w:val="24"/>
                <w:szCs w:val="24"/>
              </w:rPr>
            </w:pPr>
            <w:hyperlink r:id="rId428" w:anchor="_ftnref1">
              <w:r w:rsidRPr="00D246CE">
                <w:rPr>
                  <w:rStyle w:val="Hyperlink"/>
                  <w:sz w:val="24"/>
                  <w:szCs w:val="24"/>
                  <w:vertAlign w:val="superscript"/>
                </w:rPr>
                <w:t>[1]</w:t>
              </w:r>
            </w:hyperlink>
            <w:r w:rsidRPr="00D246CE">
              <w:rPr>
                <w:sz w:val="24"/>
                <w:szCs w:val="24"/>
              </w:rPr>
              <w:t xml:space="preserve"> Baltijas jūras un Rīgas līča piekrastes aizsargjosla sastāv no vairākām joslām - jūras aizsargjoslas, krasta kāpu aizsargjoslas un ierobežotas saimnieciskās darbības joslas; </w:t>
            </w:r>
          </w:p>
          <w:p w14:paraId="1EE33852" w14:textId="29DDC9B7" w:rsidR="00E77215" w:rsidRPr="00D246CE" w:rsidRDefault="00E77215" w:rsidP="00C46A84">
            <w:pPr>
              <w:rPr>
                <w:sz w:val="24"/>
                <w:szCs w:val="24"/>
              </w:rPr>
            </w:pPr>
            <w:hyperlink r:id="rId429" w:anchor="_ftnref2">
              <w:r w:rsidRPr="00D246CE">
                <w:rPr>
                  <w:rStyle w:val="Hyperlink"/>
                  <w:rFonts w:eastAsia="Calibri"/>
                  <w:sz w:val="24"/>
                  <w:szCs w:val="24"/>
                  <w:vertAlign w:val="superscript"/>
                </w:rPr>
                <w:t>[2]</w:t>
              </w:r>
            </w:hyperlink>
            <w:r w:rsidRPr="00D246CE">
              <w:rPr>
                <w:rFonts w:eastAsia="Calibri"/>
                <w:sz w:val="24"/>
                <w:szCs w:val="24"/>
              </w:rPr>
              <w:t xml:space="preserve"> </w:t>
            </w:r>
            <w:r w:rsidRPr="00D246CE">
              <w:rPr>
                <w:sz w:val="24"/>
                <w:szCs w:val="24"/>
              </w:rPr>
              <w:t xml:space="preserve">Samazināt piesārņojuma ietekmi uz Baltijas jūru, saglabāt </w:t>
            </w:r>
            <w:r w:rsidRPr="00D246CE">
              <w:rPr>
                <w:sz w:val="24"/>
                <w:szCs w:val="24"/>
              </w:rPr>
              <w:lastRenderedPageBreak/>
              <w:t>meža aizsargfunkcijas, novērst erozijas procesu attīstību, aizsargāt piekrastes ainavas, nodrošināt piekrastes dabas resursu, arī atpūtai un tūrismam nepieciešamo resursu un citu sabiedrībai nozīmīgu teritoriju saglabāšanu un aizsardzību, to līdzsvarotu un ilgstošu izmantošanu;</w:t>
            </w:r>
          </w:p>
          <w:p w14:paraId="05A09DCC" w14:textId="4EE9E24C" w:rsidR="00E77215" w:rsidRPr="00D246CE" w:rsidRDefault="00E77215" w:rsidP="00C46A84">
            <w:pPr>
              <w:rPr>
                <w:sz w:val="24"/>
                <w:szCs w:val="24"/>
              </w:rPr>
            </w:pPr>
            <w:hyperlink r:id="rId430" w:anchor="_ftnref3">
              <w:r w:rsidRPr="00D246CE">
                <w:rPr>
                  <w:rStyle w:val="Hyperlink"/>
                  <w:sz w:val="24"/>
                  <w:szCs w:val="24"/>
                  <w:vertAlign w:val="superscript"/>
                </w:rPr>
                <w:t>[3]</w:t>
              </w:r>
            </w:hyperlink>
            <w:r w:rsidRPr="00D246CE">
              <w:rPr>
                <w:sz w:val="24"/>
                <w:szCs w:val="24"/>
              </w:rPr>
              <w:t xml:space="preserve"> pilsētās un ciemos jaunveidojamās zemes vienības platību un apbūves nosacījumus nosaka pašvaldības teritorijas plānojumā, lauku teritorijā katra zemes gabala platība nedrīkst būt mazāka par trim hektāriem, izņemot gadījumus, kad atdalāmais zemes gabals ir nepieciešams šajā pantā minētās infrastruktūras vai inženierkomunikāciju būvniecībai vai uzturēšanai un tā apbūves nosacījumus paredz pašvaldības teritorijas plānojumā; </w:t>
            </w:r>
          </w:p>
          <w:p w14:paraId="43D06349" w14:textId="5BB9A02F" w:rsidR="00E77215" w:rsidRPr="00D246CE" w:rsidRDefault="00E77215" w:rsidP="00C46A84">
            <w:pPr>
              <w:rPr>
                <w:sz w:val="24"/>
                <w:szCs w:val="24"/>
              </w:rPr>
            </w:pPr>
            <w:hyperlink r:id="rId431" w:anchor="_ftnref4">
              <w:r w:rsidRPr="00D246CE">
                <w:rPr>
                  <w:rStyle w:val="Hyperlink"/>
                  <w:sz w:val="24"/>
                  <w:szCs w:val="24"/>
                  <w:vertAlign w:val="superscript"/>
                </w:rPr>
                <w:t>[4]</w:t>
              </w:r>
            </w:hyperlink>
            <w:r w:rsidRPr="00D246CE">
              <w:rPr>
                <w:sz w:val="24"/>
                <w:szCs w:val="24"/>
              </w:rPr>
              <w:t xml:space="preserve"> ciemu robežas, kas noteiktas pašvaldības teritorijas plānojuma projektā, šajā aizsargjoslā apstiprina Ministrija;</w:t>
            </w:r>
          </w:p>
          <w:p w14:paraId="04C85AFA" w14:textId="7EBAF05F" w:rsidR="00E77215" w:rsidRPr="00D246CE" w:rsidRDefault="00E77215" w:rsidP="00C46A84">
            <w:pPr>
              <w:rPr>
                <w:color w:val="525252"/>
                <w:sz w:val="24"/>
                <w:szCs w:val="24"/>
              </w:rPr>
            </w:pPr>
          </w:p>
        </w:tc>
      </w:tr>
      <w:tr w:rsidR="00E77215" w14:paraId="04C85B01" w14:textId="77777777" w:rsidTr="7CADF647">
        <w:tc>
          <w:tcPr>
            <w:tcW w:w="617" w:type="dxa"/>
            <w:shd w:val="clear" w:color="auto" w:fill="FFFFFF" w:themeFill="background1"/>
            <w:noWrap/>
            <w:tcMar>
              <w:top w:w="75" w:type="dxa"/>
              <w:left w:w="75" w:type="dxa"/>
              <w:bottom w:w="75" w:type="dxa"/>
              <w:right w:w="75" w:type="dxa"/>
            </w:tcMar>
            <w:vAlign w:val="center"/>
          </w:tcPr>
          <w:p w14:paraId="04C85AFC" w14:textId="77777777" w:rsidR="00E77215" w:rsidRPr="00D246CE" w:rsidRDefault="00E77215" w:rsidP="00E77215">
            <w:pPr>
              <w:jc w:val="center"/>
              <w:rPr>
                <w:sz w:val="24"/>
                <w:szCs w:val="24"/>
              </w:rPr>
            </w:pPr>
            <w:r w:rsidRPr="00D246CE">
              <w:rPr>
                <w:sz w:val="24"/>
                <w:szCs w:val="24"/>
              </w:rPr>
              <w:lastRenderedPageBreak/>
              <w:t>341.</w:t>
            </w:r>
          </w:p>
        </w:tc>
        <w:tc>
          <w:tcPr>
            <w:tcW w:w="3165" w:type="dxa"/>
            <w:shd w:val="clear" w:color="auto" w:fill="FFFFFF" w:themeFill="background1"/>
            <w:noWrap/>
            <w:tcMar>
              <w:top w:w="75" w:type="dxa"/>
              <w:left w:w="75" w:type="dxa"/>
              <w:bottom w:w="75" w:type="dxa"/>
              <w:right w:w="75" w:type="dxa"/>
            </w:tcMar>
            <w:vAlign w:val="center"/>
          </w:tcPr>
          <w:p w14:paraId="04C85AFD" w14:textId="77777777" w:rsidR="00E77215" w:rsidRPr="00D246CE" w:rsidRDefault="00E77215" w:rsidP="00E77215">
            <w:pPr>
              <w:jc w:val="left"/>
              <w:rPr>
                <w:sz w:val="24"/>
                <w:szCs w:val="24"/>
              </w:rPr>
            </w:pPr>
            <w:r w:rsidRPr="00D246CE">
              <w:rPr>
                <w:sz w:val="24"/>
                <w:szCs w:val="24"/>
              </w:rPr>
              <w:t>Fiziska persona</w:t>
            </w:r>
          </w:p>
        </w:tc>
        <w:tc>
          <w:tcPr>
            <w:tcW w:w="3166" w:type="dxa"/>
            <w:shd w:val="clear" w:color="auto" w:fill="FFFFFF" w:themeFill="background1"/>
            <w:noWrap/>
            <w:tcMar>
              <w:top w:w="75" w:type="dxa"/>
              <w:left w:w="75" w:type="dxa"/>
              <w:bottom w:w="75" w:type="dxa"/>
              <w:right w:w="75" w:type="dxa"/>
            </w:tcMar>
            <w:vAlign w:val="center"/>
          </w:tcPr>
          <w:p w14:paraId="29639D80" w14:textId="77777777" w:rsidR="00E77215" w:rsidRPr="00CD2C72" w:rsidRDefault="00E77215" w:rsidP="00E77215">
            <w:pPr>
              <w:jc w:val="left"/>
              <w:rPr>
                <w:sz w:val="24"/>
                <w:szCs w:val="24"/>
              </w:rPr>
            </w:pPr>
            <w:r w:rsidRPr="00D246CE">
              <w:rPr>
                <w:sz w:val="24"/>
                <w:szCs w:val="24"/>
              </w:rPr>
              <w:br/>
              <w:t>Projekta ietekmes uz vidi ziņojuma 4. redakcija būtiski atšķiras no publiski apspriestās 3. redakcijas — tajā ir mainīts vēja turbīnu skaits un izvietojums, ieviesta jauna B alternatīva, mainot atmežojamās teritorijas un pievedceļu konfigurāciju. Šādas izmaiņas kvalificējas kā “būtiskas izmaiņas”, kas saskaņā ar likuma “Par ietekmes uz vidi novērtējumu” mērķi, Orhūsas Konvencijas 6. pantu un Direktīvas 2014/52/ES 6. pantu prasa atkārtotu sabiedrisko apspriešanu.</w:t>
            </w:r>
            <w:r w:rsidRPr="00D246CE">
              <w:rPr>
                <w:sz w:val="24"/>
                <w:szCs w:val="24"/>
              </w:rPr>
              <w:br/>
              <w:t xml:space="preserve">Tā kā šāda apspriešana nav organizēta un nav notikusi, tad atzinums ir izdots, būtiski </w:t>
            </w:r>
            <w:r w:rsidRPr="00D246CE">
              <w:rPr>
                <w:sz w:val="24"/>
                <w:szCs w:val="24"/>
              </w:rPr>
              <w:lastRenderedPageBreak/>
              <w:t>pārkāpjot sabiedrības līdzdalības un tiesiskuma principus. Ievērojot tiesisko kārtību, šādas ieceres MK akcepts būtu pretlikumīgs!</w:t>
            </w:r>
            <w:r w:rsidRPr="00D246CE">
              <w:rPr>
                <w:sz w:val="24"/>
                <w:szCs w:val="24"/>
              </w:rPr>
              <w:br/>
              <w:t>SABIEDRĪBAS IEBILDUMI</w:t>
            </w:r>
            <w:r w:rsidRPr="00D246CE">
              <w:rPr>
                <w:sz w:val="24"/>
                <w:szCs w:val="24"/>
              </w:rPr>
              <w:br/>
              <w:t>Ziņojuma 4. redakcijā nav izvērtēti sabiedrības iebildumi par ietekmes uz vidi novērtējuma 3. redakciju. Minētie iebildumi ir būtiski, tomēr 4. redakcijā šie iebildumi nav ne izvērtēti, ne noraidīti ar argumentiem, bet vienkārši ignorēti. Tas ir pretrunā Novērtējuma likuma 15. panta trešajai daļai, Ministru kabineta 2015. gada 13. janvāra noteikumu Nr.18 “Kārtība, kādā novērtē paredzētās darbības ietekmi uz vidi un akceptē paredzēto darbību” 2. pielikuma 18. punktam un Direktīvas 2014/52/ES 6. panta prasībām  nodrošināt, lai sabiedrībā izteiktie viedokļi un iebildumi tiktu ņemti vērā pirms atzinuma pieņemšanas.</w:t>
            </w:r>
            <w:r w:rsidRPr="00D246CE">
              <w:rPr>
                <w:sz w:val="24"/>
                <w:szCs w:val="24"/>
              </w:rPr>
              <w:br/>
              <w:t xml:space="preserve">Šāds būtisku argumentu neizvērtējums padara gan ziņojuma 4. redakciju, gan </w:t>
            </w:r>
            <w:r w:rsidRPr="00D246CE">
              <w:rPr>
                <w:sz w:val="24"/>
                <w:szCs w:val="24"/>
              </w:rPr>
              <w:lastRenderedPageBreak/>
              <w:t>atzinumu par procesuāli un materiāltiesiski nepilnīgu un prettiesisku. Ievērojot tiesisko kārtību, šādas ieceres MK akcepts būtu pretlikumīgs!</w:t>
            </w:r>
          </w:p>
        </w:tc>
        <w:tc>
          <w:tcPr>
            <w:tcW w:w="1311" w:type="dxa"/>
            <w:shd w:val="clear" w:color="auto" w:fill="FFFFFF" w:themeFill="background1"/>
            <w:noWrap/>
            <w:tcMar>
              <w:top w:w="75" w:type="dxa"/>
              <w:left w:w="75" w:type="dxa"/>
              <w:bottom w:w="75" w:type="dxa"/>
              <w:right w:w="75" w:type="dxa"/>
            </w:tcMar>
            <w:vAlign w:val="center"/>
          </w:tcPr>
          <w:p w14:paraId="04C85AFF" w14:textId="6EB49B1A" w:rsidR="00E77215" w:rsidRPr="00D246CE" w:rsidRDefault="00E77215" w:rsidP="00E77215">
            <w:pPr>
              <w:jc w:val="left"/>
              <w:rPr>
                <w:sz w:val="24"/>
                <w:szCs w:val="24"/>
              </w:rPr>
            </w:pPr>
            <w:r w:rsidRPr="00D246CE">
              <w:rPr>
                <w:sz w:val="24"/>
                <w:szCs w:val="24"/>
              </w:rPr>
              <w:lastRenderedPageBreak/>
              <w:t>Ņemts vērā daļēji.</w:t>
            </w:r>
          </w:p>
        </w:tc>
        <w:tc>
          <w:tcPr>
            <w:tcW w:w="6308" w:type="dxa"/>
            <w:shd w:val="clear" w:color="auto" w:fill="FFFFFF" w:themeFill="background1"/>
            <w:noWrap/>
            <w:tcMar>
              <w:top w:w="75" w:type="dxa"/>
              <w:left w:w="75" w:type="dxa"/>
              <w:bottom w:w="75" w:type="dxa"/>
              <w:right w:w="75" w:type="dxa"/>
            </w:tcMar>
            <w:vAlign w:val="center"/>
          </w:tcPr>
          <w:p w14:paraId="10A3D541" w14:textId="51B61454" w:rsidR="00E77215" w:rsidRPr="00D246CE" w:rsidRDefault="00E77215" w:rsidP="00C46A84">
            <w:pPr>
              <w:rPr>
                <w:sz w:val="24"/>
                <w:szCs w:val="24"/>
              </w:rPr>
            </w:pPr>
            <w:r w:rsidRPr="00D246CE">
              <w:rPr>
                <w:sz w:val="24"/>
                <w:szCs w:val="24"/>
              </w:rPr>
              <w:t>KEM skaidro, ka normatīvais regulējums IVN jomā paredz kārtību, kādā IVN jomas kompetentā institūcija nodod IVN ziņojumu pārstrādāšanai un atkārtotai sabiedriskai apspriešanai.</w:t>
            </w:r>
          </w:p>
          <w:p w14:paraId="7178FA4C" w14:textId="34BA3817" w:rsidR="00E77215" w:rsidRPr="00D246CE" w:rsidRDefault="00E77215" w:rsidP="00C46A84">
            <w:pPr>
              <w:rPr>
                <w:sz w:val="24"/>
                <w:szCs w:val="24"/>
              </w:rPr>
            </w:pPr>
          </w:p>
          <w:p w14:paraId="5A06CC5F" w14:textId="4FDD841C" w:rsidR="00E77215" w:rsidRPr="00D246CE" w:rsidRDefault="00E77215" w:rsidP="00C46A84">
            <w:pPr>
              <w:rPr>
                <w:sz w:val="24"/>
                <w:szCs w:val="24"/>
              </w:rPr>
            </w:pPr>
            <w:r w:rsidRPr="00D246CE">
              <w:rPr>
                <w:sz w:val="24"/>
                <w:szCs w:val="24"/>
              </w:rPr>
              <w:t>Likuma “Par ietekmes uz vidi novērtējumu” 20. panta ceturtā daļa noteic: “Ja ziņojums neatbilst programmai, normatīvo aktu prasībām vai nav ņemti vērā kompetentās institūcijas rakstveida priekšlikumi attiecībā uz ziņojumu, vai nav veikta sabiedrības informēšana, vai nav notikusi sabiedriskā apspriešana atbilstoši šā likuma un citu normatīvo aktu prasībām, kompetentā institūcija nosūta ziņojumu ierosinātājam pārstrādāšanai, norādot novēršamās nepilnības, kā arī, ja nepieciešams, uzdod ierosinātājam nodrošin</w:t>
            </w:r>
            <w:r w:rsidRPr="00CD2C72">
              <w:t>ā</w:t>
            </w:r>
            <w:r w:rsidRPr="00D246CE">
              <w:rPr>
                <w:sz w:val="24"/>
                <w:szCs w:val="24"/>
              </w:rPr>
              <w:t>t sabiedrības informēšanu un sabiedrisko apspriešanu.”</w:t>
            </w:r>
          </w:p>
          <w:p w14:paraId="4B78AE42" w14:textId="2EDA0FF4" w:rsidR="00E77215" w:rsidRPr="00D246CE" w:rsidRDefault="00E77215" w:rsidP="00C46A84">
            <w:pPr>
              <w:rPr>
                <w:sz w:val="24"/>
                <w:szCs w:val="24"/>
              </w:rPr>
            </w:pPr>
          </w:p>
          <w:p w14:paraId="51DB2F21" w14:textId="00220EEE" w:rsidR="00E77215" w:rsidRPr="00D246CE" w:rsidRDefault="00E77215" w:rsidP="00C46A84">
            <w:pPr>
              <w:rPr>
                <w:sz w:val="24"/>
                <w:szCs w:val="24"/>
              </w:rPr>
            </w:pPr>
            <w:r w:rsidRPr="00D246CE">
              <w:rPr>
                <w:sz w:val="24"/>
                <w:szCs w:val="24"/>
              </w:rPr>
              <w:t xml:space="preserve">Ņemot vērā minēto, IVN jomas kompetentā institūcija izvērtē, vai IVN ziņojumu ir nepieciešams nodot pārstrādāšanai un secīgi atkārtotai sabiedriskai apspriešanai. Kā liecina EVA tīmekļvietnē pieejamā informācija, 2024. gada 27. maijā Vides pārraudzības valsts birojā iesniegtais VES “K2 Ventum” IVN ziņojums 2024. gada 17. septembrī ir ticis nodots pārstrādāšanai. Ziņojums ir ticis pārstrādāts un secīgi, no 2025. </w:t>
            </w:r>
            <w:r w:rsidRPr="00D246CE">
              <w:rPr>
                <w:sz w:val="24"/>
                <w:szCs w:val="24"/>
              </w:rPr>
              <w:lastRenderedPageBreak/>
              <w:t>gada 20. jūnija līdz 20. jūlijam, ir tikusi organizēta pārstrādātā IVN ziņojuma sabiedriskā apsp</w:t>
            </w:r>
            <w:r w:rsidRPr="00CD2C72">
              <w:t>r</w:t>
            </w:r>
            <w:r w:rsidRPr="00D246CE">
              <w:rPr>
                <w:sz w:val="24"/>
                <w:szCs w:val="24"/>
              </w:rPr>
              <w:t>iešana.</w:t>
            </w:r>
          </w:p>
          <w:p w14:paraId="7F0DA3DC" w14:textId="1E5B16E8" w:rsidR="00E77215" w:rsidRPr="00D246CE" w:rsidRDefault="00E77215" w:rsidP="00C46A84">
            <w:pPr>
              <w:rPr>
                <w:sz w:val="24"/>
                <w:szCs w:val="24"/>
              </w:rPr>
            </w:pPr>
            <w:r w:rsidRPr="00D246CE">
              <w:rPr>
                <w:sz w:val="24"/>
                <w:szCs w:val="24"/>
              </w:rPr>
              <w:t>Attiecībā uz pārstrādātā IVN ziņojuma sabiedrisko apspriešanas procesu, KEM ir vērtējusi personu sūdzību par iespējamiem pārkāpumiem, nekonstatējot neatbilstības normatīvajiem aktiem.</w:t>
            </w:r>
          </w:p>
          <w:p w14:paraId="2C2AFC47" w14:textId="150DE5F6" w:rsidR="00E77215" w:rsidRPr="00D246CE" w:rsidRDefault="00E77215" w:rsidP="00C46A84">
            <w:pPr>
              <w:rPr>
                <w:sz w:val="24"/>
                <w:szCs w:val="24"/>
              </w:rPr>
            </w:pPr>
          </w:p>
          <w:p w14:paraId="68137930" w14:textId="7DF4A9FC" w:rsidR="00E77215" w:rsidRPr="00D246CE" w:rsidRDefault="00E77215" w:rsidP="00C46A84">
            <w:pPr>
              <w:rPr>
                <w:sz w:val="24"/>
                <w:szCs w:val="24"/>
              </w:rPr>
            </w:pPr>
            <w:r w:rsidRPr="00D246CE">
              <w:rPr>
                <w:sz w:val="24"/>
                <w:szCs w:val="24"/>
              </w:rPr>
              <w:t>Saskaņā ar KEM pieejamo informāciju, KEM secina, ka kopumā VES “K2 Ventum” IVN ziņojuma procesā nav tikuši konstatēti sabiedrības tiesību pārkāpumi, kā arī IVN jomas kompetentā institūcija VES “K2 Ventum” IVN procesa ietvaros ir vērtējusi IVN ziņojuma izmaiņu būtiskumu un nepieciešamības gadījumā izmantojusi tai likumā deleģētās tiesības nodot IVN ziņojumu pārstrādāšanai.</w:t>
            </w:r>
          </w:p>
          <w:p w14:paraId="18F27F68" w14:textId="525C6E18" w:rsidR="00E77215" w:rsidRPr="00D246CE" w:rsidRDefault="00E77215" w:rsidP="00C46A84">
            <w:pPr>
              <w:rPr>
                <w:sz w:val="24"/>
                <w:szCs w:val="24"/>
              </w:rPr>
            </w:pPr>
          </w:p>
          <w:p w14:paraId="2B06ADD6" w14:textId="51A60FFC" w:rsidR="00E77215" w:rsidRPr="00D246CE" w:rsidRDefault="00E77215" w:rsidP="00C46A84">
            <w:pPr>
              <w:rPr>
                <w:sz w:val="24"/>
                <w:szCs w:val="24"/>
              </w:rPr>
            </w:pPr>
            <w:r w:rsidRPr="00D246CE">
              <w:rPr>
                <w:rFonts w:eastAsia="Verdana"/>
                <w:color w:val="525252"/>
                <w:sz w:val="24"/>
                <w:szCs w:val="24"/>
              </w:rPr>
              <w:t>Saskaņā ar KEM pieejamo informāciju sabiedrības līdzdalības ietvaros saņemtie viedokļi ir tikuši vērtēti VES "K2 Ventum" 4. redakcijas ietvaros. Iepazīstoties ar VES "K2 Ventum" IVN ziņojumu un tā 67. pielikumu, kas satur sabiedrības līdzdalības viedokļu pārskatu, KEM secina, ka ierosinātājs ir vērtējis un sniedzis komentārus attiecībā uz sabiedrības viedokļiem, kā arī norādījis, vai precizējumi IVN ziņojuma 4. versijā ir tikuši veikti vai nē.</w:t>
            </w:r>
          </w:p>
          <w:p w14:paraId="04C85B00" w14:textId="29620E18" w:rsidR="00E77215" w:rsidRPr="00D246CE" w:rsidRDefault="00E77215" w:rsidP="00C46A84">
            <w:pPr>
              <w:rPr>
                <w:sz w:val="24"/>
                <w:szCs w:val="24"/>
              </w:rPr>
            </w:pPr>
          </w:p>
        </w:tc>
      </w:tr>
      <w:tr w:rsidR="00E77215" w14:paraId="04C85B07" w14:textId="77777777" w:rsidTr="7CADF647">
        <w:tc>
          <w:tcPr>
            <w:tcW w:w="617" w:type="dxa"/>
            <w:shd w:val="clear" w:color="auto" w:fill="FFFFFF" w:themeFill="background1"/>
            <w:noWrap/>
            <w:tcMar>
              <w:top w:w="75" w:type="dxa"/>
              <w:left w:w="75" w:type="dxa"/>
              <w:bottom w:w="75" w:type="dxa"/>
              <w:right w:w="75" w:type="dxa"/>
            </w:tcMar>
            <w:vAlign w:val="center"/>
          </w:tcPr>
          <w:p w14:paraId="04C85B02" w14:textId="77777777" w:rsidR="00E77215" w:rsidRPr="00D246CE" w:rsidRDefault="00E77215" w:rsidP="00E77215">
            <w:pPr>
              <w:jc w:val="center"/>
              <w:rPr>
                <w:sz w:val="24"/>
                <w:szCs w:val="24"/>
              </w:rPr>
            </w:pPr>
            <w:r w:rsidRPr="00D246CE">
              <w:rPr>
                <w:sz w:val="24"/>
                <w:szCs w:val="24"/>
              </w:rPr>
              <w:lastRenderedPageBreak/>
              <w:t>342.</w:t>
            </w:r>
          </w:p>
        </w:tc>
        <w:tc>
          <w:tcPr>
            <w:tcW w:w="3165" w:type="dxa"/>
            <w:shd w:val="clear" w:color="auto" w:fill="FFFFFF" w:themeFill="background1"/>
            <w:noWrap/>
            <w:tcMar>
              <w:top w:w="75" w:type="dxa"/>
              <w:left w:w="75" w:type="dxa"/>
              <w:bottom w:w="75" w:type="dxa"/>
              <w:right w:w="75" w:type="dxa"/>
            </w:tcMar>
            <w:vAlign w:val="center"/>
          </w:tcPr>
          <w:p w14:paraId="04C85B03" w14:textId="77777777" w:rsidR="00E77215" w:rsidRPr="00D246CE" w:rsidRDefault="00E77215" w:rsidP="00E77215">
            <w:pPr>
              <w:jc w:val="left"/>
              <w:rPr>
                <w:sz w:val="24"/>
                <w:szCs w:val="24"/>
              </w:rPr>
            </w:pPr>
            <w:r w:rsidRPr="00D246CE">
              <w:rPr>
                <w:sz w:val="24"/>
                <w:szCs w:val="24"/>
              </w:rPr>
              <w:t>Fiziska persona</w:t>
            </w:r>
          </w:p>
        </w:tc>
        <w:tc>
          <w:tcPr>
            <w:tcW w:w="3166" w:type="dxa"/>
            <w:shd w:val="clear" w:color="auto" w:fill="FFFFFF" w:themeFill="background1"/>
            <w:noWrap/>
            <w:tcMar>
              <w:top w:w="75" w:type="dxa"/>
              <w:left w:w="75" w:type="dxa"/>
              <w:bottom w:w="75" w:type="dxa"/>
              <w:right w:w="75" w:type="dxa"/>
            </w:tcMar>
            <w:vAlign w:val="center"/>
          </w:tcPr>
          <w:p w14:paraId="07F6175C" w14:textId="77777777" w:rsidR="00E77215" w:rsidRPr="00CD2C72" w:rsidRDefault="00E77215" w:rsidP="00E77215">
            <w:pPr>
              <w:jc w:val="left"/>
              <w:rPr>
                <w:sz w:val="24"/>
                <w:szCs w:val="24"/>
              </w:rPr>
            </w:pPr>
            <w:r w:rsidRPr="00D246CE">
              <w:rPr>
                <w:sz w:val="24"/>
                <w:szCs w:val="24"/>
              </w:rPr>
              <w:t>Dabas aizsardzības pārvalde nav atbalstījusi projekta attīstītāja IVN paustā nosacījuma “Tiks ņemts vērā būvprojekta izstrādes laikā” izmantošanu. IVN Ziņojumam ir jāsniedz pamatota informācija par sagaidāmajām ietekmēm un jāparedz konkrēti pasākumi to mazināšanai un nevar atsaukties uz pasākumiem, kas tikai “tiks izvērtēti”, bet nav zināms, vai tiks ņemti vērā būvprojektā.</w:t>
            </w:r>
            <w:r w:rsidRPr="00D246CE">
              <w:rPr>
                <w:sz w:val="24"/>
                <w:szCs w:val="24"/>
              </w:rPr>
              <w:br/>
              <w:t>Dabas aizsardzības pārvalde nav guvusi pārliecību par to, vai un kādā apmērā plānots ievērot sugu un biotopu ekspertu atzinumos izvirzītās rekomendācijas un nosacījumus, lai varētu izdarīt secinājumu, ka Paredzētajai darbībai nebūs būtiskas ietekmes uz biotopiem un īpaši aizsargājamām vaskulāro augu sugām.</w:t>
            </w:r>
            <w:r w:rsidRPr="00D246CE">
              <w:rPr>
                <w:sz w:val="24"/>
                <w:szCs w:val="24"/>
              </w:rPr>
              <w:br/>
              <w:t xml:space="preserve">Pašlaik valstī nepastāv nekāda </w:t>
            </w:r>
            <w:r w:rsidRPr="00D246CE">
              <w:rPr>
                <w:sz w:val="24"/>
                <w:szCs w:val="24"/>
              </w:rPr>
              <w:lastRenderedPageBreak/>
              <w:t>regulējuma, kas noteiktu VES ietekmes apmēra nozīmīgumu, līdz ar to ir milzīga vieta interpretācijai, kas no pašreizējās pieredzes ar vēja attīstītājiem nebūs vērsta uz iedzīvotāju un dabas pasargāšanu. Šāda projekta MK akcepts varētu neatgriezeniski ietekmēt piekrastes biotopu un vaskulāro augu sugas.</w:t>
            </w:r>
            <w:r w:rsidRPr="00D246CE">
              <w:rPr>
                <w:sz w:val="24"/>
                <w:szCs w:val="24"/>
              </w:rPr>
              <w:br/>
              <w:t>ZEMES ĪPAŠNIEKU AKCEPTS</w:t>
            </w:r>
            <w:r w:rsidRPr="00D246CE">
              <w:rPr>
                <w:sz w:val="24"/>
                <w:szCs w:val="24"/>
              </w:rPr>
              <w:br/>
              <w:t xml:space="preserve">Vairākām ieceres teritoriju sarakstā iekļautām zemes vienībām nav ņemtas vērā Vispārīgo plānošanas noteikumu 163.punkta prasības. Iesniegumam nav pievienota informācija par zemes īpašnieku informēšanu par plānotajiem Teritorijas plānojuma grozījumiem, kā arī nav pievienota neviena zemes īpašnieka piekrišana lokālplānojuma izstrādei, lai izmainītu Teritorijas plānojumā noteiktās funkcionālās zonas no Mežu teritorijas (M) un Lauku teritorijas (L) uz jaunu </w:t>
            </w:r>
            <w:r w:rsidRPr="00D246CE">
              <w:rPr>
                <w:sz w:val="24"/>
                <w:szCs w:val="24"/>
              </w:rPr>
              <w:lastRenderedPageBreak/>
              <w:t>indeksētu apakšzonu funkcionālajās zonās</w:t>
            </w:r>
            <w:r w:rsidRPr="00D246CE">
              <w:rPr>
                <w:sz w:val="24"/>
                <w:szCs w:val="24"/>
              </w:rPr>
              <w:br/>
              <w:t>Meža teritorija (M) un Lauku zemes (L), kurās tiktu pieļauta energoapgādes uzņēmuma apbūve,</w:t>
            </w:r>
            <w:r w:rsidRPr="00D246CE">
              <w:rPr>
                <w:sz w:val="24"/>
                <w:szCs w:val="24"/>
              </w:rPr>
              <w:br/>
              <w:t>ietverot vēja elektrostaciju un vēja parku izvietošanas iespējas, kā arī veikt no tā izrietošas izmaiņas.</w:t>
            </w:r>
            <w:r w:rsidRPr="00D246CE">
              <w:rPr>
                <w:sz w:val="24"/>
                <w:szCs w:val="24"/>
              </w:rPr>
              <w:br/>
              <w:t>Ierosinātājam akcepta saņemšanai jāiesniedz zemes īpašnieku piekrišana lokālplānojuma izstrādei, lai izmanītu funkcionālās zonas ar iespēju būvēt vēja elektrostacijas. Bez zemes īpašnieku piekrišanas MK akcepts ir prettiesisks!</w:t>
            </w:r>
          </w:p>
        </w:tc>
        <w:tc>
          <w:tcPr>
            <w:tcW w:w="1311" w:type="dxa"/>
            <w:shd w:val="clear" w:color="auto" w:fill="FFFFFF" w:themeFill="background1"/>
            <w:noWrap/>
            <w:tcMar>
              <w:top w:w="75" w:type="dxa"/>
              <w:left w:w="75" w:type="dxa"/>
              <w:bottom w:w="75" w:type="dxa"/>
              <w:right w:w="75" w:type="dxa"/>
            </w:tcMar>
            <w:vAlign w:val="center"/>
          </w:tcPr>
          <w:p w14:paraId="04C85B05" w14:textId="307A28FE" w:rsidR="00E77215" w:rsidRPr="00D246CE" w:rsidRDefault="00E77215" w:rsidP="00E77215">
            <w:pPr>
              <w:jc w:val="left"/>
              <w:rPr>
                <w:sz w:val="24"/>
                <w:szCs w:val="24"/>
              </w:rPr>
            </w:pPr>
            <w:r w:rsidRPr="00D246CE">
              <w:rPr>
                <w:sz w:val="24"/>
                <w:szCs w:val="24"/>
              </w:rPr>
              <w:lastRenderedPageBreak/>
              <w:t>Ņemts vērā daļēji.</w:t>
            </w:r>
          </w:p>
        </w:tc>
        <w:tc>
          <w:tcPr>
            <w:tcW w:w="6308" w:type="dxa"/>
            <w:shd w:val="clear" w:color="auto" w:fill="FFFFFF" w:themeFill="background1"/>
            <w:noWrap/>
            <w:tcMar>
              <w:top w:w="75" w:type="dxa"/>
              <w:left w:w="75" w:type="dxa"/>
              <w:bottom w:w="75" w:type="dxa"/>
              <w:right w:w="75" w:type="dxa"/>
            </w:tcMar>
            <w:vAlign w:val="center"/>
          </w:tcPr>
          <w:p w14:paraId="49730C70" w14:textId="4445985C" w:rsidR="00E77215" w:rsidRPr="00D246CE" w:rsidRDefault="00E77215" w:rsidP="00C46A84">
            <w:pPr>
              <w:rPr>
                <w:sz w:val="24"/>
                <w:szCs w:val="24"/>
              </w:rPr>
            </w:pPr>
            <w:r w:rsidRPr="00D246CE">
              <w:rPr>
                <w:rFonts w:eastAsia="Verdana"/>
                <w:color w:val="525252"/>
                <w:sz w:val="24"/>
                <w:szCs w:val="24"/>
              </w:rPr>
              <w:t>Lūdzam iepazīties ar VES "K2 Ventum" atzinumu, kas pieejams: https://www.eva.gov.lv/lv/media/8771/download?attachment. Atzinumā ir norādīti virkne ar pasākumiem, kas jāsaskaņo ar DAP un bez kuru saskaņošanas ar DAP nav iespējams projektu virzīt tālāk, piemēram, viens no tādiem dokumentiem ir "Kaitējuma samazināšanas plāns", kurš ir jāsaskaņo ar DAP.</w:t>
            </w:r>
          </w:p>
          <w:p w14:paraId="04C85B06" w14:textId="5AE0EDA0" w:rsidR="00E77215" w:rsidRPr="00D246CE" w:rsidRDefault="00E77215" w:rsidP="00C46A84">
            <w:pPr>
              <w:rPr>
                <w:sz w:val="24"/>
                <w:szCs w:val="24"/>
              </w:rPr>
            </w:pPr>
            <w:r w:rsidRPr="00D246CE">
              <w:rPr>
                <w:rFonts w:eastAsia="Verdana"/>
                <w:color w:val="525252"/>
                <w:sz w:val="24"/>
                <w:szCs w:val="24"/>
              </w:rPr>
              <w:t>KEM skaidro, ka viedoklī paustais apgalvojums, ka ierosinātājam akcepta saņemšanai jāiesniedz zemes īpašnieku piekrišana lokālplānojuma izstrādei, lai izmanītu funkcionālās zonas ar iespēju būvēt vēja elektrostacijas, nav atbilstošs normatīvajiem aktiem IVN jomā. Gadījumā, ja darbība neatbilst attiecīgās pašvaldības teritorijas plānojumam, normatīvie akti, saskaņā ar spēkā esošo IVN jomas regulējumu, neliedz atbildīgajai institūcijai pieņemt paredzētās darbības IVN akcepta lēmumu, tomēr būvatļauju šādai darbībai nebūs pamata izdot. Savukārt Ministrijas sagatavotie grozījumi likumā “Par ietekmes uz vidi novērtējumu” paredz noteikt, ka pēc grozījumu stāšanās spēkā paredzētās darbības IVN akcepta lēmumu vairs neizdos darbībai, kas neatbilst attiecīgās pašvaldības teritorijas plānojumam.</w:t>
            </w:r>
            <w:r w:rsidRPr="00D246CE">
              <w:rPr>
                <w:sz w:val="24"/>
                <w:szCs w:val="24"/>
              </w:rPr>
              <w:br/>
            </w:r>
          </w:p>
        </w:tc>
      </w:tr>
      <w:tr w:rsidR="00E77215" w14:paraId="04C85B0D" w14:textId="77777777" w:rsidTr="7CADF647">
        <w:tc>
          <w:tcPr>
            <w:tcW w:w="617" w:type="dxa"/>
            <w:shd w:val="clear" w:color="auto" w:fill="FFFFFF" w:themeFill="background1"/>
            <w:noWrap/>
            <w:tcMar>
              <w:top w:w="75" w:type="dxa"/>
              <w:left w:w="75" w:type="dxa"/>
              <w:bottom w:w="75" w:type="dxa"/>
              <w:right w:w="75" w:type="dxa"/>
            </w:tcMar>
            <w:vAlign w:val="center"/>
          </w:tcPr>
          <w:p w14:paraId="04C85B08" w14:textId="77777777" w:rsidR="00E77215" w:rsidRPr="00D246CE" w:rsidRDefault="00E77215" w:rsidP="00E77215">
            <w:pPr>
              <w:jc w:val="center"/>
              <w:rPr>
                <w:sz w:val="24"/>
                <w:szCs w:val="24"/>
              </w:rPr>
            </w:pPr>
            <w:r w:rsidRPr="00D246CE">
              <w:rPr>
                <w:sz w:val="24"/>
                <w:szCs w:val="24"/>
              </w:rPr>
              <w:lastRenderedPageBreak/>
              <w:t>343.</w:t>
            </w:r>
          </w:p>
        </w:tc>
        <w:tc>
          <w:tcPr>
            <w:tcW w:w="3165" w:type="dxa"/>
            <w:shd w:val="clear" w:color="auto" w:fill="FFFFFF" w:themeFill="background1"/>
            <w:noWrap/>
            <w:tcMar>
              <w:top w:w="75" w:type="dxa"/>
              <w:left w:w="75" w:type="dxa"/>
              <w:bottom w:w="75" w:type="dxa"/>
              <w:right w:w="75" w:type="dxa"/>
            </w:tcMar>
            <w:vAlign w:val="center"/>
          </w:tcPr>
          <w:p w14:paraId="04C85B09" w14:textId="77777777" w:rsidR="00E77215" w:rsidRPr="00D246CE" w:rsidRDefault="00E77215" w:rsidP="00E77215">
            <w:pPr>
              <w:jc w:val="left"/>
              <w:rPr>
                <w:sz w:val="24"/>
                <w:szCs w:val="24"/>
              </w:rPr>
            </w:pPr>
            <w:r w:rsidRPr="00D246CE">
              <w:rPr>
                <w:sz w:val="24"/>
                <w:szCs w:val="24"/>
              </w:rPr>
              <w:t>Fiziska persona</w:t>
            </w:r>
          </w:p>
        </w:tc>
        <w:tc>
          <w:tcPr>
            <w:tcW w:w="3166" w:type="dxa"/>
            <w:shd w:val="clear" w:color="auto" w:fill="FFFFFF" w:themeFill="background1"/>
            <w:noWrap/>
            <w:tcMar>
              <w:top w:w="75" w:type="dxa"/>
              <w:left w:w="75" w:type="dxa"/>
              <w:bottom w:w="75" w:type="dxa"/>
              <w:right w:w="75" w:type="dxa"/>
            </w:tcMar>
            <w:vAlign w:val="center"/>
          </w:tcPr>
          <w:p w14:paraId="06EAE610" w14:textId="77777777" w:rsidR="00E77215" w:rsidRPr="00CD2C72" w:rsidRDefault="00E77215" w:rsidP="00E77215">
            <w:pPr>
              <w:jc w:val="left"/>
              <w:rPr>
                <w:sz w:val="24"/>
                <w:szCs w:val="24"/>
              </w:rPr>
            </w:pPr>
            <w:r w:rsidRPr="00D246CE">
              <w:rPr>
                <w:sz w:val="24"/>
                <w:szCs w:val="24"/>
              </w:rPr>
              <w:t xml:space="preserve">MK Vispārīgie teritorijas plānošanas, izmantošanas un apbūves noteikumiNr.240 paredz vēja elektrostaciju izbūvi ne tuvāk kā 800m no dzīvojamās apbūves līdz vēja elektrostacijām ar jaudu virs 2MW. Ja noteikumu norma tiek piemērota, tad rodas situācija, izvietojot vēja elektrostaciju uz zemes īpašnieka robežas, ievērojot 800m attālumu, daļa īpašuma </w:t>
            </w:r>
            <w:r w:rsidRPr="00D246CE">
              <w:rPr>
                <w:sz w:val="24"/>
                <w:szCs w:val="24"/>
              </w:rPr>
              <w:lastRenderedPageBreak/>
              <w:t>ir apgrūtināta un nekāda turpmākā dzīvojamā apbūve šajā teritorijā nav pieļaujama. Tā vēja elektrostacijas izbūve pārkāpj Satversmē nodefinētās tiesības uz īpašumu un tā izmantošanas tiesības.</w:t>
            </w:r>
            <w:r w:rsidRPr="00D246CE">
              <w:rPr>
                <w:sz w:val="24"/>
                <w:szCs w:val="24"/>
              </w:rPr>
              <w:br/>
              <w:t>k2Ventum projekta kontekstā šādi ir 6 māju īpašnieki, no kuriem dažiem apgrūtinātās zemes joslas platums ir gandrīz 300m.</w:t>
            </w:r>
            <w:r w:rsidRPr="00D246CE">
              <w:rPr>
                <w:sz w:val="24"/>
                <w:szCs w:val="24"/>
              </w:rPr>
              <w:br/>
              <w:t>Projekta MK akcepts rada būtisku Satversmē nodefinēto tiesību pārkāpumu!</w:t>
            </w:r>
            <w:r w:rsidRPr="00D246CE">
              <w:rPr>
                <w:sz w:val="24"/>
                <w:szCs w:val="24"/>
              </w:rPr>
              <w:br/>
              <w:t>IVN NORMU IEVĒROŠANA – CILVĒKA VESELĪBA</w:t>
            </w:r>
            <w:r w:rsidRPr="00D246CE">
              <w:rPr>
                <w:sz w:val="24"/>
                <w:szCs w:val="24"/>
              </w:rPr>
              <w:br/>
              <w:t>IVN ietvaros modelētie trokšņa un zemfrekvences trokšņa rezultāti, kā arī mirgošanas rādījumi vairākās viensētās būtiski pārsniedz izmantotos robežlielumus.</w:t>
            </w:r>
            <w:r w:rsidRPr="00D246CE">
              <w:rPr>
                <w:sz w:val="24"/>
                <w:szCs w:val="24"/>
              </w:rPr>
              <w:br/>
              <w:t xml:space="preserve">Tā kā Latvijā nepastāv šo parametru ierobežojošo normatīvu un kontroles mehānismu ierosinātāja solījumi tos ievērot nerada paļāvību. Neesoši normatīvi zemas frekvences trokšņa novērtējumā apdraud iedzīvotājus no vēja parka </w:t>
            </w:r>
            <w:r w:rsidRPr="00D246CE">
              <w:rPr>
                <w:sz w:val="24"/>
                <w:szCs w:val="24"/>
              </w:rPr>
              <w:lastRenderedPageBreak/>
              <w:t>radītām veselības problēmām.</w:t>
            </w:r>
            <w:r w:rsidRPr="00D246CE">
              <w:rPr>
                <w:sz w:val="24"/>
                <w:szCs w:val="24"/>
              </w:rPr>
              <w:br/>
              <w:t>Kā to pierāda starptautiski pētījumi, vēja parku attīstītāji nenodrošina patiesās trokšņa fiziskās sajūtas novērtējumu. IVN zemas frekevnces torksnis tiek novērtēts neatbilstošā fizikālā skalā.</w:t>
            </w:r>
            <w:r w:rsidRPr="00D246CE">
              <w:rPr>
                <w:sz w:val="24"/>
                <w:szCs w:val="24"/>
              </w:rPr>
              <w:br/>
              <w:t>Latvijā nav definēts konkrēts mehānisms iedzīvotāju komunikācijai ar izstrādātāju trokšņa līmeņu pārsniegšanas gadījumā. MK akcepts šāda veida projektiem rada apdraudējumu sabiedrības veselībai. </w:t>
            </w:r>
            <w:r w:rsidRPr="00D246CE">
              <w:rPr>
                <w:sz w:val="24"/>
                <w:szCs w:val="24"/>
              </w:rPr>
              <w:br/>
              <w:t>Kategoriski PRET K2 Ventum projektu!</w:t>
            </w:r>
          </w:p>
        </w:tc>
        <w:tc>
          <w:tcPr>
            <w:tcW w:w="1311" w:type="dxa"/>
            <w:shd w:val="clear" w:color="auto" w:fill="FFFFFF" w:themeFill="background1"/>
            <w:noWrap/>
            <w:tcMar>
              <w:top w:w="75" w:type="dxa"/>
              <w:left w:w="75" w:type="dxa"/>
              <w:bottom w:w="75" w:type="dxa"/>
              <w:right w:w="75" w:type="dxa"/>
            </w:tcMar>
            <w:vAlign w:val="center"/>
          </w:tcPr>
          <w:p w14:paraId="04C85B0B" w14:textId="6780672A" w:rsidR="00E77215" w:rsidRPr="00D246CE" w:rsidRDefault="00E77215" w:rsidP="00E77215">
            <w:pPr>
              <w:jc w:val="left"/>
              <w:rPr>
                <w:sz w:val="24"/>
                <w:szCs w:val="24"/>
              </w:rPr>
            </w:pPr>
            <w:r w:rsidRPr="00D246CE">
              <w:rPr>
                <w:sz w:val="24"/>
                <w:szCs w:val="24"/>
              </w:rPr>
              <w:lastRenderedPageBreak/>
              <w:t xml:space="preserve">Ņemts vērā daļēji. </w:t>
            </w:r>
          </w:p>
        </w:tc>
        <w:tc>
          <w:tcPr>
            <w:tcW w:w="6308" w:type="dxa"/>
            <w:shd w:val="clear" w:color="auto" w:fill="FFFFFF" w:themeFill="background1"/>
            <w:noWrap/>
            <w:tcMar>
              <w:top w:w="75" w:type="dxa"/>
              <w:left w:w="75" w:type="dxa"/>
              <w:bottom w:w="75" w:type="dxa"/>
              <w:right w:w="75" w:type="dxa"/>
            </w:tcMar>
            <w:vAlign w:val="center"/>
          </w:tcPr>
          <w:p w14:paraId="04C85B0C" w14:textId="66DDC6E9" w:rsidR="00E77215" w:rsidRPr="00D246CE" w:rsidRDefault="00E77215" w:rsidP="00C46A84">
            <w:pPr>
              <w:rPr>
                <w:sz w:val="24"/>
                <w:szCs w:val="24"/>
              </w:rPr>
            </w:pPr>
            <w:r w:rsidRPr="00D246CE">
              <w:rPr>
                <w:rFonts w:eastAsia="Verdana"/>
                <w:color w:val="525252"/>
                <w:sz w:val="24"/>
                <w:szCs w:val="24"/>
              </w:rPr>
              <w:t>Viedoklis ir daļēji ņemts vērā. Konkrētajam projektam ir ticis veikts IVN atbilstoši likumam "Par ietekmes uz vidi novērtējumu" un tajā ir vērtētas ietekmes uz vidi un izvirzīti nosacījumi ar kādiem darbība var tikt īstenota no vides aizsardzības viedokļa atbilstoši normatīvajiem aktiem.</w:t>
            </w:r>
            <w:r w:rsidRPr="00D246CE">
              <w:rPr>
                <w:sz w:val="24"/>
                <w:szCs w:val="24"/>
              </w:rPr>
              <w:br/>
            </w:r>
            <w:r w:rsidRPr="00D246CE">
              <w:rPr>
                <w:sz w:val="24"/>
                <w:szCs w:val="24"/>
              </w:rPr>
              <w:br/>
            </w:r>
            <w:r w:rsidRPr="00D246CE">
              <w:rPr>
                <w:rFonts w:eastAsia="Verdana"/>
                <w:color w:val="525252"/>
                <w:sz w:val="24"/>
                <w:szCs w:val="24"/>
              </w:rPr>
              <w:t xml:space="preserve">KEM vēlas informēt, ka, ņemot vērā sabiedrībā paustās bažas par VES radīto troksni, mirgošanas efektu, kā arī par VES darbības uzraudzību to dzīves ciklā, KEM ir konstatējusi nepieciešamību izstrādāt speciālu tiesisko regulējumu par VES ekspluatācijas prasībām, kas noteiks pieļaujamo trokšņa līmeni un mirgošanu noteiktos saules spīdēšanas apstākļos, tādējādi nodrošinot skaidru kārtību, kādā notiek prasību izpilde un </w:t>
            </w:r>
            <w:r w:rsidRPr="00D246CE">
              <w:rPr>
                <w:rFonts w:eastAsia="Verdana"/>
                <w:color w:val="525252"/>
                <w:sz w:val="24"/>
                <w:szCs w:val="24"/>
              </w:rPr>
              <w:lastRenderedPageBreak/>
              <w:t>uzraudzība. Neskatoties uz to, ka IVN procesā tiek rūpīgi vērtēta VES iespējamā ietekme uz cilvēku, viņa veselību un drošību, bioloģisko daudzveidību, augsni, ainavu, kultūras un dabas mantojumu, šāds tiesiskais regulējums nodrošinās VES uzraudzību ne tikai pirms to ieviešanas, bet arī visā tā dzīves ciklā.</w:t>
            </w:r>
            <w:r w:rsidRPr="00D246CE">
              <w:rPr>
                <w:sz w:val="24"/>
                <w:szCs w:val="24"/>
              </w:rPr>
              <w:br/>
            </w:r>
            <w:r w:rsidRPr="00D246CE">
              <w:rPr>
                <w:sz w:val="24"/>
                <w:szCs w:val="24"/>
              </w:rPr>
              <w:br/>
            </w:r>
            <w:r w:rsidRPr="00D246CE">
              <w:rPr>
                <w:rFonts w:eastAsia="Verdana"/>
                <w:color w:val="525252"/>
                <w:sz w:val="24"/>
                <w:szCs w:val="24"/>
              </w:rPr>
              <w:t>Šobrīd tiek plānots, ka konsultācijas par jauno regulējumu tiks uzsāktas 2026. gada pirmajā ceturksnī ar mērķi, lai to apstiprinātu Ministru kabinetā iespējami drīzāk, bet ne vēlāk kā līdz 2026. gada beigām.</w:t>
            </w:r>
            <w:r w:rsidRPr="00D246CE">
              <w:rPr>
                <w:sz w:val="24"/>
                <w:szCs w:val="24"/>
              </w:rPr>
              <w:br/>
            </w:r>
            <w:r w:rsidRPr="00D246CE">
              <w:rPr>
                <w:sz w:val="24"/>
                <w:szCs w:val="24"/>
              </w:rPr>
              <w:br/>
            </w:r>
            <w:r w:rsidRPr="00D246CE">
              <w:rPr>
                <w:rFonts w:eastAsia="Verdana"/>
                <w:color w:val="525252"/>
                <w:sz w:val="24"/>
                <w:szCs w:val="24"/>
              </w:rPr>
              <w:t>Papildus iepriekš minētajam informējam, ka SIA “K2 Ventum” kā VES “K2 Ventum” ierosinātājs attiecībā uz sabiedrības līdzdalības ietvaros saņemtajiem viedokļiem ir iesniedzis KEM skaidrojošo informāciju, kura pievienota MK rīkojuma projektam sadaļā “Papildu dokumenti” – aicinām ar to iepazīties.</w:t>
            </w:r>
          </w:p>
        </w:tc>
      </w:tr>
      <w:tr w:rsidR="00E77215" w14:paraId="04C85B13" w14:textId="77777777" w:rsidTr="7CADF647">
        <w:tc>
          <w:tcPr>
            <w:tcW w:w="617" w:type="dxa"/>
            <w:shd w:val="clear" w:color="auto" w:fill="FFFFFF" w:themeFill="background1"/>
            <w:noWrap/>
            <w:tcMar>
              <w:top w:w="75" w:type="dxa"/>
              <w:left w:w="75" w:type="dxa"/>
              <w:bottom w:w="75" w:type="dxa"/>
              <w:right w:w="75" w:type="dxa"/>
            </w:tcMar>
            <w:vAlign w:val="center"/>
          </w:tcPr>
          <w:p w14:paraId="04C85B0E" w14:textId="77777777" w:rsidR="00E77215" w:rsidRPr="00D246CE" w:rsidRDefault="00E77215" w:rsidP="00E77215">
            <w:pPr>
              <w:jc w:val="center"/>
              <w:rPr>
                <w:sz w:val="24"/>
                <w:szCs w:val="24"/>
              </w:rPr>
            </w:pPr>
            <w:r w:rsidRPr="00D246CE">
              <w:rPr>
                <w:sz w:val="24"/>
                <w:szCs w:val="24"/>
              </w:rPr>
              <w:lastRenderedPageBreak/>
              <w:t>344.</w:t>
            </w:r>
          </w:p>
        </w:tc>
        <w:tc>
          <w:tcPr>
            <w:tcW w:w="3165" w:type="dxa"/>
            <w:shd w:val="clear" w:color="auto" w:fill="FFFFFF" w:themeFill="background1"/>
            <w:noWrap/>
            <w:tcMar>
              <w:top w:w="75" w:type="dxa"/>
              <w:left w:w="75" w:type="dxa"/>
              <w:bottom w:w="75" w:type="dxa"/>
              <w:right w:w="75" w:type="dxa"/>
            </w:tcMar>
            <w:vAlign w:val="center"/>
          </w:tcPr>
          <w:p w14:paraId="04C85B0F" w14:textId="77777777" w:rsidR="00E77215" w:rsidRPr="00D246CE" w:rsidRDefault="00E77215" w:rsidP="00E77215">
            <w:pPr>
              <w:jc w:val="left"/>
              <w:rPr>
                <w:sz w:val="24"/>
                <w:szCs w:val="24"/>
              </w:rPr>
            </w:pPr>
            <w:r w:rsidRPr="00D246CE">
              <w:rPr>
                <w:sz w:val="24"/>
                <w:szCs w:val="24"/>
              </w:rPr>
              <w:t>*Fiziska persona</w:t>
            </w:r>
          </w:p>
        </w:tc>
        <w:tc>
          <w:tcPr>
            <w:tcW w:w="3166" w:type="dxa"/>
            <w:shd w:val="clear" w:color="auto" w:fill="FFFFFF" w:themeFill="background1"/>
            <w:noWrap/>
            <w:tcMar>
              <w:top w:w="75" w:type="dxa"/>
              <w:left w:w="75" w:type="dxa"/>
              <w:bottom w:w="75" w:type="dxa"/>
              <w:right w:w="75" w:type="dxa"/>
            </w:tcMar>
            <w:vAlign w:val="center"/>
          </w:tcPr>
          <w:p w14:paraId="04C85B10" w14:textId="77777777" w:rsidR="00E77215" w:rsidRPr="00D246CE" w:rsidRDefault="00E77215" w:rsidP="00E77215">
            <w:pPr>
              <w:jc w:val="left"/>
              <w:rPr>
                <w:sz w:val="24"/>
                <w:szCs w:val="24"/>
              </w:rPr>
            </w:pPr>
            <w:r w:rsidRPr="00D246CE">
              <w:rPr>
                <w:sz w:val="24"/>
                <w:szCs w:val="24"/>
              </w:rPr>
              <w:t>Esmu PRET "Vēja elektrostaciju parka "K2 Ventum" būvniecību.</w:t>
            </w:r>
          </w:p>
        </w:tc>
        <w:tc>
          <w:tcPr>
            <w:tcW w:w="1311" w:type="dxa"/>
            <w:shd w:val="clear" w:color="auto" w:fill="FFFFFF" w:themeFill="background1"/>
            <w:noWrap/>
            <w:tcMar>
              <w:top w:w="75" w:type="dxa"/>
              <w:left w:w="75" w:type="dxa"/>
              <w:bottom w:w="75" w:type="dxa"/>
              <w:right w:w="75" w:type="dxa"/>
            </w:tcMar>
            <w:vAlign w:val="center"/>
          </w:tcPr>
          <w:p w14:paraId="04C85B11" w14:textId="47D57B47" w:rsidR="00C972A2" w:rsidRPr="00D246CE" w:rsidRDefault="00C972A2" w:rsidP="00E77215">
            <w:pPr>
              <w:jc w:val="left"/>
              <w:rPr>
                <w:sz w:val="24"/>
                <w:szCs w:val="24"/>
              </w:rPr>
            </w:pPr>
            <w:r>
              <w:rPr>
                <w:sz w:val="24"/>
                <w:szCs w:val="24"/>
              </w:rPr>
              <w:t>Nav ņemts vērā</w:t>
            </w:r>
          </w:p>
        </w:tc>
        <w:tc>
          <w:tcPr>
            <w:tcW w:w="6308" w:type="dxa"/>
            <w:shd w:val="clear" w:color="auto" w:fill="FFFFFF" w:themeFill="background1"/>
            <w:noWrap/>
            <w:tcMar>
              <w:top w:w="75" w:type="dxa"/>
              <w:left w:w="75" w:type="dxa"/>
              <w:bottom w:w="75" w:type="dxa"/>
              <w:right w:w="75" w:type="dxa"/>
            </w:tcMar>
            <w:vAlign w:val="center"/>
          </w:tcPr>
          <w:p w14:paraId="04C85B12" w14:textId="36A8E7D0" w:rsidR="00E77215" w:rsidRPr="00D246CE" w:rsidRDefault="00C972A2" w:rsidP="00E77215">
            <w:pPr>
              <w:jc w:val="left"/>
              <w:rPr>
                <w:sz w:val="24"/>
                <w:szCs w:val="24"/>
              </w:rPr>
            </w:pPr>
            <w:r w:rsidRPr="00D246CE">
              <w:rPr>
                <w:rFonts w:eastAsia="Aptos"/>
                <w:sz w:val="24"/>
                <w:szCs w:val="24"/>
              </w:rPr>
              <w:t xml:space="preserve">Viedoklis nav formulēts tā, lai to varētu pilnvērtīgi izvērtēt. </w:t>
            </w:r>
            <w:r w:rsidRPr="00D246CE">
              <w:rPr>
                <w:sz w:val="24"/>
                <w:szCs w:val="24"/>
              </w:rPr>
              <w:t xml:space="preserve"> </w:t>
            </w:r>
          </w:p>
        </w:tc>
      </w:tr>
      <w:tr w:rsidR="00E77215" w14:paraId="04C85B19" w14:textId="77777777" w:rsidTr="7CADF647">
        <w:tc>
          <w:tcPr>
            <w:tcW w:w="617" w:type="dxa"/>
            <w:shd w:val="clear" w:color="auto" w:fill="FFFFFF" w:themeFill="background1"/>
            <w:noWrap/>
            <w:tcMar>
              <w:top w:w="75" w:type="dxa"/>
              <w:left w:w="75" w:type="dxa"/>
              <w:bottom w:w="75" w:type="dxa"/>
              <w:right w:w="75" w:type="dxa"/>
            </w:tcMar>
            <w:vAlign w:val="center"/>
          </w:tcPr>
          <w:p w14:paraId="04C85B14" w14:textId="77777777" w:rsidR="00E77215" w:rsidRPr="00D246CE" w:rsidRDefault="00E77215" w:rsidP="00E77215">
            <w:pPr>
              <w:jc w:val="center"/>
              <w:rPr>
                <w:sz w:val="24"/>
                <w:szCs w:val="24"/>
              </w:rPr>
            </w:pPr>
            <w:r w:rsidRPr="00D246CE">
              <w:rPr>
                <w:sz w:val="24"/>
                <w:szCs w:val="24"/>
              </w:rPr>
              <w:t>345.</w:t>
            </w:r>
          </w:p>
        </w:tc>
        <w:tc>
          <w:tcPr>
            <w:tcW w:w="3165" w:type="dxa"/>
            <w:shd w:val="clear" w:color="auto" w:fill="FFFFFF" w:themeFill="background1"/>
            <w:noWrap/>
            <w:tcMar>
              <w:top w:w="75" w:type="dxa"/>
              <w:left w:w="75" w:type="dxa"/>
              <w:bottom w:w="75" w:type="dxa"/>
              <w:right w:w="75" w:type="dxa"/>
            </w:tcMar>
            <w:vAlign w:val="center"/>
          </w:tcPr>
          <w:p w14:paraId="04C85B15" w14:textId="77777777" w:rsidR="00E77215" w:rsidRPr="00D246CE" w:rsidRDefault="00E77215" w:rsidP="00E77215">
            <w:pPr>
              <w:jc w:val="left"/>
              <w:rPr>
                <w:sz w:val="24"/>
                <w:szCs w:val="24"/>
              </w:rPr>
            </w:pPr>
            <w:r w:rsidRPr="00D246CE">
              <w:rPr>
                <w:sz w:val="24"/>
                <w:szCs w:val="24"/>
              </w:rPr>
              <w:t>Fiziska persona</w:t>
            </w:r>
          </w:p>
        </w:tc>
        <w:tc>
          <w:tcPr>
            <w:tcW w:w="3166" w:type="dxa"/>
            <w:shd w:val="clear" w:color="auto" w:fill="FFFFFF" w:themeFill="background1"/>
            <w:noWrap/>
            <w:tcMar>
              <w:top w:w="75" w:type="dxa"/>
              <w:left w:w="75" w:type="dxa"/>
              <w:bottom w:w="75" w:type="dxa"/>
              <w:right w:w="75" w:type="dxa"/>
            </w:tcMar>
            <w:vAlign w:val="center"/>
          </w:tcPr>
          <w:p w14:paraId="7C88ABC8" w14:textId="77777777" w:rsidR="00E77215" w:rsidRPr="00CD2C72" w:rsidRDefault="00E77215" w:rsidP="00E77215">
            <w:pPr>
              <w:jc w:val="left"/>
              <w:rPr>
                <w:sz w:val="24"/>
                <w:szCs w:val="24"/>
              </w:rPr>
            </w:pPr>
            <w:r w:rsidRPr="00D246CE">
              <w:rPr>
                <w:sz w:val="24"/>
                <w:szCs w:val="24"/>
              </w:rPr>
              <w:t>K2 Ventum projekts ir pretrunā ar vairākām Latvijas Republikas Satversmes normām:</w:t>
            </w:r>
            <w:r w:rsidRPr="00D246CE">
              <w:rPr>
                <w:sz w:val="24"/>
                <w:szCs w:val="24"/>
              </w:rPr>
              <w:br/>
              <w:t xml:space="preserve">Satversmes 111. pants nosaka: “Valsts aizsargā cilvēku veselību.” Tas nozīmē, ka valstij jānodrošina aizsardzība arī pret piesārņojošu un cilvēku veselību apdraudošu </w:t>
            </w:r>
            <w:r w:rsidRPr="00D246CE">
              <w:rPr>
                <w:sz w:val="24"/>
                <w:szCs w:val="24"/>
              </w:rPr>
              <w:lastRenderedPageBreak/>
              <w:t>komercdarbību.</w:t>
            </w:r>
            <w:r w:rsidRPr="00D246CE">
              <w:rPr>
                <w:sz w:val="24"/>
                <w:szCs w:val="24"/>
              </w:rPr>
              <w:br/>
              <w:t>Satversmes 115. pants: “Ikvienam ir tiesības dzīvot labvēlīgā vidē.” Šis princips neattiecas tikai uz gaisa piesārņojumu – trokšņu, vibrāciju un ainavas degradācijas efekti arī ir vides ietekmes sastāvdaļas.</w:t>
            </w:r>
            <w:r w:rsidRPr="00D246CE">
              <w:rPr>
                <w:sz w:val="24"/>
                <w:szCs w:val="24"/>
              </w:rPr>
              <w:br/>
              <w:t>Satversmes 105. pants: īpašuma tiesību ierobežojumi nedrīkst notikt nesamērīgi un bez vietējo iedzīvotāju iesaistes.</w:t>
            </w:r>
            <w:r w:rsidRPr="00D246CE">
              <w:rPr>
                <w:sz w:val="24"/>
                <w:szCs w:val="24"/>
              </w:rPr>
              <w:br/>
              <w:t>Satversmes 1. pants: demokrātijas princips tiek pārkāpts, jo sabiedrībai nav bijusi reāla iespēja ietekmēt šo lēmumu.</w:t>
            </w:r>
            <w:r w:rsidRPr="00D246CE">
              <w:rPr>
                <w:sz w:val="24"/>
                <w:szCs w:val="24"/>
              </w:rPr>
              <w:br/>
              <w:t>Administratīvā procesa likuma 17. pants – sabiedrības līdzdalība lēmumu pieņemšanā nav nodrošināta.</w:t>
            </w:r>
            <w:r w:rsidRPr="00D246CE">
              <w:rPr>
                <w:sz w:val="24"/>
                <w:szCs w:val="24"/>
              </w:rPr>
              <w:br/>
              <w:t>Labas pārvaldības princips – informācija tiek sniegta novēloti, nepilnīgi vai nepārskatāmi.</w:t>
            </w:r>
            <w:r w:rsidRPr="00D246CE">
              <w:rPr>
                <w:sz w:val="24"/>
                <w:szCs w:val="24"/>
              </w:rPr>
              <w:br/>
              <w:t xml:space="preserve">Satversmes tiesa ir vairākkārt uzsvērusi, ka valstij jāaizsargā personas tiesības uz veselību arī tad, ja konkrētas sekas vēl nav iestājušās, bet pastāv </w:t>
            </w:r>
            <w:r w:rsidRPr="00D246CE">
              <w:rPr>
                <w:sz w:val="24"/>
                <w:szCs w:val="24"/>
              </w:rPr>
              <w:lastRenderedPageBreak/>
              <w:t>būtisks un pierādāms risks (piemēram, ST 2020-26-0106). Tādēļ šajā gadījumā nepietiek ar “iespējamās ietekmes” noraidījumu – jāpieprasa pierādāmi drošības pasākumi. Latvijas Republikas Satversmes 115. pants ir kopsakarā ar Satversmes 111. un 105. pantu – proti, tiesības uz labvēlīgu vidi nav nošķiramas no tiesībām uz veselību un privātās dzīves neaizskaramību. Eiropas Cilvēktiesību tiesas (ECT) judikatūrā vairākkārt atzīts, ka pārmērīgs rūpnieciskais troksnis, vibrācijas vai cita veida piesārņojums var pārkāpt Eiropas Cilvēktiesību konvencijas 8. pantu, kas garantē tiesības uz privāto un ģimenes dzīvi. Tas nozīmē, ka arī Latvijas valstij ir pozitīvs pienākums aizsargāt iedzīvotājus no šāda piesārņojuma, ja tas ir būtisks un ilgstošs</w:t>
            </w:r>
            <w:r w:rsidRPr="00D246CE">
              <w:rPr>
                <w:sz w:val="24"/>
                <w:szCs w:val="24"/>
              </w:rPr>
              <w:br/>
              <w:t xml:space="preserve">ST norāda, ka trokšņa novērtēšana un pārvaldība ir komplekss pasākumu kopums, kam jābūt vērstam uz personu </w:t>
            </w:r>
            <w:r w:rsidRPr="00D246CE">
              <w:rPr>
                <w:sz w:val="24"/>
                <w:szCs w:val="24"/>
              </w:rPr>
              <w:lastRenderedPageBreak/>
              <w:t>interešu līdzsvarošanu un iespēju robežās jānovērš kaitīgās sekas. Tiesiskā valstī pietiek ar pamatotām aizdomām par iespējamu kaitējumu veselībai, lai valstij būtu pienākums jau laikus veikt efektīvus un samērīgus risinājumus šāda kaitējuma novēršanai. Turklāt atbildīgajām institūcijām jāvērtē, vai nav pieejami citi – saudzējošāki – līdzekļi, kas sasniegtu leģitīmos mērķus ar mazāku kaitējumu iedzīvotājiem.</w:t>
            </w:r>
            <w:r w:rsidRPr="00D246CE">
              <w:rPr>
                <w:sz w:val="24"/>
                <w:szCs w:val="24"/>
              </w:rPr>
              <w:br/>
              <w:t xml:space="preserve">Latvijas vides tiesības balstās uz piesardzības principu – ja pastāv būtisks risks cilvēku veselībai, arī tad, ja tas vēl nav pilnībā pierādīts, jāpieņem lēmumi iedzīvotāju labā. Šo principu nostiprina gan Aarhus konvencija, gan Eiropas Savienības vides tiesības, un to ir piemērojusi arī Satversmes tiesa (piemēram, lieta Nr. 2020-26-0106).Līdz ar to šajā gadījumā nepietiek ar formālu ietekmes novērtējumu – ir nepieciešama pienācīga izpēte, kas ļauj efektīvi novērst vai </w:t>
            </w:r>
            <w:r w:rsidRPr="00D246CE">
              <w:rPr>
                <w:sz w:val="24"/>
                <w:szCs w:val="24"/>
              </w:rPr>
              <w:lastRenderedPageBreak/>
              <w:t>samazināt kaitējumu jau pirms tā iestāšanās. Tas ir tiešs valsts pienākums, kas izriet no Satversmes un ST prakses.</w:t>
            </w:r>
            <w:r w:rsidRPr="00D246CE">
              <w:rPr>
                <w:sz w:val="24"/>
                <w:szCs w:val="24"/>
              </w:rPr>
              <w:br/>
              <w:t>Attiecībā uz Satversmes 105. pantu jāuzsver, ka jebkāds īpašuma lietošanas ierobežojums ir vērtējams pēc samērīguma principa – vai konkrētais sabiedrības ieguvums (šajā gadījumā – elektroenerģijas ražošana) tiešām atsver skarto iedzīvotāju zaudējumus un dzīves kvalitātes kritumu? Ja tiek grauta iespēja dzīvot, strādāt vai uzturēties savā īpašumā, tas faktiski ir piespiedu atsavinājums pēc būtības, pat ja formāli tas netiek noformēts kā tāds.</w:t>
            </w:r>
            <w:r w:rsidRPr="00D246CE">
              <w:rPr>
                <w:sz w:val="24"/>
                <w:szCs w:val="24"/>
              </w:rPr>
              <w:br/>
              <w:t xml:space="preserve">Esošajā IVN procesā sabiedrības līdzdalība faktiski ir notikusi tikai formāli, ne pēc būtības. Publiskās apspriešanas brīdinājumi bijuši nepilnīgi, termiņi – īsi, informācijas izklāsts – tehnokrātisks un nepietiekams, lai iedzīvotāji spētu objektīvi izprast apdraudējumu. Tas ir pretrunā Administratīvā procesa likuma </w:t>
            </w:r>
            <w:r w:rsidRPr="00D246CE">
              <w:rPr>
                <w:sz w:val="24"/>
                <w:szCs w:val="24"/>
              </w:rPr>
              <w:lastRenderedPageBreak/>
              <w:t>17. pantam, kā arī labas pārvaldības principam, kuru konsekventi piemēro arī Satversmes tiesa.</w:t>
            </w:r>
            <w:r w:rsidRPr="00D246CE">
              <w:rPr>
                <w:sz w:val="24"/>
                <w:szCs w:val="24"/>
              </w:rPr>
              <w:br/>
              <w:t>Kategoriski iebilstu PRET K2Ventum projektu!</w:t>
            </w:r>
          </w:p>
        </w:tc>
        <w:tc>
          <w:tcPr>
            <w:tcW w:w="1311" w:type="dxa"/>
            <w:shd w:val="clear" w:color="auto" w:fill="FFFFFF" w:themeFill="background1"/>
            <w:noWrap/>
            <w:tcMar>
              <w:top w:w="75" w:type="dxa"/>
              <w:left w:w="75" w:type="dxa"/>
              <w:bottom w:w="75" w:type="dxa"/>
              <w:right w:w="75" w:type="dxa"/>
            </w:tcMar>
            <w:vAlign w:val="center"/>
          </w:tcPr>
          <w:p w14:paraId="04C85B17" w14:textId="5190E4E8" w:rsidR="00E77215" w:rsidRPr="00D246CE" w:rsidRDefault="00E77215" w:rsidP="00E77215">
            <w:pPr>
              <w:jc w:val="left"/>
              <w:rPr>
                <w:sz w:val="24"/>
                <w:szCs w:val="24"/>
              </w:rPr>
            </w:pPr>
            <w:r w:rsidRPr="00D246CE">
              <w:rPr>
                <w:sz w:val="24"/>
                <w:szCs w:val="24"/>
              </w:rPr>
              <w:lastRenderedPageBreak/>
              <w:t>Ņemts vērā daļēji.</w:t>
            </w:r>
          </w:p>
        </w:tc>
        <w:tc>
          <w:tcPr>
            <w:tcW w:w="6308" w:type="dxa"/>
            <w:shd w:val="clear" w:color="auto" w:fill="FFFFFF" w:themeFill="background1"/>
            <w:noWrap/>
            <w:tcMar>
              <w:top w:w="75" w:type="dxa"/>
              <w:left w:w="75" w:type="dxa"/>
              <w:bottom w:w="75" w:type="dxa"/>
              <w:right w:w="75" w:type="dxa"/>
            </w:tcMar>
            <w:vAlign w:val="center"/>
          </w:tcPr>
          <w:p w14:paraId="60ABDDED" w14:textId="35A36208" w:rsidR="00E77215" w:rsidRPr="00D246CE" w:rsidRDefault="00E77215" w:rsidP="00C46A84">
            <w:pPr>
              <w:rPr>
                <w:sz w:val="24"/>
                <w:szCs w:val="24"/>
              </w:rPr>
            </w:pPr>
            <w:r w:rsidRPr="00D246CE">
              <w:rPr>
                <w:sz w:val="24"/>
                <w:szCs w:val="24"/>
              </w:rPr>
              <w:t>Attiecībā uz potenciāliem normatīvo aktu pārkāpumiem IVN procesa ietvaros, KEM pauž viedokli, ka IVN process Latvijā, tai skaitā sabiedrības līdzdalība IVN procesa ietvaros, atbilst Eiropas Savienības un starptautiskajam regulējumam. IVN process konkrētajam projektam nav ticis veikts atsevišķā vai speciālā kārtībā, kas būtu atšķirīga no ikviena cita projekta IVN procesa Latvijā, attiecīgi KEM nav informācijas par to, ka IVN process Latvijā netiktu veikts atbilstoši normatīvajiem aktiem, tai skaitā Latvijas Republikas Satversmei vai starptautiskajām konvencijām.</w:t>
            </w:r>
          </w:p>
          <w:p w14:paraId="143F01F8" w14:textId="3CD85619" w:rsidR="00E77215" w:rsidRPr="00D246CE" w:rsidRDefault="00E77215" w:rsidP="00C46A84">
            <w:pPr>
              <w:rPr>
                <w:sz w:val="24"/>
                <w:szCs w:val="24"/>
              </w:rPr>
            </w:pPr>
          </w:p>
          <w:p w14:paraId="64118C9B" w14:textId="245C581F" w:rsidR="00E77215" w:rsidRPr="00D246CE" w:rsidRDefault="00E77215" w:rsidP="00C46A84">
            <w:pPr>
              <w:rPr>
                <w:sz w:val="24"/>
                <w:szCs w:val="24"/>
              </w:rPr>
            </w:pPr>
            <w:r w:rsidRPr="00D246CE">
              <w:rPr>
                <w:rFonts w:eastAsia="Aptos"/>
                <w:sz w:val="24"/>
                <w:szCs w:val="24"/>
              </w:rPr>
              <w:t xml:space="preserve">KEM skaidro, ka konkrētajam projektam ir ticis veikts ietekmes uz vidi novērtējums (IVN) atbilstoši likumam "Par ietekmes uz vidi novērtējumu" un tajā ir vērtētas ietekmes uz vidi un izvirzīti nosacījumi ar kādiem darbība var tikt īstenota no vides aizsardzības viedokļa atbilstoši normatīvajiem aktiem, </w:t>
            </w:r>
            <w:r w:rsidR="00D1055D">
              <w:rPr>
                <w:rFonts w:eastAsia="Aptos"/>
                <w:sz w:val="24"/>
                <w:szCs w:val="24"/>
              </w:rPr>
              <w:t>lai pasargātu no potenciālas ietekmes gan iedzīvotāju veselību, gan dabas vērtības</w:t>
            </w:r>
            <w:r w:rsidRPr="00D246CE">
              <w:rPr>
                <w:rFonts w:eastAsia="Aptos"/>
                <w:sz w:val="24"/>
                <w:szCs w:val="24"/>
              </w:rPr>
              <w:t xml:space="preserve">. </w:t>
            </w:r>
          </w:p>
          <w:p w14:paraId="51A17BE1" w14:textId="7108F341" w:rsidR="00E77215" w:rsidRPr="00D246CE" w:rsidRDefault="00E77215" w:rsidP="00C46A84">
            <w:pPr>
              <w:rPr>
                <w:sz w:val="24"/>
                <w:szCs w:val="24"/>
              </w:rPr>
            </w:pPr>
            <w:r w:rsidRPr="00D246CE">
              <w:rPr>
                <w:rFonts w:eastAsia="Aptos"/>
                <w:sz w:val="24"/>
                <w:szCs w:val="24"/>
              </w:rPr>
              <w:t>KEM vēlas informēt, ka, ņemot vērā sabiedrībā paustās bažas par VES radīto troksni, mirgošanas efektu, kā arī par VES darbības uzraudzību to dzīves ciklā, KEM ir konstatējusi nepieciešamību izstrādāt speciālu tiesisko regulējumu par VES ekspluatācijas prasībām, kas noteiks pieļaujamo trokšņa līmeni un mirgošanu noteiktos saules spīdēšanas apstākļos, tādējādi nodrošinot skaidru kārtību, kādā notiek prasību izpilde un uzraudzība. Neskatoties uz to, ka IVN procesā tiek rūpīgi vērtēta VES iespējamā ietekme uz cilvēku, viņa veselību un drošību, bioloģisko daudzveidību, augsni, ainavu, kultūras un dabas mantojumu, šāds tiesiskais regulējums nodrošinās VES uzraudzību ne tikai pirms to ieviešanas, bet arī visā tā dzīves ciklā.</w:t>
            </w:r>
          </w:p>
          <w:p w14:paraId="06A3A3D0" w14:textId="76592E92" w:rsidR="00E77215" w:rsidRPr="00D246CE" w:rsidRDefault="00E77215" w:rsidP="00C46A84">
            <w:pPr>
              <w:rPr>
                <w:rFonts w:eastAsia="Aptos"/>
                <w:sz w:val="24"/>
                <w:szCs w:val="24"/>
              </w:rPr>
            </w:pPr>
            <w:r w:rsidRPr="00D246CE">
              <w:rPr>
                <w:rFonts w:eastAsia="Aptos"/>
                <w:sz w:val="24"/>
                <w:szCs w:val="24"/>
              </w:rPr>
              <w:t xml:space="preserve">Šobrīd tiek plānots, ka konsultācijas par jauno regulējumu tiks uzsāktas 2026. gada pirmajā ceturksnī ar mērķi, lai to apstiprinātu Ministru kabinetā iespējami drīzāk, bet ne vēlāk kā līdz 2026. gada beigām. </w:t>
            </w:r>
            <w:r w:rsidRPr="00D246CE">
              <w:rPr>
                <w:sz w:val="24"/>
                <w:szCs w:val="24"/>
              </w:rPr>
              <w:br/>
            </w:r>
          </w:p>
          <w:p w14:paraId="04C85B18" w14:textId="61EF3B6E" w:rsidR="00E77215" w:rsidRPr="00D246CE" w:rsidRDefault="00E77215" w:rsidP="00C46A84">
            <w:pPr>
              <w:rPr>
                <w:sz w:val="24"/>
                <w:szCs w:val="24"/>
              </w:rPr>
            </w:pPr>
          </w:p>
        </w:tc>
      </w:tr>
      <w:tr w:rsidR="00E77215" w14:paraId="04C85B1F" w14:textId="77777777" w:rsidTr="7CADF647">
        <w:tc>
          <w:tcPr>
            <w:tcW w:w="617" w:type="dxa"/>
            <w:shd w:val="clear" w:color="auto" w:fill="FFFFFF" w:themeFill="background1"/>
            <w:noWrap/>
            <w:tcMar>
              <w:top w:w="75" w:type="dxa"/>
              <w:left w:w="75" w:type="dxa"/>
              <w:bottom w:w="75" w:type="dxa"/>
              <w:right w:w="75" w:type="dxa"/>
            </w:tcMar>
            <w:vAlign w:val="center"/>
          </w:tcPr>
          <w:p w14:paraId="04C85B1A" w14:textId="77777777" w:rsidR="00E77215" w:rsidRPr="00D246CE" w:rsidRDefault="00E77215" w:rsidP="00E77215">
            <w:pPr>
              <w:jc w:val="center"/>
              <w:rPr>
                <w:sz w:val="24"/>
                <w:szCs w:val="24"/>
              </w:rPr>
            </w:pPr>
            <w:r w:rsidRPr="00D246CE">
              <w:rPr>
                <w:sz w:val="24"/>
                <w:szCs w:val="24"/>
              </w:rPr>
              <w:lastRenderedPageBreak/>
              <w:t>346.</w:t>
            </w:r>
          </w:p>
        </w:tc>
        <w:tc>
          <w:tcPr>
            <w:tcW w:w="3165" w:type="dxa"/>
            <w:shd w:val="clear" w:color="auto" w:fill="FFFFFF" w:themeFill="background1"/>
            <w:noWrap/>
            <w:tcMar>
              <w:top w:w="75" w:type="dxa"/>
              <w:left w:w="75" w:type="dxa"/>
              <w:bottom w:w="75" w:type="dxa"/>
              <w:right w:w="75" w:type="dxa"/>
            </w:tcMar>
            <w:vAlign w:val="center"/>
          </w:tcPr>
          <w:p w14:paraId="04C85B1B" w14:textId="77777777" w:rsidR="00E77215" w:rsidRPr="00D246CE" w:rsidRDefault="00E77215" w:rsidP="00E77215">
            <w:pPr>
              <w:jc w:val="left"/>
              <w:rPr>
                <w:sz w:val="24"/>
                <w:szCs w:val="24"/>
              </w:rPr>
            </w:pPr>
            <w:r w:rsidRPr="00D246CE">
              <w:rPr>
                <w:sz w:val="24"/>
                <w:szCs w:val="24"/>
              </w:rPr>
              <w:t>Evija Birkmane</w:t>
            </w:r>
          </w:p>
        </w:tc>
        <w:tc>
          <w:tcPr>
            <w:tcW w:w="3166" w:type="dxa"/>
            <w:shd w:val="clear" w:color="auto" w:fill="FFFFFF" w:themeFill="background1"/>
            <w:noWrap/>
            <w:tcMar>
              <w:top w:w="75" w:type="dxa"/>
              <w:left w:w="75" w:type="dxa"/>
              <w:bottom w:w="75" w:type="dxa"/>
              <w:right w:w="75" w:type="dxa"/>
            </w:tcMar>
            <w:vAlign w:val="center"/>
          </w:tcPr>
          <w:p w14:paraId="1B585991" w14:textId="77777777" w:rsidR="00E77215" w:rsidRPr="00CD2C72" w:rsidRDefault="00E77215" w:rsidP="00E77215">
            <w:pPr>
              <w:jc w:val="left"/>
              <w:rPr>
                <w:sz w:val="24"/>
                <w:szCs w:val="24"/>
              </w:rPr>
            </w:pPr>
            <w:r w:rsidRPr="00D246CE">
              <w:rPr>
                <w:sz w:val="24"/>
                <w:szCs w:val="24"/>
              </w:rPr>
              <w:t>IVN ziņojuma sabiedriskās apspriedes nevar uzskatīt par notikušām tiesiski, jo uz iedzīvotāju jautājumiem un komentāriem attīstītāju pārstāvji neatbildēja vai atbildēja ar teikumu "pieņemam zināšanai", pilnībā ignorējot sabiedrības viedokli, jautājumus, iebildumus u.c., kas pēc tam netika arī publiski atspoguļots IVN ziņojumā.</w:t>
            </w:r>
            <w:r w:rsidRPr="00D246CE">
              <w:rPr>
                <w:sz w:val="24"/>
                <w:szCs w:val="24"/>
              </w:rPr>
              <w:br/>
            </w:r>
            <w:r w:rsidRPr="00D246CE">
              <w:rPr>
                <w:sz w:val="24"/>
                <w:szCs w:val="24"/>
              </w:rPr>
              <w:br/>
              <w:t>Tāpat pasākumu moderēja nevis pašvaldības iecelts pārstāvis, bet attīstītāja iecelts pārstāvis. Bija traucēta dzirdamību, pieslēdzot attālināti, kā arī nebija iespēja attālināti uzdot savus jautājumus.</w:t>
            </w:r>
          </w:p>
        </w:tc>
        <w:tc>
          <w:tcPr>
            <w:tcW w:w="1311" w:type="dxa"/>
            <w:shd w:val="clear" w:color="auto" w:fill="FFFFFF" w:themeFill="background1"/>
            <w:noWrap/>
            <w:tcMar>
              <w:top w:w="75" w:type="dxa"/>
              <w:left w:w="75" w:type="dxa"/>
              <w:bottom w:w="75" w:type="dxa"/>
              <w:right w:w="75" w:type="dxa"/>
            </w:tcMar>
            <w:vAlign w:val="center"/>
          </w:tcPr>
          <w:p w14:paraId="04C85B1D" w14:textId="1EB34D8F" w:rsidR="00E77215" w:rsidRPr="00D246CE" w:rsidRDefault="00E77215" w:rsidP="00E77215">
            <w:pPr>
              <w:jc w:val="left"/>
              <w:rPr>
                <w:sz w:val="24"/>
                <w:szCs w:val="24"/>
              </w:rPr>
            </w:pPr>
            <w:r w:rsidRPr="00D246CE">
              <w:rPr>
                <w:sz w:val="24"/>
                <w:szCs w:val="24"/>
              </w:rPr>
              <w:t>Ņemts vērā daļēji.</w:t>
            </w:r>
          </w:p>
        </w:tc>
        <w:tc>
          <w:tcPr>
            <w:tcW w:w="6308" w:type="dxa"/>
            <w:shd w:val="clear" w:color="auto" w:fill="FFFFFF" w:themeFill="background1"/>
            <w:noWrap/>
            <w:tcMar>
              <w:top w:w="75" w:type="dxa"/>
              <w:left w:w="75" w:type="dxa"/>
              <w:bottom w:w="75" w:type="dxa"/>
              <w:right w:w="75" w:type="dxa"/>
            </w:tcMar>
            <w:vAlign w:val="center"/>
          </w:tcPr>
          <w:p w14:paraId="04C85B1E" w14:textId="220EFBFE" w:rsidR="00E77215" w:rsidRPr="00D246CE" w:rsidRDefault="00E77215" w:rsidP="00C46A84">
            <w:pPr>
              <w:rPr>
                <w:sz w:val="24"/>
                <w:szCs w:val="24"/>
              </w:rPr>
            </w:pPr>
            <w:r w:rsidRPr="00D246CE">
              <w:rPr>
                <w:sz w:val="24"/>
                <w:szCs w:val="24"/>
              </w:rPr>
              <w:t>KEM ir vērtējusi sūdzību saistībā ar konkrētā projekta IVN ziņojuma sabiedriskās apspriešanas procesu, nekonstatējot pārkāpumus attiecībā uz sūdzībā ietvertajiem argumentiem, tai skaitā attiecībā uz atzinumā paustajiem. No konkrētā atzinuma sniedzēja par doto projektu nav tikusi saņemta sūdzība.</w:t>
            </w:r>
          </w:p>
        </w:tc>
      </w:tr>
      <w:tr w:rsidR="00E77215" w14:paraId="04C85B25" w14:textId="77777777" w:rsidTr="7CADF647">
        <w:tc>
          <w:tcPr>
            <w:tcW w:w="617" w:type="dxa"/>
            <w:shd w:val="clear" w:color="auto" w:fill="FFFFFF" w:themeFill="background1"/>
            <w:noWrap/>
            <w:tcMar>
              <w:top w:w="75" w:type="dxa"/>
              <w:left w:w="75" w:type="dxa"/>
              <w:bottom w:w="75" w:type="dxa"/>
              <w:right w:w="75" w:type="dxa"/>
            </w:tcMar>
            <w:vAlign w:val="center"/>
          </w:tcPr>
          <w:p w14:paraId="04C85B20" w14:textId="77777777" w:rsidR="00E77215" w:rsidRPr="00D246CE" w:rsidRDefault="00E77215" w:rsidP="00E77215">
            <w:pPr>
              <w:jc w:val="center"/>
              <w:rPr>
                <w:sz w:val="24"/>
                <w:szCs w:val="24"/>
              </w:rPr>
            </w:pPr>
            <w:r w:rsidRPr="00D246CE">
              <w:rPr>
                <w:sz w:val="24"/>
                <w:szCs w:val="24"/>
              </w:rPr>
              <w:t>347.</w:t>
            </w:r>
          </w:p>
        </w:tc>
        <w:tc>
          <w:tcPr>
            <w:tcW w:w="3165" w:type="dxa"/>
            <w:shd w:val="clear" w:color="auto" w:fill="FFFFFF" w:themeFill="background1"/>
            <w:noWrap/>
            <w:tcMar>
              <w:top w:w="75" w:type="dxa"/>
              <w:left w:w="75" w:type="dxa"/>
              <w:bottom w:w="75" w:type="dxa"/>
              <w:right w:w="75" w:type="dxa"/>
            </w:tcMar>
            <w:vAlign w:val="center"/>
          </w:tcPr>
          <w:p w14:paraId="04C85B21" w14:textId="77777777" w:rsidR="00E77215" w:rsidRPr="00D246CE" w:rsidRDefault="00E77215" w:rsidP="00E77215">
            <w:pPr>
              <w:jc w:val="left"/>
              <w:rPr>
                <w:sz w:val="24"/>
                <w:szCs w:val="24"/>
              </w:rPr>
            </w:pPr>
            <w:r w:rsidRPr="00D246CE">
              <w:rPr>
                <w:sz w:val="24"/>
                <w:szCs w:val="24"/>
              </w:rPr>
              <w:t>Evija Birkmane</w:t>
            </w:r>
          </w:p>
        </w:tc>
        <w:tc>
          <w:tcPr>
            <w:tcW w:w="3166" w:type="dxa"/>
            <w:shd w:val="clear" w:color="auto" w:fill="FFFFFF" w:themeFill="background1"/>
            <w:noWrap/>
            <w:tcMar>
              <w:top w:w="75" w:type="dxa"/>
              <w:left w:w="75" w:type="dxa"/>
              <w:bottom w:w="75" w:type="dxa"/>
              <w:right w:w="75" w:type="dxa"/>
            </w:tcMar>
            <w:vAlign w:val="center"/>
          </w:tcPr>
          <w:p w14:paraId="04C85B22" w14:textId="77777777" w:rsidR="00E77215" w:rsidRPr="00D246CE" w:rsidRDefault="00E77215" w:rsidP="00E77215">
            <w:pPr>
              <w:jc w:val="left"/>
              <w:rPr>
                <w:sz w:val="24"/>
                <w:szCs w:val="24"/>
              </w:rPr>
            </w:pPr>
            <w:r w:rsidRPr="00D246CE">
              <w:rPr>
                <w:sz w:val="24"/>
                <w:szCs w:val="24"/>
              </w:rPr>
              <w:t xml:space="preserve">Nav iespējams lemt par vēja parka ieceres akceptēšanu, kamēr valstī nav sakārtota likumdošana un normatīvie </w:t>
            </w:r>
            <w:r w:rsidRPr="00D246CE">
              <w:rPr>
                <w:sz w:val="24"/>
                <w:szCs w:val="24"/>
              </w:rPr>
              <w:lastRenderedPageBreak/>
              <w:t>akti, kas regulē šo jomu.</w:t>
            </w:r>
          </w:p>
        </w:tc>
        <w:tc>
          <w:tcPr>
            <w:tcW w:w="1311" w:type="dxa"/>
            <w:shd w:val="clear" w:color="auto" w:fill="FFFFFF" w:themeFill="background1"/>
            <w:noWrap/>
            <w:tcMar>
              <w:top w:w="75" w:type="dxa"/>
              <w:left w:w="75" w:type="dxa"/>
              <w:bottom w:w="75" w:type="dxa"/>
              <w:right w:w="75" w:type="dxa"/>
            </w:tcMar>
            <w:vAlign w:val="center"/>
          </w:tcPr>
          <w:p w14:paraId="04C85B23" w14:textId="1D59AA18" w:rsidR="00E77215" w:rsidRPr="00D246CE" w:rsidRDefault="00E77215" w:rsidP="00E77215">
            <w:pPr>
              <w:jc w:val="left"/>
              <w:rPr>
                <w:sz w:val="24"/>
                <w:szCs w:val="24"/>
              </w:rPr>
            </w:pPr>
            <w:r w:rsidRPr="00D246CE">
              <w:rPr>
                <w:sz w:val="24"/>
                <w:szCs w:val="24"/>
              </w:rPr>
              <w:lastRenderedPageBreak/>
              <w:t>Ņemts vērā daļēji.</w:t>
            </w:r>
          </w:p>
        </w:tc>
        <w:tc>
          <w:tcPr>
            <w:tcW w:w="6308" w:type="dxa"/>
            <w:shd w:val="clear" w:color="auto" w:fill="FFFFFF" w:themeFill="background1"/>
            <w:noWrap/>
            <w:tcMar>
              <w:top w:w="75" w:type="dxa"/>
              <w:left w:w="75" w:type="dxa"/>
              <w:bottom w:w="75" w:type="dxa"/>
              <w:right w:w="75" w:type="dxa"/>
            </w:tcMar>
            <w:vAlign w:val="center"/>
          </w:tcPr>
          <w:p w14:paraId="04C85B24" w14:textId="41D486BD" w:rsidR="00E77215" w:rsidRPr="00D246CE" w:rsidRDefault="00E77215" w:rsidP="00D246CE">
            <w:pPr>
              <w:rPr>
                <w:sz w:val="24"/>
                <w:szCs w:val="24"/>
              </w:rPr>
            </w:pPr>
            <w:r w:rsidRPr="00D246CE">
              <w:rPr>
                <w:rFonts w:eastAsia="Aptos"/>
                <w:sz w:val="24"/>
                <w:szCs w:val="24"/>
              </w:rPr>
              <w:t xml:space="preserve">Sniegtajā viedoklī nav pausts konkrēts iebildums, bet pausts vispārīgs viedoklis, kuru KEM pieņem zināšanai. Papildus tam KEM skaidro, ka konkrētajam projektam ir ticis veikts ietekmes uz vidi novērtējums (IVN) atbilstoši likumam "Par ietekmes uz </w:t>
            </w:r>
            <w:r w:rsidRPr="00D246CE">
              <w:rPr>
                <w:rFonts w:eastAsia="Aptos"/>
                <w:sz w:val="24"/>
                <w:szCs w:val="24"/>
              </w:rPr>
              <w:lastRenderedPageBreak/>
              <w:t xml:space="preserve">vidi novērtējumu" un tajā ir vērtētas ietekmes uz vidi un izvirzīti nosacījumi ar kādiem darbība var tikt īstenota no vides aizsardzības viedokļa atbilstoši normatīvajiem aktiem, </w:t>
            </w:r>
            <w:r w:rsidR="00D1055D">
              <w:rPr>
                <w:rFonts w:eastAsia="Aptos"/>
                <w:sz w:val="24"/>
                <w:szCs w:val="24"/>
              </w:rPr>
              <w:t>lai pasargātu no potenciālas ietekmes gan iedzīvotāju veselību, gan dabas vērtības</w:t>
            </w:r>
            <w:r w:rsidRPr="00D246CE">
              <w:rPr>
                <w:rFonts w:eastAsia="Aptos"/>
                <w:sz w:val="24"/>
                <w:szCs w:val="24"/>
              </w:rPr>
              <w:t xml:space="preserve">, </w:t>
            </w:r>
            <w:r w:rsidR="00370317">
              <w:rPr>
                <w:rFonts w:eastAsia="Aptos"/>
                <w:sz w:val="24"/>
                <w:szCs w:val="24"/>
              </w:rPr>
              <w:t xml:space="preserve">gan </w:t>
            </w:r>
            <w:r w:rsidR="004029DD">
              <w:rPr>
                <w:rFonts w:eastAsia="Aptos"/>
                <w:sz w:val="24"/>
                <w:szCs w:val="24"/>
              </w:rPr>
              <w:t xml:space="preserve">vērtīgās </w:t>
            </w:r>
            <w:r w:rsidR="00370317">
              <w:rPr>
                <w:rFonts w:eastAsia="Aptos"/>
                <w:sz w:val="24"/>
                <w:szCs w:val="24"/>
              </w:rPr>
              <w:t>ainavas</w:t>
            </w:r>
            <w:r w:rsidRPr="00D246CE">
              <w:rPr>
                <w:rFonts w:eastAsia="Aptos"/>
                <w:sz w:val="24"/>
                <w:szCs w:val="24"/>
              </w:rPr>
              <w:t>.</w:t>
            </w:r>
          </w:p>
        </w:tc>
      </w:tr>
      <w:tr w:rsidR="00E77215" w14:paraId="04C85B2B" w14:textId="77777777" w:rsidTr="7CADF647">
        <w:tc>
          <w:tcPr>
            <w:tcW w:w="617" w:type="dxa"/>
            <w:shd w:val="clear" w:color="auto" w:fill="FFFFFF" w:themeFill="background1"/>
            <w:noWrap/>
            <w:tcMar>
              <w:top w:w="75" w:type="dxa"/>
              <w:left w:w="75" w:type="dxa"/>
              <w:bottom w:w="75" w:type="dxa"/>
              <w:right w:w="75" w:type="dxa"/>
            </w:tcMar>
            <w:vAlign w:val="center"/>
          </w:tcPr>
          <w:p w14:paraId="04C85B26" w14:textId="77777777" w:rsidR="00E77215" w:rsidRPr="00D246CE" w:rsidRDefault="00E77215" w:rsidP="00E77215">
            <w:pPr>
              <w:jc w:val="center"/>
              <w:rPr>
                <w:sz w:val="24"/>
                <w:szCs w:val="24"/>
              </w:rPr>
            </w:pPr>
            <w:r w:rsidRPr="00D246CE">
              <w:rPr>
                <w:sz w:val="24"/>
                <w:szCs w:val="24"/>
              </w:rPr>
              <w:lastRenderedPageBreak/>
              <w:t>348.</w:t>
            </w:r>
          </w:p>
        </w:tc>
        <w:tc>
          <w:tcPr>
            <w:tcW w:w="3165" w:type="dxa"/>
            <w:shd w:val="clear" w:color="auto" w:fill="FFFFFF" w:themeFill="background1"/>
            <w:noWrap/>
            <w:tcMar>
              <w:top w:w="75" w:type="dxa"/>
              <w:left w:w="75" w:type="dxa"/>
              <w:bottom w:w="75" w:type="dxa"/>
              <w:right w:w="75" w:type="dxa"/>
            </w:tcMar>
            <w:vAlign w:val="center"/>
          </w:tcPr>
          <w:p w14:paraId="04C85B27" w14:textId="77777777" w:rsidR="00E77215" w:rsidRPr="00D246CE" w:rsidRDefault="00E77215" w:rsidP="00E77215">
            <w:pPr>
              <w:jc w:val="left"/>
              <w:rPr>
                <w:sz w:val="24"/>
                <w:szCs w:val="24"/>
              </w:rPr>
            </w:pPr>
            <w:r w:rsidRPr="00D246CE">
              <w:rPr>
                <w:sz w:val="24"/>
                <w:szCs w:val="24"/>
              </w:rPr>
              <w:t>Fiziska persona</w:t>
            </w:r>
          </w:p>
        </w:tc>
        <w:tc>
          <w:tcPr>
            <w:tcW w:w="3166" w:type="dxa"/>
            <w:shd w:val="clear" w:color="auto" w:fill="FFFFFF" w:themeFill="background1"/>
            <w:noWrap/>
            <w:tcMar>
              <w:top w:w="75" w:type="dxa"/>
              <w:left w:w="75" w:type="dxa"/>
              <w:bottom w:w="75" w:type="dxa"/>
              <w:right w:w="75" w:type="dxa"/>
            </w:tcMar>
            <w:vAlign w:val="center"/>
          </w:tcPr>
          <w:p w14:paraId="04C85B28" w14:textId="77777777" w:rsidR="00E77215" w:rsidRPr="00D246CE" w:rsidRDefault="00E77215" w:rsidP="00E77215">
            <w:pPr>
              <w:jc w:val="left"/>
              <w:rPr>
                <w:sz w:val="24"/>
                <w:szCs w:val="24"/>
              </w:rPr>
            </w:pPr>
            <w:r w:rsidRPr="00D246CE">
              <w:rPr>
                <w:sz w:val="24"/>
                <w:szCs w:val="24"/>
              </w:rPr>
              <w:t>Esmu pret K2 Ventum.</w:t>
            </w:r>
            <w:r w:rsidRPr="00D246CE">
              <w:rPr>
                <w:sz w:val="24"/>
                <w:szCs w:val="24"/>
              </w:rPr>
              <w:br/>
              <w:t>Esmu pret ainavas un vides postīšanu.</w:t>
            </w:r>
          </w:p>
        </w:tc>
        <w:tc>
          <w:tcPr>
            <w:tcW w:w="1311" w:type="dxa"/>
            <w:shd w:val="clear" w:color="auto" w:fill="FFFFFF" w:themeFill="background1"/>
            <w:noWrap/>
            <w:tcMar>
              <w:top w:w="75" w:type="dxa"/>
              <w:left w:w="75" w:type="dxa"/>
              <w:bottom w:w="75" w:type="dxa"/>
              <w:right w:w="75" w:type="dxa"/>
            </w:tcMar>
            <w:vAlign w:val="center"/>
          </w:tcPr>
          <w:p w14:paraId="04C85B29" w14:textId="6CAAF63B" w:rsidR="00E77215" w:rsidRPr="00D246CE" w:rsidRDefault="00E77215" w:rsidP="00E77215">
            <w:pPr>
              <w:jc w:val="left"/>
              <w:rPr>
                <w:sz w:val="24"/>
                <w:szCs w:val="24"/>
              </w:rPr>
            </w:pPr>
            <w:r w:rsidRPr="00D246CE">
              <w:rPr>
                <w:sz w:val="24"/>
                <w:szCs w:val="24"/>
              </w:rPr>
              <w:t>Ņemts vērā daļēji.</w:t>
            </w:r>
          </w:p>
        </w:tc>
        <w:tc>
          <w:tcPr>
            <w:tcW w:w="6308" w:type="dxa"/>
            <w:shd w:val="clear" w:color="auto" w:fill="FFFFFF" w:themeFill="background1"/>
            <w:noWrap/>
            <w:tcMar>
              <w:top w:w="75" w:type="dxa"/>
              <w:left w:w="75" w:type="dxa"/>
              <w:bottom w:w="75" w:type="dxa"/>
              <w:right w:w="75" w:type="dxa"/>
            </w:tcMar>
            <w:vAlign w:val="center"/>
          </w:tcPr>
          <w:p w14:paraId="04C85B2A" w14:textId="264E5356" w:rsidR="00E77215" w:rsidRPr="00D246CE" w:rsidRDefault="00E77215" w:rsidP="00D246CE">
            <w:pPr>
              <w:rPr>
                <w:sz w:val="24"/>
                <w:szCs w:val="24"/>
              </w:rPr>
            </w:pPr>
            <w:r w:rsidRPr="00D246CE">
              <w:rPr>
                <w:rFonts w:eastAsia="Aptos"/>
                <w:sz w:val="24"/>
                <w:szCs w:val="24"/>
              </w:rPr>
              <w:t xml:space="preserve">Sniegtajā viedoklī nav pausts konkrēts iebildums, bet pausts vispārīgs viedoklis, kuru KEM pieņem zināšanai. Papildus tam KEM skaidro, ka konkrētajam projektam ir ticis veikts ietekmes uz vidi novērtējums (IVN) atbilstoši likumam "Par ietekmes uz vidi novērtējumu" un tajā ir vērtētas ietekmes uz vidi un izvirzīti nosacījumi ar kādiem darbība var tikt īstenota no vides aizsardzības viedokļa atbilstoši normatīvajiem aktiem, </w:t>
            </w:r>
            <w:r w:rsidR="00D1055D">
              <w:rPr>
                <w:rFonts w:eastAsia="Aptos"/>
                <w:sz w:val="24"/>
                <w:szCs w:val="24"/>
              </w:rPr>
              <w:t>lai pasargātu no potenciālas ietekmes gan iedzīvotāju veselību, gan dabas vērtības</w:t>
            </w:r>
            <w:r w:rsidRPr="00D246CE">
              <w:rPr>
                <w:rFonts w:eastAsia="Aptos"/>
                <w:sz w:val="24"/>
                <w:szCs w:val="24"/>
              </w:rPr>
              <w:t xml:space="preserve">, </w:t>
            </w:r>
            <w:r w:rsidR="00370317">
              <w:rPr>
                <w:rFonts w:eastAsia="Aptos"/>
                <w:sz w:val="24"/>
                <w:szCs w:val="24"/>
              </w:rPr>
              <w:t xml:space="preserve">gan </w:t>
            </w:r>
            <w:r w:rsidR="004029DD">
              <w:rPr>
                <w:rFonts w:eastAsia="Aptos"/>
                <w:sz w:val="24"/>
                <w:szCs w:val="24"/>
              </w:rPr>
              <w:t xml:space="preserve">vērtīgās </w:t>
            </w:r>
            <w:r w:rsidR="00370317">
              <w:rPr>
                <w:rFonts w:eastAsia="Aptos"/>
                <w:sz w:val="24"/>
                <w:szCs w:val="24"/>
              </w:rPr>
              <w:t>ainavas</w:t>
            </w:r>
            <w:r w:rsidRPr="00D246CE">
              <w:rPr>
                <w:rFonts w:eastAsia="Aptos"/>
                <w:sz w:val="24"/>
                <w:szCs w:val="24"/>
              </w:rPr>
              <w:t>.</w:t>
            </w:r>
          </w:p>
        </w:tc>
      </w:tr>
      <w:tr w:rsidR="00E77215" w14:paraId="04C85B31" w14:textId="77777777" w:rsidTr="7CADF647">
        <w:tc>
          <w:tcPr>
            <w:tcW w:w="617" w:type="dxa"/>
            <w:shd w:val="clear" w:color="auto" w:fill="FFFFFF" w:themeFill="background1"/>
            <w:noWrap/>
            <w:tcMar>
              <w:top w:w="75" w:type="dxa"/>
              <w:left w:w="75" w:type="dxa"/>
              <w:bottom w:w="75" w:type="dxa"/>
              <w:right w:w="75" w:type="dxa"/>
            </w:tcMar>
            <w:vAlign w:val="center"/>
          </w:tcPr>
          <w:p w14:paraId="04C85B2C" w14:textId="77777777" w:rsidR="00E77215" w:rsidRPr="00D246CE" w:rsidRDefault="00E77215" w:rsidP="00E77215">
            <w:pPr>
              <w:jc w:val="center"/>
              <w:rPr>
                <w:sz w:val="24"/>
                <w:szCs w:val="24"/>
              </w:rPr>
            </w:pPr>
            <w:r w:rsidRPr="00D246CE">
              <w:rPr>
                <w:sz w:val="24"/>
                <w:szCs w:val="24"/>
              </w:rPr>
              <w:t>349.</w:t>
            </w:r>
          </w:p>
        </w:tc>
        <w:tc>
          <w:tcPr>
            <w:tcW w:w="3165" w:type="dxa"/>
            <w:shd w:val="clear" w:color="auto" w:fill="FFFFFF" w:themeFill="background1"/>
            <w:noWrap/>
            <w:tcMar>
              <w:top w:w="75" w:type="dxa"/>
              <w:left w:w="75" w:type="dxa"/>
              <w:bottom w:w="75" w:type="dxa"/>
              <w:right w:w="75" w:type="dxa"/>
            </w:tcMar>
            <w:vAlign w:val="center"/>
          </w:tcPr>
          <w:p w14:paraId="04C85B2D" w14:textId="77777777" w:rsidR="00E77215" w:rsidRPr="00D246CE" w:rsidRDefault="00E77215" w:rsidP="00E77215">
            <w:pPr>
              <w:jc w:val="left"/>
              <w:rPr>
                <w:sz w:val="24"/>
                <w:szCs w:val="24"/>
              </w:rPr>
            </w:pPr>
            <w:r w:rsidRPr="00D246CE">
              <w:rPr>
                <w:sz w:val="24"/>
                <w:szCs w:val="24"/>
              </w:rPr>
              <w:t>Fiziska persona</w:t>
            </w:r>
          </w:p>
        </w:tc>
        <w:tc>
          <w:tcPr>
            <w:tcW w:w="3166" w:type="dxa"/>
            <w:shd w:val="clear" w:color="auto" w:fill="FFFFFF" w:themeFill="background1"/>
            <w:noWrap/>
            <w:tcMar>
              <w:top w:w="75" w:type="dxa"/>
              <w:left w:w="75" w:type="dxa"/>
              <w:bottom w:w="75" w:type="dxa"/>
              <w:right w:w="75" w:type="dxa"/>
            </w:tcMar>
            <w:vAlign w:val="center"/>
          </w:tcPr>
          <w:p w14:paraId="04C85B2E" w14:textId="77777777" w:rsidR="00E77215" w:rsidRPr="00D246CE" w:rsidRDefault="00E77215" w:rsidP="00E77215">
            <w:pPr>
              <w:jc w:val="left"/>
              <w:rPr>
                <w:sz w:val="24"/>
                <w:szCs w:val="24"/>
              </w:rPr>
            </w:pPr>
            <w:r w:rsidRPr="00D246CE">
              <w:rPr>
                <w:sz w:val="24"/>
                <w:szCs w:val="24"/>
              </w:rPr>
              <w:t>Es iebilstu pret K2 Ventum vēja elektrostaciju parka būvniecību un elektropārvades pieslēguma izveidi Pāvilostas teritorijā,jo K2 vēja parks neatrodas zemēs ar indeksiem LR – 5 un LR – 9, līdz ar to tā būvniecības iecere neatbilst TIAN, kas norāda, ka vēja parka teritorija ir pretrunā ar aktuālo Pāvilostas teritorijas plānojumu, ka norāda, ka šādas ieceres MK akcepts būtu pretlikumīgs.</w:t>
            </w:r>
          </w:p>
        </w:tc>
        <w:tc>
          <w:tcPr>
            <w:tcW w:w="1311" w:type="dxa"/>
            <w:shd w:val="clear" w:color="auto" w:fill="FFFFFF" w:themeFill="background1"/>
            <w:noWrap/>
            <w:tcMar>
              <w:top w:w="75" w:type="dxa"/>
              <w:left w:w="75" w:type="dxa"/>
              <w:bottom w:w="75" w:type="dxa"/>
              <w:right w:w="75" w:type="dxa"/>
            </w:tcMar>
            <w:vAlign w:val="center"/>
          </w:tcPr>
          <w:p w14:paraId="04C85B2F" w14:textId="02690849" w:rsidR="00E77215" w:rsidRPr="00D246CE" w:rsidRDefault="00E77215" w:rsidP="00E77215">
            <w:pPr>
              <w:jc w:val="left"/>
              <w:rPr>
                <w:sz w:val="24"/>
                <w:szCs w:val="24"/>
              </w:rPr>
            </w:pPr>
            <w:r w:rsidRPr="00D246CE">
              <w:rPr>
                <w:sz w:val="24"/>
                <w:szCs w:val="24"/>
              </w:rPr>
              <w:t xml:space="preserve">Ņemts vērā daļēji. </w:t>
            </w:r>
          </w:p>
        </w:tc>
        <w:tc>
          <w:tcPr>
            <w:tcW w:w="6308" w:type="dxa"/>
            <w:shd w:val="clear" w:color="auto" w:fill="FFFFFF" w:themeFill="background1"/>
            <w:noWrap/>
            <w:tcMar>
              <w:top w:w="75" w:type="dxa"/>
              <w:left w:w="75" w:type="dxa"/>
              <w:bottom w:w="75" w:type="dxa"/>
              <w:right w:w="75" w:type="dxa"/>
            </w:tcMar>
            <w:vAlign w:val="center"/>
          </w:tcPr>
          <w:p w14:paraId="37BA239C" w14:textId="2010552A" w:rsidR="00E77215" w:rsidRPr="00D246CE" w:rsidRDefault="00E77215" w:rsidP="00C46A84">
            <w:pPr>
              <w:rPr>
                <w:sz w:val="24"/>
                <w:szCs w:val="24"/>
              </w:rPr>
            </w:pPr>
            <w:r w:rsidRPr="00D246CE">
              <w:rPr>
                <w:sz w:val="24"/>
                <w:szCs w:val="24"/>
              </w:rPr>
              <w:t>Teritorijas plānošana ir pašvaldības ekskluzīvā kompetence, lai pildītu pašvaldībām noteiktās autonomās funkcijas. Ņemot vērā minēto un to, ka pašvaldības iesaiste IVN procesā ietilpst pašvaldības autonomajā kompetencē, Ministrija nav tiesīga pārsniegt savas kompetences ietvarus un iejaukties tādu jautājumu risināšanā, kas ir pašvaldību autonomā kompetencē.</w:t>
            </w:r>
            <w:r w:rsidRPr="00D246CE">
              <w:rPr>
                <w:sz w:val="24"/>
                <w:szCs w:val="24"/>
              </w:rPr>
              <w:br/>
            </w:r>
            <w:r w:rsidRPr="00D246CE">
              <w:rPr>
                <w:sz w:val="24"/>
                <w:szCs w:val="24"/>
              </w:rPr>
              <w:br/>
              <w:t>KEM vērš uzmanību, ka KEM virza konkrēto Ministru kabineta rīkojuma projektu IVN akcepta saņemšanai VES "K2 Ventum" kā enerģētikas jomas atbildīgā ministrija saskaņā ar Enerģētiskās drošības un neatkarības veicināšanai nepieciešamās atvieglotās energoapgādes būvju būvniecības kārtības likumu.</w:t>
            </w:r>
          </w:p>
          <w:p w14:paraId="57C12E03" w14:textId="3B03BE75" w:rsidR="00E77215" w:rsidRPr="00D246CE" w:rsidRDefault="00E77215" w:rsidP="00C46A84">
            <w:pPr>
              <w:rPr>
                <w:sz w:val="24"/>
                <w:szCs w:val="24"/>
              </w:rPr>
            </w:pPr>
            <w:r w:rsidRPr="00D246CE">
              <w:rPr>
                <w:sz w:val="24"/>
                <w:szCs w:val="24"/>
              </w:rPr>
              <w:t xml:space="preserve"> </w:t>
            </w:r>
          </w:p>
          <w:p w14:paraId="04C85B30" w14:textId="51B60860" w:rsidR="00E77215" w:rsidRPr="00D246CE" w:rsidRDefault="00E77215" w:rsidP="00C46A84">
            <w:pPr>
              <w:rPr>
                <w:sz w:val="24"/>
                <w:szCs w:val="24"/>
              </w:rPr>
            </w:pPr>
            <w:r w:rsidRPr="00D246CE">
              <w:rPr>
                <w:sz w:val="24"/>
                <w:szCs w:val="24"/>
              </w:rPr>
              <w:t xml:space="preserve">Gadījumā, ja darbība neatbilst attiecīgās pašvaldības teritorijas plānojumam, normatīvie akti, saskaņā ar spēkā esošo IVN jomas regulējumu, neliedz atbildīgajai institūcijai pieņemt </w:t>
            </w:r>
            <w:r w:rsidRPr="00D246CE">
              <w:rPr>
                <w:sz w:val="24"/>
                <w:szCs w:val="24"/>
              </w:rPr>
              <w:lastRenderedPageBreak/>
              <w:t>paredzētās darbības IVN akcepta lēmumu, tomēr būvatļauju šādai darbībai nebūs pamata izdot. Savukārt Ministrijas sagatavotie grozījumi likumā “Par ietekmes uz vidi novērtējumu” paredz noteikt, ka pēc grozījumu stāšanās spēkā paredzētās darbības IVN akcepta lēmumu vairs neizdos darbībai, kas neatbilst attiecīgās pašvaldības teritorijas plānojumam.</w:t>
            </w:r>
          </w:p>
        </w:tc>
      </w:tr>
      <w:tr w:rsidR="00E77215" w14:paraId="04C85B37" w14:textId="77777777" w:rsidTr="7CADF647">
        <w:tc>
          <w:tcPr>
            <w:tcW w:w="617" w:type="dxa"/>
            <w:shd w:val="clear" w:color="auto" w:fill="FFFFFF" w:themeFill="background1"/>
            <w:noWrap/>
            <w:tcMar>
              <w:top w:w="75" w:type="dxa"/>
              <w:left w:w="75" w:type="dxa"/>
              <w:bottom w:w="75" w:type="dxa"/>
              <w:right w:w="75" w:type="dxa"/>
            </w:tcMar>
            <w:vAlign w:val="center"/>
          </w:tcPr>
          <w:p w14:paraId="04C85B32" w14:textId="77777777" w:rsidR="00E77215" w:rsidRPr="00D246CE" w:rsidRDefault="00E77215" w:rsidP="00E77215">
            <w:pPr>
              <w:jc w:val="center"/>
              <w:rPr>
                <w:sz w:val="24"/>
                <w:szCs w:val="24"/>
              </w:rPr>
            </w:pPr>
            <w:r w:rsidRPr="00D246CE">
              <w:rPr>
                <w:sz w:val="24"/>
                <w:szCs w:val="24"/>
              </w:rPr>
              <w:lastRenderedPageBreak/>
              <w:t>350.</w:t>
            </w:r>
          </w:p>
        </w:tc>
        <w:tc>
          <w:tcPr>
            <w:tcW w:w="3165" w:type="dxa"/>
            <w:shd w:val="clear" w:color="auto" w:fill="FFFFFF" w:themeFill="background1"/>
            <w:noWrap/>
            <w:tcMar>
              <w:top w:w="75" w:type="dxa"/>
              <w:left w:w="75" w:type="dxa"/>
              <w:bottom w:w="75" w:type="dxa"/>
              <w:right w:w="75" w:type="dxa"/>
            </w:tcMar>
            <w:vAlign w:val="center"/>
          </w:tcPr>
          <w:p w14:paraId="04C85B33" w14:textId="77777777" w:rsidR="00E77215" w:rsidRPr="00D246CE" w:rsidRDefault="00E77215" w:rsidP="00E77215">
            <w:pPr>
              <w:jc w:val="left"/>
              <w:rPr>
                <w:sz w:val="24"/>
                <w:szCs w:val="24"/>
              </w:rPr>
            </w:pPr>
            <w:r w:rsidRPr="00D246CE">
              <w:rPr>
                <w:sz w:val="24"/>
                <w:szCs w:val="24"/>
              </w:rPr>
              <w:t>Evija Birkmane</w:t>
            </w:r>
          </w:p>
        </w:tc>
        <w:tc>
          <w:tcPr>
            <w:tcW w:w="3166" w:type="dxa"/>
            <w:shd w:val="clear" w:color="auto" w:fill="FFFFFF" w:themeFill="background1"/>
            <w:noWrap/>
            <w:tcMar>
              <w:top w:w="75" w:type="dxa"/>
              <w:left w:w="75" w:type="dxa"/>
              <w:bottom w:w="75" w:type="dxa"/>
              <w:right w:w="75" w:type="dxa"/>
            </w:tcMar>
            <w:vAlign w:val="center"/>
          </w:tcPr>
          <w:p w14:paraId="04C85B34" w14:textId="77777777" w:rsidR="00E77215" w:rsidRPr="00D246CE" w:rsidRDefault="00E77215" w:rsidP="00E77215">
            <w:pPr>
              <w:jc w:val="left"/>
              <w:rPr>
                <w:sz w:val="24"/>
                <w:szCs w:val="24"/>
              </w:rPr>
            </w:pPr>
            <w:r w:rsidRPr="00D246CE">
              <w:rPr>
                <w:sz w:val="24"/>
                <w:szCs w:val="24"/>
              </w:rPr>
              <w:t>Nav skaidrs, kā uzņēmums ar pāris tūkstošu apgrozījumu var nest atbildību, saistības, būvējot tik lielu un finansiāli apjomīgu enerģētikas projektu. Tāpat nav skaidrs, kas ir šī projekta patiesie labuma guvēji.</w:t>
            </w:r>
          </w:p>
        </w:tc>
        <w:tc>
          <w:tcPr>
            <w:tcW w:w="1311" w:type="dxa"/>
            <w:shd w:val="clear" w:color="auto" w:fill="FFFFFF" w:themeFill="background1"/>
            <w:noWrap/>
            <w:tcMar>
              <w:top w:w="75" w:type="dxa"/>
              <w:left w:w="75" w:type="dxa"/>
              <w:bottom w:w="75" w:type="dxa"/>
              <w:right w:w="75" w:type="dxa"/>
            </w:tcMar>
            <w:vAlign w:val="center"/>
          </w:tcPr>
          <w:p w14:paraId="04C85B35" w14:textId="35AF8617" w:rsidR="00E77215" w:rsidRPr="00D246CE" w:rsidRDefault="00E77215" w:rsidP="00D246CE">
            <w:pPr>
              <w:jc w:val="left"/>
              <w:rPr>
                <w:sz w:val="24"/>
                <w:szCs w:val="24"/>
              </w:rPr>
            </w:pPr>
            <w:r w:rsidRPr="00D246CE">
              <w:rPr>
                <w:sz w:val="24"/>
                <w:szCs w:val="24"/>
              </w:rPr>
              <w:t>Ņemts vērā daļēji.</w:t>
            </w:r>
          </w:p>
        </w:tc>
        <w:tc>
          <w:tcPr>
            <w:tcW w:w="6308" w:type="dxa"/>
            <w:shd w:val="clear" w:color="auto" w:fill="FFFFFF" w:themeFill="background1"/>
            <w:noWrap/>
            <w:tcMar>
              <w:top w:w="75" w:type="dxa"/>
              <w:left w:w="75" w:type="dxa"/>
              <w:bottom w:w="75" w:type="dxa"/>
              <w:right w:w="75" w:type="dxa"/>
            </w:tcMar>
            <w:vAlign w:val="center"/>
          </w:tcPr>
          <w:p w14:paraId="04C85B36" w14:textId="14408E47" w:rsidR="00E77215" w:rsidRPr="00D246CE" w:rsidRDefault="00E77215" w:rsidP="00C46A84">
            <w:pPr>
              <w:rPr>
                <w:sz w:val="24"/>
                <w:szCs w:val="24"/>
              </w:rPr>
            </w:pPr>
            <w:r w:rsidRPr="00D246CE">
              <w:rPr>
                <w:sz w:val="24"/>
                <w:szCs w:val="24"/>
              </w:rPr>
              <w:t xml:space="preserve">Viedoklis neattiecas uz konkrētā projekta IVN. Attiecībā uz riskiem, kas varētu būt saistīti ar valsts drošību un konkrētā projekta īstenotāju/ ierosinātāju SIA "K2 Ventum", Valsts drošības dienests ir sniedzis informāciju, ka drošības riski nav tikuši konstatēti. </w:t>
            </w:r>
          </w:p>
        </w:tc>
      </w:tr>
      <w:tr w:rsidR="00E77215" w14:paraId="04C85B3D" w14:textId="77777777" w:rsidTr="7CADF647">
        <w:tc>
          <w:tcPr>
            <w:tcW w:w="617" w:type="dxa"/>
            <w:shd w:val="clear" w:color="auto" w:fill="FFFFFF" w:themeFill="background1"/>
            <w:noWrap/>
            <w:tcMar>
              <w:top w:w="75" w:type="dxa"/>
              <w:left w:w="75" w:type="dxa"/>
              <w:bottom w:w="75" w:type="dxa"/>
              <w:right w:w="75" w:type="dxa"/>
            </w:tcMar>
            <w:vAlign w:val="center"/>
          </w:tcPr>
          <w:p w14:paraId="04C85B38" w14:textId="77777777" w:rsidR="00E77215" w:rsidRPr="00D246CE" w:rsidRDefault="00E77215" w:rsidP="00E77215">
            <w:pPr>
              <w:jc w:val="center"/>
              <w:rPr>
                <w:sz w:val="24"/>
                <w:szCs w:val="24"/>
              </w:rPr>
            </w:pPr>
            <w:r w:rsidRPr="00D246CE">
              <w:rPr>
                <w:sz w:val="24"/>
                <w:szCs w:val="24"/>
              </w:rPr>
              <w:t>351.</w:t>
            </w:r>
          </w:p>
        </w:tc>
        <w:tc>
          <w:tcPr>
            <w:tcW w:w="3165" w:type="dxa"/>
            <w:shd w:val="clear" w:color="auto" w:fill="FFFFFF" w:themeFill="background1"/>
            <w:noWrap/>
            <w:tcMar>
              <w:top w:w="75" w:type="dxa"/>
              <w:left w:w="75" w:type="dxa"/>
              <w:bottom w:w="75" w:type="dxa"/>
              <w:right w:w="75" w:type="dxa"/>
            </w:tcMar>
            <w:vAlign w:val="center"/>
          </w:tcPr>
          <w:p w14:paraId="04C85B39" w14:textId="77777777" w:rsidR="00E77215" w:rsidRPr="00D246CE" w:rsidRDefault="00E77215" w:rsidP="00E77215">
            <w:pPr>
              <w:jc w:val="left"/>
              <w:rPr>
                <w:sz w:val="24"/>
                <w:szCs w:val="24"/>
              </w:rPr>
            </w:pPr>
            <w:r w:rsidRPr="00D246CE">
              <w:rPr>
                <w:sz w:val="24"/>
                <w:szCs w:val="24"/>
              </w:rPr>
              <w:t>Evija Birkmane</w:t>
            </w:r>
          </w:p>
        </w:tc>
        <w:tc>
          <w:tcPr>
            <w:tcW w:w="3166" w:type="dxa"/>
            <w:shd w:val="clear" w:color="auto" w:fill="FFFFFF" w:themeFill="background1"/>
            <w:noWrap/>
            <w:tcMar>
              <w:top w:w="75" w:type="dxa"/>
              <w:left w:w="75" w:type="dxa"/>
              <w:bottom w:w="75" w:type="dxa"/>
              <w:right w:w="75" w:type="dxa"/>
            </w:tcMar>
            <w:vAlign w:val="center"/>
          </w:tcPr>
          <w:p w14:paraId="2770DBF4" w14:textId="77777777" w:rsidR="00E77215" w:rsidRPr="00CD2C72" w:rsidRDefault="00E77215" w:rsidP="00E77215">
            <w:pPr>
              <w:jc w:val="left"/>
              <w:rPr>
                <w:sz w:val="24"/>
                <w:szCs w:val="24"/>
              </w:rPr>
            </w:pPr>
            <w:r w:rsidRPr="00D246CE">
              <w:rPr>
                <w:sz w:val="24"/>
                <w:szCs w:val="24"/>
              </w:rPr>
              <w:t xml:space="preserve">Projekta ietekmes uz vidi ziņojuma 4. redakcija būtiski atšķiras no publiski apspriestās 3. redakcijas — tajā ir mainīts vēja turbīnu skaits un izvietojums, ieviesta jauna B alternatīva, mainot atmežojamās teritorijas un pievedceļu konfigurāciju. Šādas izmaiņas kvalificējas kā “būtiskas izmaiņas”, kas saskaņā ar likuma “Par ietekmes uz vidi novērtējumu” mērķi, Orhūsas Konvencijas 6. pantu un Direktīvas 2014/52/ES 6. </w:t>
            </w:r>
            <w:r w:rsidRPr="00D246CE">
              <w:rPr>
                <w:sz w:val="24"/>
                <w:szCs w:val="24"/>
              </w:rPr>
              <w:lastRenderedPageBreak/>
              <w:t>pantu prasa atkārtotu sabiedrisko apspriešanu.</w:t>
            </w:r>
            <w:r w:rsidRPr="00D246CE">
              <w:rPr>
                <w:sz w:val="24"/>
                <w:szCs w:val="24"/>
              </w:rPr>
              <w:br/>
              <w:t>Tā kā šāda apspriešana nav organizēta un nav notikusi, tad atzinums ir izdots, būtiski pārkāpjot sabiedrības līdzdalības un tiesiskuma principus. Ievērojot tiesisko kārtību, šādas ieceres MK akcepts būtu pretlikumīgs!</w:t>
            </w:r>
          </w:p>
        </w:tc>
        <w:tc>
          <w:tcPr>
            <w:tcW w:w="1311" w:type="dxa"/>
            <w:shd w:val="clear" w:color="auto" w:fill="FFFFFF" w:themeFill="background1"/>
            <w:noWrap/>
            <w:tcMar>
              <w:top w:w="75" w:type="dxa"/>
              <w:left w:w="75" w:type="dxa"/>
              <w:bottom w:w="75" w:type="dxa"/>
              <w:right w:w="75" w:type="dxa"/>
            </w:tcMar>
            <w:vAlign w:val="center"/>
          </w:tcPr>
          <w:p w14:paraId="04C85B3B" w14:textId="0A8FC9F2" w:rsidR="00E77215" w:rsidRPr="00D246CE" w:rsidRDefault="00E77215" w:rsidP="00E77215">
            <w:pPr>
              <w:jc w:val="left"/>
              <w:rPr>
                <w:sz w:val="24"/>
                <w:szCs w:val="24"/>
              </w:rPr>
            </w:pPr>
            <w:r w:rsidRPr="00D246CE">
              <w:rPr>
                <w:sz w:val="24"/>
                <w:szCs w:val="24"/>
              </w:rPr>
              <w:lastRenderedPageBreak/>
              <w:t xml:space="preserve">Ņemts vērā daļēji. </w:t>
            </w:r>
          </w:p>
        </w:tc>
        <w:tc>
          <w:tcPr>
            <w:tcW w:w="6308" w:type="dxa"/>
            <w:shd w:val="clear" w:color="auto" w:fill="FFFFFF" w:themeFill="background1"/>
            <w:noWrap/>
            <w:tcMar>
              <w:top w:w="75" w:type="dxa"/>
              <w:left w:w="75" w:type="dxa"/>
              <w:bottom w:w="75" w:type="dxa"/>
              <w:right w:w="75" w:type="dxa"/>
            </w:tcMar>
            <w:vAlign w:val="center"/>
          </w:tcPr>
          <w:p w14:paraId="7F706782" w14:textId="51B61454" w:rsidR="00E77215" w:rsidRPr="00D246CE" w:rsidRDefault="00E77215" w:rsidP="00C46A84">
            <w:pPr>
              <w:rPr>
                <w:sz w:val="24"/>
                <w:szCs w:val="24"/>
              </w:rPr>
            </w:pPr>
            <w:r w:rsidRPr="00D246CE">
              <w:rPr>
                <w:sz w:val="24"/>
                <w:szCs w:val="24"/>
              </w:rPr>
              <w:t>KEM skaidro, ka normatīvais regulējums IVN jomā paredz kārtību, kādā IVN jomas kompetentā institūcija nodod IVN ziņojumu pārstrādāšanai un atkārtotai sabiedriskai apspriešanai.</w:t>
            </w:r>
          </w:p>
          <w:p w14:paraId="58E0A576" w14:textId="34BA3817" w:rsidR="00E77215" w:rsidRPr="00D246CE" w:rsidRDefault="00E77215" w:rsidP="00C46A84">
            <w:pPr>
              <w:rPr>
                <w:sz w:val="24"/>
                <w:szCs w:val="24"/>
              </w:rPr>
            </w:pPr>
          </w:p>
          <w:p w14:paraId="3C6DBE3D" w14:textId="57F48EC5" w:rsidR="00E77215" w:rsidRPr="00D246CE" w:rsidRDefault="00E77215" w:rsidP="00C46A84">
            <w:pPr>
              <w:rPr>
                <w:sz w:val="24"/>
                <w:szCs w:val="24"/>
              </w:rPr>
            </w:pPr>
            <w:r w:rsidRPr="00D246CE">
              <w:rPr>
                <w:sz w:val="24"/>
                <w:szCs w:val="24"/>
              </w:rPr>
              <w:t>Likuma “Par ietekmes uz vidi novērtējumu” 20. panta ceturtā daļa noteic: “Ja ziņojums neatbilst programmai, normatīvo aktu prasībām vai nav ņemti vērā kompetentās institūcijas rakstveida priekšlikumi attiecībā uz ziņojumu, vai nav veikta sabiedrības informēšana, vai nav notikusi sabiedriskā apspriešana atbilstoši šā likuma un citu normatīvo aktu prasībām, kompetentā institūcija nosūta ziņojumu ierosinātājam pārstrādāšanai, norādot novēršamās nepilnības, kā arī, ja nepieciešams, uzdod ierosinātājam nodrošin</w:t>
            </w:r>
            <w:r w:rsidRPr="00CD2C72">
              <w:t>ā</w:t>
            </w:r>
            <w:r w:rsidRPr="00D246CE">
              <w:rPr>
                <w:sz w:val="24"/>
                <w:szCs w:val="24"/>
              </w:rPr>
              <w:t>t sabiedrības informēšanu un sabiedrisko apspriešanu.”</w:t>
            </w:r>
          </w:p>
          <w:p w14:paraId="20673C17" w14:textId="2EDA0FF4" w:rsidR="00E77215" w:rsidRPr="00D246CE" w:rsidRDefault="00E77215" w:rsidP="00C46A84">
            <w:pPr>
              <w:rPr>
                <w:sz w:val="24"/>
                <w:szCs w:val="24"/>
              </w:rPr>
            </w:pPr>
          </w:p>
          <w:p w14:paraId="59280EA3" w14:textId="5C15F6D4" w:rsidR="00E77215" w:rsidRPr="00D246CE" w:rsidRDefault="00E77215" w:rsidP="00C46A84">
            <w:pPr>
              <w:rPr>
                <w:sz w:val="24"/>
                <w:szCs w:val="24"/>
              </w:rPr>
            </w:pPr>
            <w:r w:rsidRPr="00D246CE">
              <w:rPr>
                <w:sz w:val="24"/>
                <w:szCs w:val="24"/>
              </w:rPr>
              <w:t xml:space="preserve">Ņemot vērā minēto, IVN jomas kompetentā institūcija izvērtē, </w:t>
            </w:r>
            <w:r w:rsidRPr="00D246CE">
              <w:rPr>
                <w:sz w:val="24"/>
                <w:szCs w:val="24"/>
              </w:rPr>
              <w:lastRenderedPageBreak/>
              <w:t>vai IVN ziņojumu ir nepieciešams nodot pārstrādāšanai un secīgi atkārtotai sabiedriskai apspriešanai. Kā liecina EVA tīmekļvietnē pieejamā informācija, 2024. gada 27. maijā Vides pārraudzības valsts birojā iesniegtais VES “K2 Ventum” IVN ziņojums 2024. gada 17. septembrī ir ticis nodots pārstrādāšanai. Ziņojums ir ticis pārstrādāts un secīgi, no 2025. gada 20. jūnija līdz 20. jūlijam, ir tikusi organizēta pārstrādātā IVN ziņojuma sabiedriskā apsp</w:t>
            </w:r>
            <w:r w:rsidRPr="00CD2C72">
              <w:t>r</w:t>
            </w:r>
            <w:r w:rsidRPr="00D246CE">
              <w:rPr>
                <w:sz w:val="24"/>
                <w:szCs w:val="24"/>
              </w:rPr>
              <w:t>iešana.</w:t>
            </w:r>
          </w:p>
          <w:p w14:paraId="12E27C54" w14:textId="1E5B16E8" w:rsidR="00E77215" w:rsidRPr="00D246CE" w:rsidRDefault="00E77215" w:rsidP="00C46A84">
            <w:pPr>
              <w:rPr>
                <w:sz w:val="24"/>
                <w:szCs w:val="24"/>
              </w:rPr>
            </w:pPr>
            <w:r w:rsidRPr="00D246CE">
              <w:rPr>
                <w:sz w:val="24"/>
                <w:szCs w:val="24"/>
              </w:rPr>
              <w:t>Attiecībā uz pārstrādātā IVN ziņojuma sabiedrisko apspriešanas procesu, KEM ir vērtējusi personu sūdzību par iespējamiem pārkāpumiem, nekonstatējot neatbilstības normatīvajiem aktiem.</w:t>
            </w:r>
          </w:p>
          <w:p w14:paraId="45385792" w14:textId="150DE5F6" w:rsidR="00E77215" w:rsidRPr="00D246CE" w:rsidRDefault="00E77215" w:rsidP="00C46A84">
            <w:pPr>
              <w:rPr>
                <w:sz w:val="24"/>
                <w:szCs w:val="24"/>
              </w:rPr>
            </w:pPr>
          </w:p>
          <w:p w14:paraId="01A0E45D" w14:textId="7DF4A9FC" w:rsidR="00E77215" w:rsidRPr="00D246CE" w:rsidRDefault="00E77215" w:rsidP="00C46A84">
            <w:pPr>
              <w:rPr>
                <w:sz w:val="24"/>
                <w:szCs w:val="24"/>
              </w:rPr>
            </w:pPr>
            <w:r w:rsidRPr="00D246CE">
              <w:rPr>
                <w:sz w:val="24"/>
                <w:szCs w:val="24"/>
              </w:rPr>
              <w:t>Saskaņā ar KEM pieejamo informāciju, KEM secina, ka kopumā VES “K2 Ventum” IVN ziņojuma procesā nav tikuši konstatēti sabiedrības tiesību pārkāpumi, kā arī IVN jomas kompetentā institūcija VES “K2 Ventum” IVN procesa ietvaros ir vērtējusi IVN ziņojuma izmaiņu būtiskumu un nepieciešamības gadījumā izmantojusi tai likumā deleģētās tiesības nodot IVN ziņojumu pārstrādāšanai.</w:t>
            </w:r>
          </w:p>
          <w:p w14:paraId="56B82A87" w14:textId="525C6E18" w:rsidR="00E77215" w:rsidRPr="00D246CE" w:rsidRDefault="00E77215" w:rsidP="00C46A84">
            <w:pPr>
              <w:rPr>
                <w:sz w:val="24"/>
                <w:szCs w:val="24"/>
              </w:rPr>
            </w:pPr>
          </w:p>
          <w:p w14:paraId="0761FEDF" w14:textId="51A60FFC" w:rsidR="00E77215" w:rsidRPr="00D246CE" w:rsidRDefault="00E77215" w:rsidP="00C46A84">
            <w:pPr>
              <w:rPr>
                <w:sz w:val="24"/>
                <w:szCs w:val="24"/>
              </w:rPr>
            </w:pPr>
            <w:r w:rsidRPr="00D246CE">
              <w:rPr>
                <w:rFonts w:eastAsia="Verdana"/>
                <w:color w:val="525252"/>
                <w:sz w:val="24"/>
                <w:szCs w:val="24"/>
              </w:rPr>
              <w:t>Saskaņā ar KEM pieejamo informāciju sabiedrības līdzdalības ietvaros saņemtie viedokļi ir tikuši vērtēti VES "K2 Ventum" 4. redakcijas ietvaros. Iepazīstoties ar VES "K2 Ventum" IVN ziņojumu un tā 67. pielikumu, kas satur sabiedrības līdzdalības viedokļu pārskatu, KEM secina, ka ierosinātājs ir vērtējis un sniedzis komentārus attiecībā uz sabiedrības viedokļiem, kā arī norādījis, vai precizējumi IVN ziņojuma 4. versijā ir tikuši veikti vai nē.</w:t>
            </w:r>
          </w:p>
          <w:p w14:paraId="04C85B3C" w14:textId="535E8D01" w:rsidR="00E77215" w:rsidRPr="00D246CE" w:rsidRDefault="00E77215" w:rsidP="00C46A84">
            <w:pPr>
              <w:rPr>
                <w:sz w:val="24"/>
                <w:szCs w:val="24"/>
              </w:rPr>
            </w:pPr>
          </w:p>
        </w:tc>
      </w:tr>
      <w:tr w:rsidR="00E77215" w14:paraId="04C85B43" w14:textId="77777777" w:rsidTr="7CADF647">
        <w:tc>
          <w:tcPr>
            <w:tcW w:w="617" w:type="dxa"/>
            <w:shd w:val="clear" w:color="auto" w:fill="FFFFFF" w:themeFill="background1"/>
            <w:noWrap/>
            <w:tcMar>
              <w:top w:w="75" w:type="dxa"/>
              <w:left w:w="75" w:type="dxa"/>
              <w:bottom w:w="75" w:type="dxa"/>
              <w:right w:w="75" w:type="dxa"/>
            </w:tcMar>
            <w:vAlign w:val="center"/>
          </w:tcPr>
          <w:p w14:paraId="04C85B3E" w14:textId="77777777" w:rsidR="00E77215" w:rsidRPr="00D246CE" w:rsidRDefault="00E77215" w:rsidP="00E77215">
            <w:pPr>
              <w:jc w:val="center"/>
              <w:rPr>
                <w:sz w:val="24"/>
                <w:szCs w:val="24"/>
              </w:rPr>
            </w:pPr>
            <w:r w:rsidRPr="00D246CE">
              <w:rPr>
                <w:sz w:val="24"/>
                <w:szCs w:val="24"/>
              </w:rPr>
              <w:lastRenderedPageBreak/>
              <w:t>352.</w:t>
            </w:r>
          </w:p>
        </w:tc>
        <w:tc>
          <w:tcPr>
            <w:tcW w:w="3165" w:type="dxa"/>
            <w:shd w:val="clear" w:color="auto" w:fill="FFFFFF" w:themeFill="background1"/>
            <w:noWrap/>
            <w:tcMar>
              <w:top w:w="75" w:type="dxa"/>
              <w:left w:w="75" w:type="dxa"/>
              <w:bottom w:w="75" w:type="dxa"/>
              <w:right w:w="75" w:type="dxa"/>
            </w:tcMar>
            <w:vAlign w:val="center"/>
          </w:tcPr>
          <w:p w14:paraId="04C85B3F" w14:textId="77777777" w:rsidR="00E77215" w:rsidRPr="00D246CE" w:rsidRDefault="00E77215" w:rsidP="00E77215">
            <w:pPr>
              <w:jc w:val="left"/>
              <w:rPr>
                <w:sz w:val="24"/>
                <w:szCs w:val="24"/>
              </w:rPr>
            </w:pPr>
            <w:r w:rsidRPr="00D246CE">
              <w:rPr>
                <w:sz w:val="24"/>
                <w:szCs w:val="24"/>
              </w:rPr>
              <w:t>Evija Birkmane</w:t>
            </w:r>
          </w:p>
        </w:tc>
        <w:tc>
          <w:tcPr>
            <w:tcW w:w="3166" w:type="dxa"/>
            <w:shd w:val="clear" w:color="auto" w:fill="FFFFFF" w:themeFill="background1"/>
            <w:noWrap/>
            <w:tcMar>
              <w:top w:w="75" w:type="dxa"/>
              <w:left w:w="75" w:type="dxa"/>
              <w:bottom w:w="75" w:type="dxa"/>
              <w:right w:w="75" w:type="dxa"/>
            </w:tcMar>
            <w:vAlign w:val="center"/>
          </w:tcPr>
          <w:p w14:paraId="24A8367B" w14:textId="77777777" w:rsidR="00E77215" w:rsidRPr="00CD2C72" w:rsidRDefault="00E77215" w:rsidP="00E77215">
            <w:pPr>
              <w:jc w:val="left"/>
              <w:rPr>
                <w:sz w:val="24"/>
                <w:szCs w:val="24"/>
              </w:rPr>
            </w:pPr>
            <w:r w:rsidRPr="00D246CE">
              <w:rPr>
                <w:sz w:val="24"/>
                <w:szCs w:val="24"/>
              </w:rPr>
              <w:t xml:space="preserve">Ziņojuma 4. redakcijā nav izvērtēti sabiedrības iebildumi </w:t>
            </w:r>
            <w:r w:rsidRPr="00D246CE">
              <w:rPr>
                <w:sz w:val="24"/>
                <w:szCs w:val="24"/>
              </w:rPr>
              <w:lastRenderedPageBreak/>
              <w:t>par ietekmes uz vidi novērtējuma 3. redakciju. Minētie iebildumi ir būtiski, tomēr 4. redakcijā šie iebildumi nav ne izvērtēti, ne noraidīti ar argumentiem, bet vienkārši ignorēti. Tas ir pretrunā Novērtējuma likuma 15. panta trešajai daļai, Ministru kabineta 2015. gada 13. janvāra noteikumu Nr.18 “Kārtība, kādā novērtē paredzētās darbības ietekmi uz vidi un akceptē paredzēto darbību” 2. pielikuma 18. punktam un Direktīvas 2014/52/ES 6. panta prasībām  nodrošināt, lai sabiedrībā izteiktie viedokļi un iebildumi tiktu ņemti vērā pirms atzinuma pieņemšanas. Šāds būtisku argumentu neizvērtējums padara gan ziņojuma 4. redakciju, gan atzinumu par procesuāli un materiāltiesiski nepilnīgu un prettiesisku. Ievērojot tiesisko kārtību, šādas ieceres MK akcepts būtu pretlikumīgs!</w:t>
            </w:r>
          </w:p>
        </w:tc>
        <w:tc>
          <w:tcPr>
            <w:tcW w:w="1311" w:type="dxa"/>
            <w:shd w:val="clear" w:color="auto" w:fill="FFFFFF" w:themeFill="background1"/>
            <w:noWrap/>
            <w:tcMar>
              <w:top w:w="75" w:type="dxa"/>
              <w:left w:w="75" w:type="dxa"/>
              <w:bottom w:w="75" w:type="dxa"/>
              <w:right w:w="75" w:type="dxa"/>
            </w:tcMar>
            <w:vAlign w:val="center"/>
          </w:tcPr>
          <w:p w14:paraId="04C85B41" w14:textId="7A07E5FF" w:rsidR="00E77215" w:rsidRPr="00D246CE" w:rsidRDefault="00E77215" w:rsidP="00E77215">
            <w:pPr>
              <w:jc w:val="left"/>
              <w:rPr>
                <w:sz w:val="24"/>
                <w:szCs w:val="24"/>
              </w:rPr>
            </w:pPr>
            <w:r w:rsidRPr="00D246CE">
              <w:rPr>
                <w:sz w:val="24"/>
                <w:szCs w:val="24"/>
              </w:rPr>
              <w:lastRenderedPageBreak/>
              <w:t xml:space="preserve">Ņemts vērā daļēji. </w:t>
            </w:r>
          </w:p>
        </w:tc>
        <w:tc>
          <w:tcPr>
            <w:tcW w:w="6308" w:type="dxa"/>
            <w:shd w:val="clear" w:color="auto" w:fill="FFFFFF" w:themeFill="background1"/>
            <w:noWrap/>
            <w:tcMar>
              <w:top w:w="75" w:type="dxa"/>
              <w:left w:w="75" w:type="dxa"/>
              <w:bottom w:w="75" w:type="dxa"/>
              <w:right w:w="75" w:type="dxa"/>
            </w:tcMar>
            <w:vAlign w:val="center"/>
          </w:tcPr>
          <w:p w14:paraId="77F050C3" w14:textId="51B61454" w:rsidR="00E77215" w:rsidRPr="00D246CE" w:rsidRDefault="00E77215" w:rsidP="00C46A84">
            <w:pPr>
              <w:rPr>
                <w:sz w:val="24"/>
                <w:szCs w:val="24"/>
              </w:rPr>
            </w:pPr>
            <w:r w:rsidRPr="00D246CE">
              <w:rPr>
                <w:sz w:val="24"/>
                <w:szCs w:val="24"/>
              </w:rPr>
              <w:t xml:space="preserve">KEM skaidro, ka normatīvais regulējums IVN jomā paredz kārtību, kādā IVN jomas kompetentā institūcija nodod IVN </w:t>
            </w:r>
            <w:r w:rsidRPr="00D246CE">
              <w:rPr>
                <w:sz w:val="24"/>
                <w:szCs w:val="24"/>
              </w:rPr>
              <w:lastRenderedPageBreak/>
              <w:t>ziņojumu pārstrādāšanai un atkārtotai sabiedriskai apspriešanai.</w:t>
            </w:r>
          </w:p>
          <w:p w14:paraId="3B2AB6F4" w14:textId="34BA3817" w:rsidR="00E77215" w:rsidRPr="00D246CE" w:rsidRDefault="00E77215" w:rsidP="00C46A84">
            <w:pPr>
              <w:rPr>
                <w:sz w:val="24"/>
                <w:szCs w:val="24"/>
              </w:rPr>
            </w:pPr>
          </w:p>
          <w:p w14:paraId="12F67B49" w14:textId="47834058" w:rsidR="00E77215" w:rsidRPr="00D246CE" w:rsidRDefault="00E77215" w:rsidP="00C46A84">
            <w:pPr>
              <w:rPr>
                <w:sz w:val="24"/>
                <w:szCs w:val="24"/>
              </w:rPr>
            </w:pPr>
            <w:r w:rsidRPr="00D246CE">
              <w:rPr>
                <w:sz w:val="24"/>
                <w:szCs w:val="24"/>
              </w:rPr>
              <w:t>Likuma “Par ietekmes uz vidi novērtējumu” 20. panta ceturtā daļa noteic: “Ja ziņojums neatbilst programmai, normatīvo aktu prasībām vai nav ņemti vērā kompetentās institūcijas rakstveida priekšlikumi attiecībā uz ziņojumu, vai nav veikta sabiedrības informēšana, vai nav notikusi sabiedriskā apspriešana atbilstoši šā likuma un citu normatīvo aktu prasībām, kompetentā institūcija nosūta ziņojumu ierosinātājam pārstrādāšanai, norādot novēršamās nepilnības, kā arī, ja nepieciešams, uzdod ierosinātājam nodrošināt sabiedrības informēšanu un sabiedrisko apspriešanu.”</w:t>
            </w:r>
          </w:p>
          <w:p w14:paraId="7C375D6E" w14:textId="2EDA0FF4" w:rsidR="00E77215" w:rsidRPr="00D246CE" w:rsidRDefault="00E77215" w:rsidP="00C46A84">
            <w:pPr>
              <w:rPr>
                <w:sz w:val="24"/>
                <w:szCs w:val="24"/>
              </w:rPr>
            </w:pPr>
          </w:p>
          <w:p w14:paraId="03F9C014" w14:textId="0CF75465" w:rsidR="00E77215" w:rsidRPr="00D246CE" w:rsidRDefault="00E77215" w:rsidP="00C46A84">
            <w:pPr>
              <w:rPr>
                <w:sz w:val="24"/>
                <w:szCs w:val="24"/>
              </w:rPr>
            </w:pPr>
            <w:r w:rsidRPr="00D246CE">
              <w:rPr>
                <w:sz w:val="24"/>
                <w:szCs w:val="24"/>
              </w:rPr>
              <w:t>Ņemot vērā minēto, IVN jomas kompetentā institūcija izvērtē, vai IVN ziņojumu ir nepieciešams nodot pārstrādāšanai un secīgi atkārtotai sabiedriskai apspriešanai. Kā liecina EVA tīmekļvietnē pieejamā informācija, 2024. gada 27. maijā Vides pārraudzības valsts birojā iesniegtais VES “K2 Ventum” IVN ziņojums 2024. gada 17. septembrī ir ticis nodots pārstrādāšanai. Ziņojums ir ticis pārstrādāts un secīgi, no 2025. gada 20. jūnija līdz 20. jūlijam, ir tikusi organizēta pārstrādātā IVN ziņojuma sabiedriskā apspriešana.</w:t>
            </w:r>
          </w:p>
          <w:p w14:paraId="054A5BBC" w14:textId="1E5B16E8" w:rsidR="00E77215" w:rsidRPr="00D246CE" w:rsidRDefault="00E77215" w:rsidP="00C46A84">
            <w:pPr>
              <w:rPr>
                <w:sz w:val="24"/>
                <w:szCs w:val="24"/>
              </w:rPr>
            </w:pPr>
            <w:r w:rsidRPr="00D246CE">
              <w:rPr>
                <w:sz w:val="24"/>
                <w:szCs w:val="24"/>
              </w:rPr>
              <w:t>Attiecībā uz pārstrādātā IVN ziņojuma sabiedrisko apspriešanas procesu, KEM ir vērtējusi personu sūdzību par iespējamiem pārkāpumiem, nekonstatējot neatbilstības normatīvajiem aktiem.</w:t>
            </w:r>
          </w:p>
          <w:p w14:paraId="4A5A52A4" w14:textId="150DE5F6" w:rsidR="00E77215" w:rsidRPr="00D246CE" w:rsidRDefault="00E77215" w:rsidP="00C46A84">
            <w:pPr>
              <w:rPr>
                <w:sz w:val="24"/>
                <w:szCs w:val="24"/>
              </w:rPr>
            </w:pPr>
          </w:p>
          <w:p w14:paraId="17C2BE1D" w14:textId="7DF4A9FC" w:rsidR="00E77215" w:rsidRPr="00D246CE" w:rsidRDefault="00E77215" w:rsidP="00C46A84">
            <w:pPr>
              <w:rPr>
                <w:sz w:val="24"/>
                <w:szCs w:val="24"/>
              </w:rPr>
            </w:pPr>
            <w:r w:rsidRPr="00D246CE">
              <w:rPr>
                <w:sz w:val="24"/>
                <w:szCs w:val="24"/>
              </w:rPr>
              <w:t xml:space="preserve">Saskaņā ar KEM pieejamo informāciju, KEM secina, ka kopumā VES “K2 Ventum” IVN ziņojuma procesā nav tikuši konstatēti sabiedrības tiesību pārkāpumi, kā arī IVN jomas kompetentā institūcija VES “K2 Ventum” IVN procesa ietvaros ir vērtējusi IVN ziņojuma izmaiņu būtiskumu un </w:t>
            </w:r>
            <w:r w:rsidRPr="00D246CE">
              <w:rPr>
                <w:sz w:val="24"/>
                <w:szCs w:val="24"/>
              </w:rPr>
              <w:lastRenderedPageBreak/>
              <w:t>nepieciešamības gadījumā izmantojusi tai likumā deleģētās tiesības nodot IVN ziņojumu pārstrādāšanai.</w:t>
            </w:r>
          </w:p>
          <w:p w14:paraId="7E66E076" w14:textId="525C6E18" w:rsidR="00E77215" w:rsidRPr="00D246CE" w:rsidRDefault="00E77215" w:rsidP="00C46A84">
            <w:pPr>
              <w:rPr>
                <w:sz w:val="24"/>
                <w:szCs w:val="24"/>
              </w:rPr>
            </w:pPr>
          </w:p>
          <w:p w14:paraId="04C85B42" w14:textId="51A60FFC" w:rsidR="00E77215" w:rsidRPr="00D246CE" w:rsidRDefault="00E77215" w:rsidP="00C46A84">
            <w:pPr>
              <w:rPr>
                <w:sz w:val="24"/>
                <w:szCs w:val="24"/>
              </w:rPr>
            </w:pPr>
            <w:r w:rsidRPr="00D246CE">
              <w:rPr>
                <w:rFonts w:eastAsia="Verdana"/>
                <w:color w:val="525252"/>
                <w:sz w:val="24"/>
                <w:szCs w:val="24"/>
              </w:rPr>
              <w:t>Saskaņā ar KEM pieejamo informāciju sabiedrības līdzdalības ietvaros saņemtie viedokļi ir tikuši vērtēti VES "K2 Ventum" 4. redakcijas ietvaros. Iepazīstoties ar VES "K2 Ventum" IVN ziņojumu un tā 67. pielikumu, kas satur sabiedrības līdzdalības viedokļu pārskatu, KEM secina, ka ierosinātājs ir vērtējis un sniedzis komentārus attiecībā uz sabiedrības viedokļiem, kā arī norādījis, vai precizējumi IVN ziņojuma 4. versijā ir tikuši veikti vai nē.</w:t>
            </w:r>
          </w:p>
        </w:tc>
      </w:tr>
      <w:tr w:rsidR="00E77215" w14:paraId="04C85B49" w14:textId="77777777" w:rsidTr="7CADF647">
        <w:tc>
          <w:tcPr>
            <w:tcW w:w="617" w:type="dxa"/>
            <w:shd w:val="clear" w:color="auto" w:fill="FFFFFF" w:themeFill="background1"/>
            <w:noWrap/>
            <w:tcMar>
              <w:top w:w="75" w:type="dxa"/>
              <w:left w:w="75" w:type="dxa"/>
              <w:bottom w:w="75" w:type="dxa"/>
              <w:right w:w="75" w:type="dxa"/>
            </w:tcMar>
            <w:vAlign w:val="center"/>
          </w:tcPr>
          <w:p w14:paraId="04C85B44" w14:textId="77777777" w:rsidR="00E77215" w:rsidRPr="00D246CE" w:rsidRDefault="00E77215" w:rsidP="00E77215">
            <w:pPr>
              <w:jc w:val="center"/>
              <w:rPr>
                <w:sz w:val="24"/>
                <w:szCs w:val="24"/>
              </w:rPr>
            </w:pPr>
            <w:r w:rsidRPr="00D246CE">
              <w:rPr>
                <w:sz w:val="24"/>
                <w:szCs w:val="24"/>
              </w:rPr>
              <w:lastRenderedPageBreak/>
              <w:t>353.</w:t>
            </w:r>
          </w:p>
        </w:tc>
        <w:tc>
          <w:tcPr>
            <w:tcW w:w="3165" w:type="dxa"/>
            <w:shd w:val="clear" w:color="auto" w:fill="FFFFFF" w:themeFill="background1"/>
            <w:noWrap/>
            <w:tcMar>
              <w:top w:w="75" w:type="dxa"/>
              <w:left w:w="75" w:type="dxa"/>
              <w:bottom w:w="75" w:type="dxa"/>
              <w:right w:w="75" w:type="dxa"/>
            </w:tcMar>
            <w:vAlign w:val="center"/>
          </w:tcPr>
          <w:p w14:paraId="04C85B45" w14:textId="77777777" w:rsidR="00E77215" w:rsidRPr="00D246CE" w:rsidRDefault="00E77215" w:rsidP="00E77215">
            <w:pPr>
              <w:jc w:val="left"/>
              <w:rPr>
                <w:sz w:val="24"/>
                <w:szCs w:val="24"/>
              </w:rPr>
            </w:pPr>
            <w:r w:rsidRPr="00D246CE">
              <w:rPr>
                <w:sz w:val="24"/>
                <w:szCs w:val="24"/>
              </w:rPr>
              <w:t>Dace Sakne</w:t>
            </w:r>
          </w:p>
        </w:tc>
        <w:tc>
          <w:tcPr>
            <w:tcW w:w="3166" w:type="dxa"/>
            <w:shd w:val="clear" w:color="auto" w:fill="FFFFFF" w:themeFill="background1"/>
            <w:noWrap/>
            <w:tcMar>
              <w:top w:w="75" w:type="dxa"/>
              <w:left w:w="75" w:type="dxa"/>
              <w:bottom w:w="75" w:type="dxa"/>
              <w:right w:w="75" w:type="dxa"/>
            </w:tcMar>
            <w:vAlign w:val="center"/>
          </w:tcPr>
          <w:p w14:paraId="04C85B46" w14:textId="77777777" w:rsidR="00E77215" w:rsidRPr="00D246CE" w:rsidRDefault="00E77215" w:rsidP="00E77215">
            <w:pPr>
              <w:jc w:val="left"/>
              <w:rPr>
                <w:sz w:val="24"/>
                <w:szCs w:val="24"/>
              </w:rPr>
            </w:pPr>
            <w:r w:rsidRPr="00D246CE">
              <w:rPr>
                <w:sz w:val="24"/>
                <w:szCs w:val="24"/>
              </w:rPr>
              <w:t>Es iebilstu pret ieceri būvēt vēja fermu K2Ventum,jo absolūti lielākā daļa paredzētā vēja parka atrodas Baltijas jūras līča un Rīgas līča piekrastes aizsargjoslā. VES nav starp Aizsargjoslas likuma 36.panta pirmās daļas 2.punktā norādītajām "infrastruktūras vai inženiertehniskajā būvēm", līdz ar to VES būvniecība nav pieļaujama. Šādas būves bojā vērtīgu dabas ainavu un degradē vidi.</w:t>
            </w:r>
          </w:p>
        </w:tc>
        <w:tc>
          <w:tcPr>
            <w:tcW w:w="1311" w:type="dxa"/>
            <w:shd w:val="clear" w:color="auto" w:fill="FFFFFF" w:themeFill="background1"/>
            <w:noWrap/>
            <w:tcMar>
              <w:top w:w="75" w:type="dxa"/>
              <w:left w:w="75" w:type="dxa"/>
              <w:bottom w:w="75" w:type="dxa"/>
              <w:right w:w="75" w:type="dxa"/>
            </w:tcMar>
            <w:vAlign w:val="center"/>
          </w:tcPr>
          <w:p w14:paraId="04C85B47" w14:textId="4E3116DB" w:rsidR="00E77215" w:rsidRPr="00D246CE" w:rsidRDefault="00E77215" w:rsidP="00E77215">
            <w:pPr>
              <w:jc w:val="left"/>
              <w:rPr>
                <w:sz w:val="24"/>
                <w:szCs w:val="24"/>
              </w:rPr>
            </w:pPr>
            <w:r w:rsidRPr="00D246CE">
              <w:rPr>
                <w:sz w:val="24"/>
                <w:szCs w:val="24"/>
              </w:rPr>
              <w:t>Ņemts vērā daļēji.</w:t>
            </w:r>
          </w:p>
        </w:tc>
        <w:tc>
          <w:tcPr>
            <w:tcW w:w="6308" w:type="dxa"/>
            <w:shd w:val="clear" w:color="auto" w:fill="FFFFFF" w:themeFill="background1"/>
            <w:noWrap/>
            <w:tcMar>
              <w:top w:w="75" w:type="dxa"/>
              <w:left w:w="75" w:type="dxa"/>
              <w:bottom w:w="75" w:type="dxa"/>
              <w:right w:w="75" w:type="dxa"/>
            </w:tcMar>
            <w:vAlign w:val="center"/>
          </w:tcPr>
          <w:p w14:paraId="0DAB221C" w14:textId="1E7A777D" w:rsidR="00E77215" w:rsidRPr="00D246CE" w:rsidRDefault="00E77215" w:rsidP="000222AC">
            <w:pPr>
              <w:rPr>
                <w:sz w:val="24"/>
                <w:szCs w:val="24"/>
              </w:rPr>
            </w:pPr>
            <w:r w:rsidRPr="00D246CE">
              <w:rPr>
                <w:rFonts w:eastAsia="Verdana"/>
                <w:color w:val="525252"/>
                <w:sz w:val="24"/>
                <w:szCs w:val="24"/>
              </w:rPr>
              <w:t xml:space="preserve">Attiecībā uz paredzētās darbības atbilstību Aizsargjoslu likumam skaidrojumu ir sniegusi Viedās administrācijas un reģionālās attīstības ministrija (17.01.2026. vēstule Nr. P-1-13-2/231), skaidrojot, ka </w:t>
            </w:r>
            <w:r w:rsidRPr="18103EA2">
              <w:rPr>
                <w:sz w:val="24"/>
                <w:szCs w:val="24"/>
              </w:rPr>
              <w:t>Aizsargjoslu likuma (turpmāk – Likums) 6. panta pirmā daļa noteic Baltijas jūras un Rīgas līča piekrastes aizsargjoslas</w:t>
            </w:r>
            <w:hyperlink r:id="rId432" w:anchor="_ftn1">
              <w:r w:rsidRPr="18103EA2">
                <w:rPr>
                  <w:rStyle w:val="Hyperlink"/>
                  <w:sz w:val="24"/>
                  <w:szCs w:val="24"/>
                  <w:vertAlign w:val="superscript"/>
                </w:rPr>
                <w:t>[1]</w:t>
              </w:r>
            </w:hyperlink>
            <w:r w:rsidRPr="18103EA2">
              <w:rPr>
                <w:sz w:val="24"/>
                <w:szCs w:val="24"/>
              </w:rPr>
              <w:t xml:space="preserve"> izveides mērķi</w:t>
            </w:r>
            <w:hyperlink r:id="rId433" w:anchor="_ftn2">
              <w:r w:rsidRPr="18103EA2">
                <w:rPr>
                  <w:rStyle w:val="Hyperlink"/>
                  <w:sz w:val="24"/>
                  <w:szCs w:val="24"/>
                  <w:vertAlign w:val="superscript"/>
                </w:rPr>
                <w:t>[2]</w:t>
              </w:r>
            </w:hyperlink>
            <w:r w:rsidRPr="18103EA2">
              <w:rPr>
                <w:sz w:val="24"/>
                <w:szCs w:val="24"/>
              </w:rPr>
              <w:t xml:space="preserve"> un, lai to sasniegtu, šā likuma 36. pantā noteikti saimnieciskās darbības, tajā skaitā būvniecības, aprobežojumi. Attiecībā uz  saimnieciskās darbības joslu Likums neizvirza kādas specifiskas prasības, tai skaitā vispārīgu būvniecības aizliegumu. Likums ierobežo īpašumu fragmentāciju</w:t>
            </w:r>
            <w:hyperlink r:id="rId434" w:anchor="_ftn3">
              <w:r w:rsidRPr="18103EA2">
                <w:rPr>
                  <w:rStyle w:val="Hyperlink"/>
                  <w:sz w:val="24"/>
                  <w:szCs w:val="24"/>
                  <w:vertAlign w:val="superscript"/>
                </w:rPr>
                <w:t>[3]</w:t>
              </w:r>
            </w:hyperlink>
            <w:r w:rsidRPr="18103EA2">
              <w:rPr>
                <w:sz w:val="24"/>
                <w:szCs w:val="24"/>
              </w:rPr>
              <w:t xml:space="preserve"> un blīvas apbūves veidošanos</w:t>
            </w:r>
            <w:hyperlink r:id="rId435" w:anchor="_ftn4">
              <w:r w:rsidRPr="18103EA2">
                <w:rPr>
                  <w:rStyle w:val="Hyperlink"/>
                  <w:sz w:val="24"/>
                  <w:szCs w:val="24"/>
                  <w:vertAlign w:val="superscript"/>
                </w:rPr>
                <w:t>[4]</w:t>
              </w:r>
            </w:hyperlink>
            <w:r w:rsidRPr="18103EA2">
              <w:rPr>
                <w:sz w:val="24"/>
                <w:szCs w:val="24"/>
              </w:rPr>
              <w:t xml:space="preserve"> visā piekrastes aizsargjoslā. Tādējādi secināms, ka  šobrīd spēkā esošais Likuma 36. pants  pirmsšķietami neaizliedz VES būvniecību. </w:t>
            </w:r>
          </w:p>
          <w:p w14:paraId="6D773E5B" w14:textId="5BFAE3A7" w:rsidR="00E77215" w:rsidRPr="00D246CE" w:rsidRDefault="00E77215" w:rsidP="00E77215">
            <w:pPr>
              <w:jc w:val="left"/>
              <w:rPr>
                <w:sz w:val="24"/>
                <w:szCs w:val="24"/>
              </w:rPr>
            </w:pPr>
          </w:p>
          <w:p w14:paraId="007BB979" w14:textId="5BF61A23" w:rsidR="00E77215" w:rsidRPr="00D246CE" w:rsidRDefault="00E77215" w:rsidP="00D246CE">
            <w:pPr>
              <w:rPr>
                <w:sz w:val="24"/>
                <w:szCs w:val="24"/>
              </w:rPr>
            </w:pPr>
            <w:hyperlink r:id="rId436" w:anchor="_ftnref1">
              <w:r w:rsidRPr="00D246CE">
                <w:rPr>
                  <w:rStyle w:val="Hyperlink"/>
                  <w:sz w:val="24"/>
                  <w:szCs w:val="24"/>
                  <w:vertAlign w:val="superscript"/>
                </w:rPr>
                <w:t>[1]</w:t>
              </w:r>
            </w:hyperlink>
            <w:r w:rsidRPr="00D246CE">
              <w:rPr>
                <w:sz w:val="24"/>
                <w:szCs w:val="24"/>
              </w:rPr>
              <w:t xml:space="preserve"> Baltijas jūras un Rīgas līča piekrastes aizsargjosla sastāv no vairākām joslām - jūras aizsargjoslas, krasta kāpu aizsargjoslas un ierobežotas saimnieciskās darbības joslas; </w:t>
            </w:r>
          </w:p>
          <w:p w14:paraId="75749D75" w14:textId="29DDC9B7" w:rsidR="00E77215" w:rsidRPr="00D246CE" w:rsidRDefault="00E77215" w:rsidP="00D246CE">
            <w:pPr>
              <w:rPr>
                <w:sz w:val="24"/>
                <w:szCs w:val="24"/>
              </w:rPr>
            </w:pPr>
            <w:hyperlink r:id="rId437" w:anchor="_ftnref2">
              <w:r w:rsidRPr="00D246CE">
                <w:rPr>
                  <w:rStyle w:val="Hyperlink"/>
                  <w:rFonts w:eastAsia="Calibri"/>
                  <w:sz w:val="24"/>
                  <w:szCs w:val="24"/>
                  <w:vertAlign w:val="superscript"/>
                </w:rPr>
                <w:t>[2]</w:t>
              </w:r>
            </w:hyperlink>
            <w:r w:rsidRPr="00D246CE">
              <w:rPr>
                <w:rFonts w:eastAsia="Calibri"/>
                <w:sz w:val="24"/>
                <w:szCs w:val="24"/>
              </w:rPr>
              <w:t xml:space="preserve"> </w:t>
            </w:r>
            <w:r w:rsidRPr="00D246CE">
              <w:rPr>
                <w:sz w:val="24"/>
                <w:szCs w:val="24"/>
              </w:rPr>
              <w:t xml:space="preserve">Samazināt piesārņojuma ietekmi uz Baltijas jūru, saglabāt meža aizsargfunkcijas, novērst erozijas procesu attīstību, aizsargāt piekrastes ainavas, nodrošināt piekrastes dabas </w:t>
            </w:r>
            <w:r w:rsidRPr="00D246CE">
              <w:rPr>
                <w:sz w:val="24"/>
                <w:szCs w:val="24"/>
              </w:rPr>
              <w:lastRenderedPageBreak/>
              <w:t>resursu, arī atpūtai un tūrismam nepieciešamo resursu un citu sabiedrībai nozīmīgu teritoriju saglabāšanu un aizsardzību, to līdzsvarotu un ilgstošu izmantošanu;</w:t>
            </w:r>
          </w:p>
          <w:p w14:paraId="5920C07C" w14:textId="4EE9E24C" w:rsidR="00E77215" w:rsidRPr="00D246CE" w:rsidRDefault="00E77215" w:rsidP="00D246CE">
            <w:pPr>
              <w:rPr>
                <w:sz w:val="24"/>
                <w:szCs w:val="24"/>
              </w:rPr>
            </w:pPr>
            <w:hyperlink r:id="rId438" w:anchor="_ftnref3">
              <w:r w:rsidRPr="00D246CE">
                <w:rPr>
                  <w:rStyle w:val="Hyperlink"/>
                  <w:sz w:val="24"/>
                  <w:szCs w:val="24"/>
                  <w:vertAlign w:val="superscript"/>
                </w:rPr>
                <w:t>[3]</w:t>
              </w:r>
            </w:hyperlink>
            <w:r w:rsidRPr="00D246CE">
              <w:rPr>
                <w:sz w:val="24"/>
                <w:szCs w:val="24"/>
              </w:rPr>
              <w:t xml:space="preserve"> pilsētās un ciemos jaunveidojamās zemes vienības platību un apbūves nosacījumus nosaka pašvaldības teritorijas plānojumā, lauku teritorijā katra zemes gabala platība nedrīkst būt mazāka par trim hektāriem, izņemot gadījumus, kad atdalāmais zemes gabals ir nepieciešams šajā pantā minētās infrastruktūras vai inženierkomunikāciju būvniecībai vai uzturēšanai un tā apbūves nosacījumus paredz pašvaldības teritorijas plānojumā; </w:t>
            </w:r>
          </w:p>
          <w:p w14:paraId="784B280C" w14:textId="5BB9A02F" w:rsidR="00E77215" w:rsidRPr="00D246CE" w:rsidRDefault="00E77215" w:rsidP="00D246CE">
            <w:pPr>
              <w:jc w:val="left"/>
              <w:rPr>
                <w:sz w:val="24"/>
                <w:szCs w:val="24"/>
              </w:rPr>
            </w:pPr>
            <w:hyperlink r:id="rId439" w:anchor="_ftnref4">
              <w:r w:rsidRPr="00D246CE">
                <w:rPr>
                  <w:rStyle w:val="Hyperlink"/>
                  <w:sz w:val="24"/>
                  <w:szCs w:val="24"/>
                  <w:vertAlign w:val="superscript"/>
                </w:rPr>
                <w:t>[4]</w:t>
              </w:r>
            </w:hyperlink>
            <w:r w:rsidRPr="00D246CE">
              <w:rPr>
                <w:sz w:val="24"/>
                <w:szCs w:val="24"/>
              </w:rPr>
              <w:t xml:space="preserve"> ciemu robežas, kas noteiktas pašvaldības teritorijas plānojuma projektā, šajā aizsargjoslā apstiprina Ministrija;</w:t>
            </w:r>
          </w:p>
          <w:p w14:paraId="07DA1347" w14:textId="2D95FE57" w:rsidR="00E77215" w:rsidRPr="00D246CE" w:rsidRDefault="00E77215" w:rsidP="00E77215">
            <w:pPr>
              <w:jc w:val="left"/>
              <w:rPr>
                <w:rFonts w:eastAsia="Verdana"/>
                <w:color w:val="525252"/>
                <w:sz w:val="24"/>
                <w:szCs w:val="24"/>
              </w:rPr>
            </w:pPr>
          </w:p>
          <w:p w14:paraId="1FA1A466" w14:textId="244B5E86" w:rsidR="00E77215" w:rsidRPr="00D246CE" w:rsidRDefault="00E77215" w:rsidP="00E77215">
            <w:pPr>
              <w:jc w:val="left"/>
              <w:rPr>
                <w:rFonts w:eastAsia="Verdana"/>
                <w:color w:val="525252"/>
                <w:sz w:val="24"/>
                <w:szCs w:val="24"/>
              </w:rPr>
            </w:pPr>
          </w:p>
          <w:p w14:paraId="618EFE6C" w14:textId="6E9F4BBE" w:rsidR="00E77215" w:rsidRPr="00D246CE" w:rsidRDefault="00E77215" w:rsidP="00E77215">
            <w:pPr>
              <w:jc w:val="left"/>
              <w:rPr>
                <w:rFonts w:eastAsia="Verdana"/>
                <w:color w:val="525252"/>
                <w:sz w:val="24"/>
                <w:szCs w:val="24"/>
              </w:rPr>
            </w:pPr>
          </w:p>
          <w:p w14:paraId="04C85B48" w14:textId="2F9D92E2" w:rsidR="00E77215" w:rsidRPr="00D246CE" w:rsidRDefault="00E77215" w:rsidP="00C46A84">
            <w:pPr>
              <w:rPr>
                <w:sz w:val="24"/>
                <w:szCs w:val="24"/>
              </w:rPr>
            </w:pPr>
            <w:r w:rsidRPr="00D246CE">
              <w:rPr>
                <w:rFonts w:eastAsia="Verdana"/>
                <w:color w:val="525252"/>
                <w:sz w:val="24"/>
                <w:szCs w:val="24"/>
              </w:rPr>
              <w:t>Tāpat arī informējam, ka SIA “K2 Ventum” kā VES “K2 Ventum” ierosinātājs attiecībā uz sabiedrības līdzdalības ietvaros saņemtajiem viedokļiem ir iesniedzis KEM skaidrojošo informāciju, kura pievienota MK rīkojuma projektam sadaļā “Papildu dokumenti” – aicinām ar to iepazīties. Cita starpā ir iesniegts arī zvērinātu advokātu biroja SIA BERGS ZAB atzinums tieši par Aizsargjoslu likuma normām.</w:t>
            </w:r>
          </w:p>
        </w:tc>
      </w:tr>
      <w:tr w:rsidR="00E77215" w14:paraId="04C85B4F" w14:textId="77777777" w:rsidTr="7CADF647">
        <w:tc>
          <w:tcPr>
            <w:tcW w:w="617" w:type="dxa"/>
            <w:shd w:val="clear" w:color="auto" w:fill="FFFFFF" w:themeFill="background1"/>
            <w:noWrap/>
            <w:tcMar>
              <w:top w:w="75" w:type="dxa"/>
              <w:left w:w="75" w:type="dxa"/>
              <w:bottom w:w="75" w:type="dxa"/>
              <w:right w:w="75" w:type="dxa"/>
            </w:tcMar>
            <w:vAlign w:val="center"/>
          </w:tcPr>
          <w:p w14:paraId="04C85B4A" w14:textId="77777777" w:rsidR="00E77215" w:rsidRPr="00D246CE" w:rsidRDefault="00E77215" w:rsidP="00E77215">
            <w:pPr>
              <w:jc w:val="center"/>
              <w:rPr>
                <w:sz w:val="24"/>
                <w:szCs w:val="24"/>
              </w:rPr>
            </w:pPr>
            <w:r w:rsidRPr="00D246CE">
              <w:rPr>
                <w:sz w:val="24"/>
                <w:szCs w:val="24"/>
              </w:rPr>
              <w:lastRenderedPageBreak/>
              <w:t>354.</w:t>
            </w:r>
          </w:p>
        </w:tc>
        <w:tc>
          <w:tcPr>
            <w:tcW w:w="3165" w:type="dxa"/>
            <w:shd w:val="clear" w:color="auto" w:fill="FFFFFF" w:themeFill="background1"/>
            <w:noWrap/>
            <w:tcMar>
              <w:top w:w="75" w:type="dxa"/>
              <w:left w:w="75" w:type="dxa"/>
              <w:bottom w:w="75" w:type="dxa"/>
              <w:right w:w="75" w:type="dxa"/>
            </w:tcMar>
            <w:vAlign w:val="center"/>
          </w:tcPr>
          <w:p w14:paraId="04C85B4B" w14:textId="77777777" w:rsidR="00E77215" w:rsidRPr="00D246CE" w:rsidRDefault="00E77215" w:rsidP="00E77215">
            <w:pPr>
              <w:jc w:val="left"/>
              <w:rPr>
                <w:sz w:val="24"/>
                <w:szCs w:val="24"/>
              </w:rPr>
            </w:pPr>
            <w:r w:rsidRPr="00D246CE">
              <w:rPr>
                <w:sz w:val="24"/>
                <w:szCs w:val="24"/>
              </w:rPr>
              <w:t>Leonīds Krivišs</w:t>
            </w:r>
          </w:p>
        </w:tc>
        <w:tc>
          <w:tcPr>
            <w:tcW w:w="3166" w:type="dxa"/>
            <w:shd w:val="clear" w:color="auto" w:fill="FFFFFF" w:themeFill="background1"/>
            <w:noWrap/>
            <w:tcMar>
              <w:top w:w="75" w:type="dxa"/>
              <w:left w:w="75" w:type="dxa"/>
              <w:bottom w:w="75" w:type="dxa"/>
              <w:right w:w="75" w:type="dxa"/>
            </w:tcMar>
            <w:vAlign w:val="center"/>
          </w:tcPr>
          <w:p w14:paraId="04C85B4C" w14:textId="77777777" w:rsidR="00E77215" w:rsidRPr="00D246CE" w:rsidRDefault="00E77215" w:rsidP="00E77215">
            <w:pPr>
              <w:jc w:val="left"/>
              <w:rPr>
                <w:sz w:val="24"/>
                <w:szCs w:val="24"/>
              </w:rPr>
            </w:pPr>
            <w:r w:rsidRPr="00D246CE">
              <w:rPr>
                <w:sz w:val="24"/>
                <w:szCs w:val="24"/>
              </w:rPr>
              <w:t>Es mīlu Latvijas valsti. Es mīlu latviešu tautu. Es gribu, lai latvieši būtu pārtikuši un laimīgi. Ekonomiku ir jāattīsta. Un jaunās tehnoloģijas ir jāievieš dzīvē. Nevajag dzīvot aizspriedumos un bailēs. Vēja stacijām ir nākotne Latvijā. Vēja elektrostacijas Latvijā ir jāceļ!</w:t>
            </w:r>
            <w:r w:rsidRPr="00D246CE">
              <w:rPr>
                <w:sz w:val="24"/>
                <w:szCs w:val="24"/>
              </w:rPr>
              <w:br/>
            </w:r>
            <w:r w:rsidRPr="00D246CE">
              <w:rPr>
                <w:sz w:val="24"/>
                <w:szCs w:val="24"/>
              </w:rPr>
              <w:lastRenderedPageBreak/>
              <w:t>Saules mūžu Latvijai! Lai latvju Dievi – Pērkons, Laima, Māra –  mūs svētī! Svētīgi! </w:t>
            </w:r>
          </w:p>
        </w:tc>
        <w:tc>
          <w:tcPr>
            <w:tcW w:w="1311" w:type="dxa"/>
            <w:shd w:val="clear" w:color="auto" w:fill="FFFFFF" w:themeFill="background1"/>
            <w:noWrap/>
            <w:tcMar>
              <w:top w:w="75" w:type="dxa"/>
              <w:left w:w="75" w:type="dxa"/>
              <w:bottom w:w="75" w:type="dxa"/>
              <w:right w:w="75" w:type="dxa"/>
            </w:tcMar>
            <w:vAlign w:val="center"/>
          </w:tcPr>
          <w:p w14:paraId="04C85B4D" w14:textId="3BF0A6DD" w:rsidR="00E77215" w:rsidRPr="00D246CE" w:rsidRDefault="00E77215" w:rsidP="00E77215">
            <w:pPr>
              <w:jc w:val="left"/>
              <w:rPr>
                <w:sz w:val="24"/>
                <w:szCs w:val="24"/>
              </w:rPr>
            </w:pPr>
            <w:r w:rsidRPr="00D246CE">
              <w:rPr>
                <w:sz w:val="24"/>
                <w:szCs w:val="24"/>
              </w:rPr>
              <w:lastRenderedPageBreak/>
              <w:t>Ņemts vērā.</w:t>
            </w:r>
          </w:p>
        </w:tc>
        <w:tc>
          <w:tcPr>
            <w:tcW w:w="6308" w:type="dxa"/>
            <w:shd w:val="clear" w:color="auto" w:fill="FFFFFF" w:themeFill="background1"/>
            <w:noWrap/>
            <w:tcMar>
              <w:top w:w="75" w:type="dxa"/>
              <w:left w:w="75" w:type="dxa"/>
              <w:bottom w:w="75" w:type="dxa"/>
              <w:right w:w="75" w:type="dxa"/>
            </w:tcMar>
            <w:vAlign w:val="center"/>
          </w:tcPr>
          <w:p w14:paraId="04C85B4E" w14:textId="77777777" w:rsidR="00E77215" w:rsidRPr="00D246CE" w:rsidRDefault="00E77215" w:rsidP="00E77215">
            <w:pPr>
              <w:jc w:val="left"/>
              <w:rPr>
                <w:sz w:val="24"/>
                <w:szCs w:val="24"/>
              </w:rPr>
            </w:pPr>
          </w:p>
        </w:tc>
      </w:tr>
      <w:tr w:rsidR="00E77215" w14:paraId="04C85B55" w14:textId="77777777" w:rsidTr="7CADF647">
        <w:tc>
          <w:tcPr>
            <w:tcW w:w="617" w:type="dxa"/>
            <w:shd w:val="clear" w:color="auto" w:fill="FFFFFF" w:themeFill="background1"/>
            <w:noWrap/>
            <w:tcMar>
              <w:top w:w="75" w:type="dxa"/>
              <w:left w:w="75" w:type="dxa"/>
              <w:bottom w:w="75" w:type="dxa"/>
              <w:right w:w="75" w:type="dxa"/>
            </w:tcMar>
            <w:vAlign w:val="center"/>
          </w:tcPr>
          <w:p w14:paraId="04C85B50" w14:textId="77777777" w:rsidR="00E77215" w:rsidRPr="00D246CE" w:rsidRDefault="00E77215" w:rsidP="00E77215">
            <w:pPr>
              <w:jc w:val="center"/>
              <w:rPr>
                <w:sz w:val="24"/>
                <w:szCs w:val="24"/>
              </w:rPr>
            </w:pPr>
            <w:r w:rsidRPr="00D246CE">
              <w:rPr>
                <w:sz w:val="24"/>
                <w:szCs w:val="24"/>
              </w:rPr>
              <w:t>355.</w:t>
            </w:r>
          </w:p>
        </w:tc>
        <w:tc>
          <w:tcPr>
            <w:tcW w:w="3165" w:type="dxa"/>
            <w:shd w:val="clear" w:color="auto" w:fill="FFFFFF" w:themeFill="background1"/>
            <w:noWrap/>
            <w:tcMar>
              <w:top w:w="75" w:type="dxa"/>
              <w:left w:w="75" w:type="dxa"/>
              <w:bottom w:w="75" w:type="dxa"/>
              <w:right w:w="75" w:type="dxa"/>
            </w:tcMar>
            <w:vAlign w:val="center"/>
          </w:tcPr>
          <w:p w14:paraId="04C85B51" w14:textId="77777777" w:rsidR="00E77215" w:rsidRPr="00D246CE" w:rsidRDefault="00E77215" w:rsidP="00E77215">
            <w:pPr>
              <w:jc w:val="left"/>
              <w:rPr>
                <w:sz w:val="24"/>
                <w:szCs w:val="24"/>
              </w:rPr>
            </w:pPr>
            <w:r w:rsidRPr="00D246CE">
              <w:rPr>
                <w:sz w:val="24"/>
                <w:szCs w:val="24"/>
              </w:rPr>
              <w:t>Fiziska persona</w:t>
            </w:r>
          </w:p>
        </w:tc>
        <w:tc>
          <w:tcPr>
            <w:tcW w:w="3166" w:type="dxa"/>
            <w:shd w:val="clear" w:color="auto" w:fill="FFFFFF" w:themeFill="background1"/>
            <w:noWrap/>
            <w:tcMar>
              <w:top w:w="75" w:type="dxa"/>
              <w:left w:w="75" w:type="dxa"/>
              <w:bottom w:w="75" w:type="dxa"/>
              <w:right w:w="75" w:type="dxa"/>
            </w:tcMar>
            <w:vAlign w:val="center"/>
          </w:tcPr>
          <w:p w14:paraId="04C85B52" w14:textId="77777777" w:rsidR="00E77215" w:rsidRPr="00D246CE" w:rsidRDefault="00E77215" w:rsidP="00E77215">
            <w:pPr>
              <w:jc w:val="left"/>
              <w:rPr>
                <w:sz w:val="24"/>
                <w:szCs w:val="24"/>
              </w:rPr>
            </w:pPr>
            <w:r w:rsidRPr="00D246CE">
              <w:rPr>
                <w:sz w:val="24"/>
                <w:szCs w:val="24"/>
              </w:rPr>
              <w:t>Esmu pret K2 Ventum.Esmu pret Latvijas ainavas un vides postīšanu.</w:t>
            </w:r>
          </w:p>
        </w:tc>
        <w:tc>
          <w:tcPr>
            <w:tcW w:w="1311" w:type="dxa"/>
            <w:shd w:val="clear" w:color="auto" w:fill="FFFFFF" w:themeFill="background1"/>
            <w:noWrap/>
            <w:tcMar>
              <w:top w:w="75" w:type="dxa"/>
              <w:left w:w="75" w:type="dxa"/>
              <w:bottom w:w="75" w:type="dxa"/>
              <w:right w:w="75" w:type="dxa"/>
            </w:tcMar>
            <w:vAlign w:val="center"/>
          </w:tcPr>
          <w:p w14:paraId="04C85B53" w14:textId="464E0F28" w:rsidR="00E77215" w:rsidRPr="00D246CE" w:rsidRDefault="00E77215" w:rsidP="00E77215">
            <w:pPr>
              <w:jc w:val="left"/>
              <w:rPr>
                <w:sz w:val="24"/>
                <w:szCs w:val="24"/>
              </w:rPr>
            </w:pPr>
            <w:r w:rsidRPr="00D246CE">
              <w:rPr>
                <w:sz w:val="24"/>
                <w:szCs w:val="24"/>
              </w:rPr>
              <w:t>Ņemts vērā daļēji.</w:t>
            </w:r>
          </w:p>
        </w:tc>
        <w:tc>
          <w:tcPr>
            <w:tcW w:w="6308" w:type="dxa"/>
            <w:shd w:val="clear" w:color="auto" w:fill="FFFFFF" w:themeFill="background1"/>
            <w:noWrap/>
            <w:tcMar>
              <w:top w:w="75" w:type="dxa"/>
              <w:left w:w="75" w:type="dxa"/>
              <w:bottom w:w="75" w:type="dxa"/>
              <w:right w:w="75" w:type="dxa"/>
            </w:tcMar>
            <w:vAlign w:val="center"/>
          </w:tcPr>
          <w:p w14:paraId="04C85B54" w14:textId="564BCB18" w:rsidR="00E77215" w:rsidRPr="00D246CE" w:rsidRDefault="00E77215" w:rsidP="00D246CE">
            <w:pPr>
              <w:rPr>
                <w:sz w:val="24"/>
                <w:szCs w:val="24"/>
              </w:rPr>
            </w:pPr>
            <w:r w:rsidRPr="00D246CE">
              <w:rPr>
                <w:rFonts w:eastAsia="Aptos"/>
                <w:sz w:val="24"/>
                <w:szCs w:val="24"/>
              </w:rPr>
              <w:t xml:space="preserve">Sniegtajā viedoklī nav pausts konkrēts iebildums, bet pausts vispārīgs viedoklis, kuru KEM pieņem zināšanai. Papildus tam KEM skaidro, ka konkrētajam projektam ir ticis veikts ietekmes uz vidi novērtējums (IVN) atbilstoši likumam "Par ietekmes uz vidi novērtējumu" un tajā ir vērtētas ietekmes uz vidi un izvirzīti nosacījumi ar kādiem darbība var tikt īstenota no vides aizsardzības viedokļa atbilstoši normatīvajiem aktiem, </w:t>
            </w:r>
            <w:r w:rsidR="00D1055D">
              <w:rPr>
                <w:rFonts w:eastAsia="Aptos"/>
                <w:sz w:val="24"/>
                <w:szCs w:val="24"/>
              </w:rPr>
              <w:t>lai pasargātu no potenciālas ietekmes gan iedzīvotāju veselību, gan dabas vērtības</w:t>
            </w:r>
            <w:r w:rsidRPr="00D246CE">
              <w:rPr>
                <w:rFonts w:eastAsia="Aptos"/>
                <w:sz w:val="24"/>
                <w:szCs w:val="24"/>
              </w:rPr>
              <w:t>.</w:t>
            </w:r>
          </w:p>
        </w:tc>
      </w:tr>
      <w:tr w:rsidR="00E77215" w14:paraId="04C85B5B" w14:textId="77777777" w:rsidTr="7CADF647">
        <w:tc>
          <w:tcPr>
            <w:tcW w:w="617" w:type="dxa"/>
            <w:shd w:val="clear" w:color="auto" w:fill="FFFFFF" w:themeFill="background1"/>
            <w:noWrap/>
            <w:tcMar>
              <w:top w:w="75" w:type="dxa"/>
              <w:left w:w="75" w:type="dxa"/>
              <w:bottom w:w="75" w:type="dxa"/>
              <w:right w:w="75" w:type="dxa"/>
            </w:tcMar>
            <w:vAlign w:val="center"/>
          </w:tcPr>
          <w:p w14:paraId="04C85B56" w14:textId="77777777" w:rsidR="00E77215" w:rsidRPr="00D246CE" w:rsidRDefault="00E77215" w:rsidP="00E77215">
            <w:pPr>
              <w:jc w:val="center"/>
              <w:rPr>
                <w:sz w:val="24"/>
                <w:szCs w:val="24"/>
              </w:rPr>
            </w:pPr>
            <w:r w:rsidRPr="00D246CE">
              <w:rPr>
                <w:sz w:val="24"/>
                <w:szCs w:val="24"/>
              </w:rPr>
              <w:t>356.</w:t>
            </w:r>
          </w:p>
        </w:tc>
        <w:tc>
          <w:tcPr>
            <w:tcW w:w="3165" w:type="dxa"/>
            <w:shd w:val="clear" w:color="auto" w:fill="FFFFFF" w:themeFill="background1"/>
            <w:noWrap/>
            <w:tcMar>
              <w:top w:w="75" w:type="dxa"/>
              <w:left w:w="75" w:type="dxa"/>
              <w:bottom w:w="75" w:type="dxa"/>
              <w:right w:w="75" w:type="dxa"/>
            </w:tcMar>
            <w:vAlign w:val="center"/>
          </w:tcPr>
          <w:p w14:paraId="04C85B57" w14:textId="77777777" w:rsidR="00E77215" w:rsidRPr="00D246CE" w:rsidRDefault="00E77215" w:rsidP="00E77215">
            <w:pPr>
              <w:jc w:val="left"/>
              <w:rPr>
                <w:sz w:val="24"/>
                <w:szCs w:val="24"/>
              </w:rPr>
            </w:pPr>
            <w:r w:rsidRPr="00D246CE">
              <w:rPr>
                <w:sz w:val="24"/>
                <w:szCs w:val="24"/>
              </w:rPr>
              <w:t>Leonīds Krivišs</w:t>
            </w:r>
          </w:p>
        </w:tc>
        <w:tc>
          <w:tcPr>
            <w:tcW w:w="3166" w:type="dxa"/>
            <w:shd w:val="clear" w:color="auto" w:fill="FFFFFF" w:themeFill="background1"/>
            <w:noWrap/>
            <w:tcMar>
              <w:top w:w="75" w:type="dxa"/>
              <w:left w:w="75" w:type="dxa"/>
              <w:bottom w:w="75" w:type="dxa"/>
              <w:right w:w="75" w:type="dxa"/>
            </w:tcMar>
            <w:vAlign w:val="center"/>
          </w:tcPr>
          <w:p w14:paraId="04C85B58" w14:textId="77777777" w:rsidR="00E77215" w:rsidRPr="00D246CE" w:rsidRDefault="00E77215" w:rsidP="00E77215">
            <w:pPr>
              <w:jc w:val="left"/>
              <w:rPr>
                <w:sz w:val="24"/>
                <w:szCs w:val="24"/>
              </w:rPr>
            </w:pPr>
            <w:r w:rsidRPr="00D246CE">
              <w:rPr>
                <w:sz w:val="24"/>
                <w:szCs w:val="24"/>
              </w:rPr>
              <w:t>Dabas Māte ir sniegusi mums kolosālu, lielisku dabu. Saules siltumu un vēju. Mūsu planētas fosilie resursi tuvojas beigām. Cilvēce vairs nevar nesamērīgi patērēt akmeņogles, dabasgāzi un naftu. Ir jādomā citi risinājumi. Ir jāiet citi ceļi. Saules elektrospēkstacijas un vēja elektrospēkstacijas ir šis citādais ceļš. Ceļš uz sabiedrības ilgtspējīgu attīstību. Ceļš uz nākotni bez raizēm.</w:t>
            </w:r>
            <w:r w:rsidRPr="00D246CE">
              <w:rPr>
                <w:sz w:val="24"/>
                <w:szCs w:val="24"/>
              </w:rPr>
              <w:br/>
              <w:t>Lai Dabas Māte svētī! Lai mūsu dabas Dieviete ir ar mums! </w:t>
            </w:r>
          </w:p>
        </w:tc>
        <w:tc>
          <w:tcPr>
            <w:tcW w:w="1311" w:type="dxa"/>
            <w:shd w:val="clear" w:color="auto" w:fill="FFFFFF" w:themeFill="background1"/>
            <w:noWrap/>
            <w:tcMar>
              <w:top w:w="75" w:type="dxa"/>
              <w:left w:w="75" w:type="dxa"/>
              <w:bottom w:w="75" w:type="dxa"/>
              <w:right w:w="75" w:type="dxa"/>
            </w:tcMar>
            <w:vAlign w:val="center"/>
          </w:tcPr>
          <w:p w14:paraId="04C85B59" w14:textId="60D8554E" w:rsidR="00E77215" w:rsidRPr="00D246CE" w:rsidRDefault="00E77215" w:rsidP="00E77215">
            <w:pPr>
              <w:jc w:val="left"/>
              <w:rPr>
                <w:sz w:val="24"/>
                <w:szCs w:val="24"/>
              </w:rPr>
            </w:pPr>
            <w:r w:rsidRPr="00D246CE">
              <w:rPr>
                <w:sz w:val="24"/>
                <w:szCs w:val="24"/>
              </w:rPr>
              <w:t>Ņemts vērā.</w:t>
            </w:r>
          </w:p>
        </w:tc>
        <w:tc>
          <w:tcPr>
            <w:tcW w:w="6308" w:type="dxa"/>
            <w:shd w:val="clear" w:color="auto" w:fill="FFFFFF" w:themeFill="background1"/>
            <w:noWrap/>
            <w:tcMar>
              <w:top w:w="75" w:type="dxa"/>
              <w:left w:w="75" w:type="dxa"/>
              <w:bottom w:w="75" w:type="dxa"/>
              <w:right w:w="75" w:type="dxa"/>
            </w:tcMar>
            <w:vAlign w:val="center"/>
          </w:tcPr>
          <w:p w14:paraId="04C85B5A" w14:textId="77777777" w:rsidR="00E77215" w:rsidRPr="00D246CE" w:rsidRDefault="00E77215" w:rsidP="00E77215">
            <w:pPr>
              <w:jc w:val="left"/>
              <w:rPr>
                <w:sz w:val="24"/>
                <w:szCs w:val="24"/>
              </w:rPr>
            </w:pPr>
          </w:p>
        </w:tc>
      </w:tr>
      <w:tr w:rsidR="00E77215" w14:paraId="04C85B61" w14:textId="77777777" w:rsidTr="7CADF647">
        <w:tc>
          <w:tcPr>
            <w:tcW w:w="617" w:type="dxa"/>
            <w:shd w:val="clear" w:color="auto" w:fill="FFFFFF" w:themeFill="background1"/>
            <w:noWrap/>
            <w:tcMar>
              <w:top w:w="75" w:type="dxa"/>
              <w:left w:w="75" w:type="dxa"/>
              <w:bottom w:w="75" w:type="dxa"/>
              <w:right w:w="75" w:type="dxa"/>
            </w:tcMar>
            <w:vAlign w:val="center"/>
          </w:tcPr>
          <w:p w14:paraId="04C85B5C" w14:textId="77777777" w:rsidR="00E77215" w:rsidRPr="00D246CE" w:rsidRDefault="00E77215" w:rsidP="00E77215">
            <w:pPr>
              <w:jc w:val="center"/>
              <w:rPr>
                <w:sz w:val="24"/>
                <w:szCs w:val="24"/>
              </w:rPr>
            </w:pPr>
            <w:r w:rsidRPr="00D246CE">
              <w:rPr>
                <w:sz w:val="24"/>
                <w:szCs w:val="24"/>
              </w:rPr>
              <w:t>357.</w:t>
            </w:r>
          </w:p>
        </w:tc>
        <w:tc>
          <w:tcPr>
            <w:tcW w:w="3165" w:type="dxa"/>
            <w:shd w:val="clear" w:color="auto" w:fill="FFFFFF" w:themeFill="background1"/>
            <w:noWrap/>
            <w:tcMar>
              <w:top w:w="75" w:type="dxa"/>
              <w:left w:w="75" w:type="dxa"/>
              <w:bottom w:w="75" w:type="dxa"/>
              <w:right w:w="75" w:type="dxa"/>
            </w:tcMar>
            <w:vAlign w:val="center"/>
          </w:tcPr>
          <w:p w14:paraId="04C85B5D" w14:textId="77777777" w:rsidR="00E77215" w:rsidRPr="00D246CE" w:rsidRDefault="00E77215" w:rsidP="00E77215">
            <w:pPr>
              <w:jc w:val="left"/>
              <w:rPr>
                <w:sz w:val="24"/>
                <w:szCs w:val="24"/>
              </w:rPr>
            </w:pPr>
            <w:r w:rsidRPr="00D246CE">
              <w:rPr>
                <w:sz w:val="24"/>
                <w:szCs w:val="24"/>
              </w:rPr>
              <w:t>Tatjana Dmitrijeva</w:t>
            </w:r>
          </w:p>
        </w:tc>
        <w:tc>
          <w:tcPr>
            <w:tcW w:w="3166" w:type="dxa"/>
            <w:shd w:val="clear" w:color="auto" w:fill="FFFFFF" w:themeFill="background1"/>
            <w:noWrap/>
            <w:tcMar>
              <w:top w:w="75" w:type="dxa"/>
              <w:left w:w="75" w:type="dxa"/>
              <w:bottom w:w="75" w:type="dxa"/>
              <w:right w:w="75" w:type="dxa"/>
            </w:tcMar>
            <w:vAlign w:val="center"/>
          </w:tcPr>
          <w:p w14:paraId="04C85B5E" w14:textId="77777777" w:rsidR="00E77215" w:rsidRPr="00D246CE" w:rsidRDefault="00E77215" w:rsidP="00E77215">
            <w:pPr>
              <w:jc w:val="left"/>
              <w:rPr>
                <w:sz w:val="24"/>
                <w:szCs w:val="24"/>
              </w:rPr>
            </w:pPr>
            <w:r w:rsidRPr="00D246CE">
              <w:rPr>
                <w:sz w:val="24"/>
                <w:szCs w:val="24"/>
              </w:rPr>
              <w:t xml:space="preserve">Es mīlu Latvijas valsti. Es mīlu latviešu tautu. Es gribu, lai </w:t>
            </w:r>
            <w:r w:rsidRPr="00D246CE">
              <w:rPr>
                <w:sz w:val="24"/>
                <w:szCs w:val="24"/>
              </w:rPr>
              <w:lastRenderedPageBreak/>
              <w:t>latvieši būtu pārtikuši un laimīgi. Ekonomiku ir jāattīsta. Un jaunās tehnoloģijas ir jāievieš dzīvē. Nevajag dzīvot aizspriedumos un bailēs. Vēja stacijām ir nākotne Latvijā. Vēja elektrostacijas Latvijā ir jāceļ!</w:t>
            </w:r>
            <w:r w:rsidRPr="00D246CE">
              <w:rPr>
                <w:sz w:val="24"/>
                <w:szCs w:val="24"/>
              </w:rPr>
              <w:br/>
              <w:t>Saules mūžu Latvijai! Lai latvju Dievi – Pērkons, Laima, Māra –  mūs svētī! Svētīgi! </w:t>
            </w:r>
          </w:p>
        </w:tc>
        <w:tc>
          <w:tcPr>
            <w:tcW w:w="1311" w:type="dxa"/>
            <w:shd w:val="clear" w:color="auto" w:fill="FFFFFF" w:themeFill="background1"/>
            <w:noWrap/>
            <w:tcMar>
              <w:top w:w="75" w:type="dxa"/>
              <w:left w:w="75" w:type="dxa"/>
              <w:bottom w:w="75" w:type="dxa"/>
              <w:right w:w="75" w:type="dxa"/>
            </w:tcMar>
            <w:vAlign w:val="center"/>
          </w:tcPr>
          <w:p w14:paraId="04C85B5F" w14:textId="207D11DE" w:rsidR="00E77215" w:rsidRPr="00D246CE" w:rsidRDefault="00940D00" w:rsidP="00E77215">
            <w:pPr>
              <w:jc w:val="left"/>
              <w:rPr>
                <w:sz w:val="24"/>
                <w:szCs w:val="24"/>
              </w:rPr>
            </w:pPr>
            <w:r>
              <w:rPr>
                <w:sz w:val="24"/>
                <w:szCs w:val="24"/>
              </w:rPr>
              <w:lastRenderedPageBreak/>
              <w:t>Ņemts vērā.</w:t>
            </w:r>
          </w:p>
        </w:tc>
        <w:tc>
          <w:tcPr>
            <w:tcW w:w="6308" w:type="dxa"/>
            <w:shd w:val="clear" w:color="auto" w:fill="FFFFFF" w:themeFill="background1"/>
            <w:noWrap/>
            <w:tcMar>
              <w:top w:w="75" w:type="dxa"/>
              <w:left w:w="75" w:type="dxa"/>
              <w:bottom w:w="75" w:type="dxa"/>
              <w:right w:w="75" w:type="dxa"/>
            </w:tcMar>
            <w:vAlign w:val="center"/>
          </w:tcPr>
          <w:p w14:paraId="04C85B60" w14:textId="77777777" w:rsidR="00E77215" w:rsidRPr="00D246CE" w:rsidRDefault="00E77215" w:rsidP="00E77215">
            <w:pPr>
              <w:jc w:val="left"/>
              <w:rPr>
                <w:sz w:val="24"/>
                <w:szCs w:val="24"/>
              </w:rPr>
            </w:pPr>
          </w:p>
        </w:tc>
      </w:tr>
      <w:tr w:rsidR="00E77215" w14:paraId="04C85B67" w14:textId="77777777" w:rsidTr="7CADF647">
        <w:tc>
          <w:tcPr>
            <w:tcW w:w="617" w:type="dxa"/>
            <w:shd w:val="clear" w:color="auto" w:fill="FFFFFF" w:themeFill="background1"/>
            <w:noWrap/>
            <w:tcMar>
              <w:top w:w="75" w:type="dxa"/>
              <w:left w:w="75" w:type="dxa"/>
              <w:bottom w:w="75" w:type="dxa"/>
              <w:right w:w="75" w:type="dxa"/>
            </w:tcMar>
            <w:vAlign w:val="center"/>
          </w:tcPr>
          <w:p w14:paraId="04C85B62" w14:textId="77777777" w:rsidR="00E77215" w:rsidRPr="00D246CE" w:rsidRDefault="00E77215" w:rsidP="00E77215">
            <w:pPr>
              <w:jc w:val="center"/>
              <w:rPr>
                <w:sz w:val="24"/>
                <w:szCs w:val="24"/>
              </w:rPr>
            </w:pPr>
            <w:r w:rsidRPr="00D246CE">
              <w:rPr>
                <w:sz w:val="24"/>
                <w:szCs w:val="24"/>
              </w:rPr>
              <w:t>358.</w:t>
            </w:r>
          </w:p>
        </w:tc>
        <w:tc>
          <w:tcPr>
            <w:tcW w:w="3165" w:type="dxa"/>
            <w:shd w:val="clear" w:color="auto" w:fill="FFFFFF" w:themeFill="background1"/>
            <w:noWrap/>
            <w:tcMar>
              <w:top w:w="75" w:type="dxa"/>
              <w:left w:w="75" w:type="dxa"/>
              <w:bottom w:w="75" w:type="dxa"/>
              <w:right w:w="75" w:type="dxa"/>
            </w:tcMar>
            <w:vAlign w:val="center"/>
          </w:tcPr>
          <w:p w14:paraId="04C85B63" w14:textId="77777777" w:rsidR="00E77215" w:rsidRPr="00D246CE" w:rsidRDefault="00E77215" w:rsidP="00E77215">
            <w:pPr>
              <w:jc w:val="left"/>
              <w:rPr>
                <w:sz w:val="24"/>
                <w:szCs w:val="24"/>
              </w:rPr>
            </w:pPr>
            <w:r w:rsidRPr="00D246CE">
              <w:rPr>
                <w:sz w:val="24"/>
                <w:szCs w:val="24"/>
              </w:rPr>
              <w:t>Tatjana Dmitrijeva</w:t>
            </w:r>
          </w:p>
        </w:tc>
        <w:tc>
          <w:tcPr>
            <w:tcW w:w="3166" w:type="dxa"/>
            <w:shd w:val="clear" w:color="auto" w:fill="FFFFFF" w:themeFill="background1"/>
            <w:noWrap/>
            <w:tcMar>
              <w:top w:w="75" w:type="dxa"/>
              <w:left w:w="75" w:type="dxa"/>
              <w:bottom w:w="75" w:type="dxa"/>
              <w:right w:w="75" w:type="dxa"/>
            </w:tcMar>
            <w:vAlign w:val="center"/>
          </w:tcPr>
          <w:p w14:paraId="04C85B64" w14:textId="77777777" w:rsidR="00E77215" w:rsidRPr="00D246CE" w:rsidRDefault="00E77215" w:rsidP="00E77215">
            <w:pPr>
              <w:jc w:val="left"/>
              <w:rPr>
                <w:sz w:val="24"/>
                <w:szCs w:val="24"/>
              </w:rPr>
            </w:pPr>
            <w:r w:rsidRPr="00D246CE">
              <w:rPr>
                <w:sz w:val="24"/>
                <w:szCs w:val="24"/>
              </w:rPr>
              <w:t>Dabas Māte ir sniegusi mums kolosālu, lielisku dabu. Saules siltumu un vēju. Mūsu planētas fosilie resursi tuvojas beigām. Cilvēce vairs nevar nesamērīgi patērēt akmeņogles, dabasgāzi un naftu. Ir jādomā citi risinājumi. Ir jāiet citi ceļi. Saules elektrospēkstacijas un vēja elektrospēkstacijas ir šis citādais ceļš. Ceļš uz sabiedrības ilgtspējīgu attīstību. Ceļš uz nākotni bez raizēm.</w:t>
            </w:r>
            <w:r w:rsidRPr="00D246CE">
              <w:rPr>
                <w:sz w:val="24"/>
                <w:szCs w:val="24"/>
              </w:rPr>
              <w:br/>
              <w:t>Lai Dabas Māte svētī! Lai mūsu dabas Dieviete ir ar mums! </w:t>
            </w:r>
          </w:p>
        </w:tc>
        <w:tc>
          <w:tcPr>
            <w:tcW w:w="1311" w:type="dxa"/>
            <w:shd w:val="clear" w:color="auto" w:fill="FFFFFF" w:themeFill="background1"/>
            <w:noWrap/>
            <w:tcMar>
              <w:top w:w="75" w:type="dxa"/>
              <w:left w:w="75" w:type="dxa"/>
              <w:bottom w:w="75" w:type="dxa"/>
              <w:right w:w="75" w:type="dxa"/>
            </w:tcMar>
            <w:vAlign w:val="center"/>
          </w:tcPr>
          <w:p w14:paraId="04C85B65" w14:textId="7581B524" w:rsidR="00E77215" w:rsidRPr="00D246CE" w:rsidRDefault="00E77215" w:rsidP="00E77215">
            <w:pPr>
              <w:jc w:val="left"/>
              <w:rPr>
                <w:sz w:val="24"/>
                <w:szCs w:val="24"/>
              </w:rPr>
            </w:pPr>
            <w:r w:rsidRPr="00D246CE">
              <w:rPr>
                <w:sz w:val="24"/>
                <w:szCs w:val="24"/>
              </w:rPr>
              <w:t>Ņemts vērā.</w:t>
            </w:r>
          </w:p>
        </w:tc>
        <w:tc>
          <w:tcPr>
            <w:tcW w:w="6308" w:type="dxa"/>
            <w:shd w:val="clear" w:color="auto" w:fill="FFFFFF" w:themeFill="background1"/>
            <w:noWrap/>
            <w:tcMar>
              <w:top w:w="75" w:type="dxa"/>
              <w:left w:w="75" w:type="dxa"/>
              <w:bottom w:w="75" w:type="dxa"/>
              <w:right w:w="75" w:type="dxa"/>
            </w:tcMar>
            <w:vAlign w:val="center"/>
          </w:tcPr>
          <w:p w14:paraId="04C85B66" w14:textId="77777777" w:rsidR="00E77215" w:rsidRPr="00D246CE" w:rsidRDefault="00E77215" w:rsidP="00E77215">
            <w:pPr>
              <w:jc w:val="left"/>
              <w:rPr>
                <w:sz w:val="24"/>
                <w:szCs w:val="24"/>
              </w:rPr>
            </w:pPr>
          </w:p>
        </w:tc>
      </w:tr>
      <w:tr w:rsidR="00E77215" w14:paraId="04C85B6D" w14:textId="77777777" w:rsidTr="7CADF647">
        <w:tc>
          <w:tcPr>
            <w:tcW w:w="617" w:type="dxa"/>
            <w:shd w:val="clear" w:color="auto" w:fill="FFFFFF" w:themeFill="background1"/>
            <w:noWrap/>
            <w:tcMar>
              <w:top w:w="75" w:type="dxa"/>
              <w:left w:w="75" w:type="dxa"/>
              <w:bottom w:w="75" w:type="dxa"/>
              <w:right w:w="75" w:type="dxa"/>
            </w:tcMar>
            <w:vAlign w:val="center"/>
          </w:tcPr>
          <w:p w14:paraId="04C85B68" w14:textId="77777777" w:rsidR="00E77215" w:rsidRPr="00D246CE" w:rsidRDefault="00E77215" w:rsidP="00E77215">
            <w:pPr>
              <w:jc w:val="center"/>
              <w:rPr>
                <w:sz w:val="24"/>
                <w:szCs w:val="24"/>
              </w:rPr>
            </w:pPr>
            <w:r w:rsidRPr="00D246CE">
              <w:rPr>
                <w:sz w:val="24"/>
                <w:szCs w:val="24"/>
              </w:rPr>
              <w:t>359.</w:t>
            </w:r>
          </w:p>
        </w:tc>
        <w:tc>
          <w:tcPr>
            <w:tcW w:w="3165" w:type="dxa"/>
            <w:shd w:val="clear" w:color="auto" w:fill="FFFFFF" w:themeFill="background1"/>
            <w:noWrap/>
            <w:tcMar>
              <w:top w:w="75" w:type="dxa"/>
              <w:left w:w="75" w:type="dxa"/>
              <w:bottom w:w="75" w:type="dxa"/>
              <w:right w:w="75" w:type="dxa"/>
            </w:tcMar>
            <w:vAlign w:val="center"/>
          </w:tcPr>
          <w:p w14:paraId="04C85B69" w14:textId="77777777" w:rsidR="00E77215" w:rsidRPr="00D246CE" w:rsidRDefault="00E77215" w:rsidP="00E77215">
            <w:pPr>
              <w:jc w:val="left"/>
              <w:rPr>
                <w:sz w:val="24"/>
                <w:szCs w:val="24"/>
              </w:rPr>
            </w:pPr>
            <w:r w:rsidRPr="00D246CE">
              <w:rPr>
                <w:sz w:val="24"/>
                <w:szCs w:val="24"/>
              </w:rPr>
              <w:t>Latvijas pilsonis</w:t>
            </w:r>
          </w:p>
        </w:tc>
        <w:tc>
          <w:tcPr>
            <w:tcW w:w="3166" w:type="dxa"/>
            <w:shd w:val="clear" w:color="auto" w:fill="FFFFFF" w:themeFill="background1"/>
            <w:noWrap/>
            <w:tcMar>
              <w:top w:w="75" w:type="dxa"/>
              <w:left w:w="75" w:type="dxa"/>
              <w:bottom w:w="75" w:type="dxa"/>
              <w:right w:w="75" w:type="dxa"/>
            </w:tcMar>
            <w:vAlign w:val="center"/>
          </w:tcPr>
          <w:p w14:paraId="04C85B6A" w14:textId="77777777" w:rsidR="00E77215" w:rsidRPr="00D246CE" w:rsidRDefault="00E77215" w:rsidP="00E77215">
            <w:pPr>
              <w:jc w:val="left"/>
              <w:rPr>
                <w:sz w:val="24"/>
                <w:szCs w:val="24"/>
              </w:rPr>
            </w:pPr>
            <w:r w:rsidRPr="00D246CE">
              <w:rPr>
                <w:sz w:val="24"/>
                <w:szCs w:val="24"/>
              </w:rPr>
              <w:t xml:space="preserve">Atteikt akceptēt Enerģētikas un vides aģentūras atzinumu par sabiedrības ar ierobežotu </w:t>
            </w:r>
            <w:r w:rsidRPr="00D246CE">
              <w:rPr>
                <w:sz w:val="24"/>
                <w:szCs w:val="24"/>
              </w:rPr>
              <w:lastRenderedPageBreak/>
              <w:t>atbildību “K2 Ventum” ieceri – paredzēto darbību “Vēja elektrostaciju parka ‘K2 Ventum’ būvniecība Dienvidkurzemes novada Sakas pagastā un elektropārvades pieslēguma izveide Dienvidkurzemes novada Sakas pagastā un Kuldīgas novada Alsungas pagastā” un ar to saistītās infrastruktūras izbūve nav pieļaujama, jo ietekmes uz vidi novērtējumā (turpmāk IVN) ziņojumā un ar to saistītajos dokumentos ir ļoti lielas nepilnības un apzināta(?) maldināšana:</w:t>
            </w:r>
            <w:r w:rsidRPr="00D246CE">
              <w:rPr>
                <w:sz w:val="24"/>
                <w:szCs w:val="24"/>
              </w:rPr>
              <w:br/>
              <w:t> nav ievērots piesardzības princips (Vides aizsardzības likuma 7.pants) tas ir, apzināti ignorēti trūkstoši dati par infraskaņu un kumulatīvajām ietekmēm.</w:t>
            </w:r>
            <w:r w:rsidRPr="00D246CE">
              <w:rPr>
                <w:sz w:val="24"/>
                <w:szCs w:val="24"/>
              </w:rPr>
              <w:br/>
              <w:t>Saistošo noteikumu projekta apstiprināšanas procesā nav ņemts vērā, ka joprojām nav</w:t>
            </w:r>
            <w:r w:rsidRPr="00D246CE">
              <w:rPr>
                <w:sz w:val="24"/>
                <w:szCs w:val="24"/>
              </w:rPr>
              <w:br/>
              <w:t>izstrādāti normatīvie akti līdz 260 m augstu un augstāku, 6-8MW vēja elektrostaciju ietekmes novērtēšanai uz</w:t>
            </w:r>
            <w:r w:rsidRPr="00D246CE">
              <w:rPr>
                <w:sz w:val="24"/>
                <w:szCs w:val="24"/>
              </w:rPr>
              <w:br/>
              <w:t>cilvēku veselību.</w:t>
            </w:r>
            <w:r w:rsidRPr="00D246CE">
              <w:rPr>
                <w:sz w:val="24"/>
                <w:szCs w:val="24"/>
              </w:rPr>
              <w:br/>
            </w:r>
            <w:r w:rsidRPr="00D246CE">
              <w:rPr>
                <w:sz w:val="24"/>
                <w:szCs w:val="24"/>
              </w:rPr>
              <w:lastRenderedPageBreak/>
              <w:t>Valsts līmenī nav izstrādāti normatīvie akti, kas reglamentē trokšņu, zemfrekvences skaņas (20-200HZ), infraskaņas (0-20HZ) un mirguļošanas ietekmi uz cilvēku veselību, lai gan Ekonomikas ministrijas ziņojumā 22-TA-531 "Informatīvais ziņojums par sauszemes vēja parku turpmāko attīstību valstī" šāds uzdevums tika uzdots:</w:t>
            </w:r>
            <w:r w:rsidRPr="00D246CE">
              <w:rPr>
                <w:sz w:val="24"/>
                <w:szCs w:val="24"/>
              </w:rPr>
              <w:br/>
              <w:t>Ekonomikas ministrijai sadarbībā ar Veselības ministriju, Latvijas pašvaldību savienību un Vēja enerģijas asociāciju līdz 2023.gada 1.jūnijam izstrādāt un ekonomikas ministram iesniegt ministru kabinetā normatīvā akta projektu, kas reglamentē trokšņu, mirguļošanas un zemfrekvences skaņas ietekmes novērtējumu uz cilvēka veselību.</w:t>
            </w:r>
            <w:r w:rsidRPr="00D246CE">
              <w:rPr>
                <w:sz w:val="24"/>
                <w:szCs w:val="24"/>
              </w:rPr>
              <w:br/>
              <w:t xml:space="preserve">Nekur nav parādīti dBLin (lineāri mērītie zemfrekvences un infraskaņas trokšņi), nav izvērtēti veselības riski no infraskaņas. Ražotāju un attīstītāju sniegtā informācija </w:t>
            </w:r>
            <w:r w:rsidRPr="00D246CE">
              <w:rPr>
                <w:sz w:val="24"/>
                <w:szCs w:val="24"/>
              </w:rPr>
              <w:lastRenderedPageBreak/>
              <w:t>par vēja turbīnu radīto zemfrekvenču, tostarp infraskaņas stiprumu un izplatību ir maldinoša un novecojusi. Tas radīs nopietnu ietekmi uz populācijas veselību, par kuras kaitīgumu, kā izskatās, valsts pārvaldei nav ne mazākās nojausmas vai arī apzināti tas tiek noklusēts.</w:t>
            </w:r>
            <w:r w:rsidRPr="00D246CE">
              <w:rPr>
                <w:sz w:val="24"/>
                <w:szCs w:val="24"/>
              </w:rPr>
              <w:br/>
              <w:t>Jaunākās izpētes un aprēķini, kā arī izstrādātās mērierīces skaņas mērīšanai pierāda -</w:t>
            </w:r>
            <w:r w:rsidRPr="00D246CE">
              <w:rPr>
                <w:sz w:val="24"/>
                <w:szCs w:val="24"/>
              </w:rPr>
              <w:br/>
              <w:t>līdzšinējos aprēķinos netiek ņemts vērā tas, ka šīm mērierīcēm ir cits mērīšanas diapazons, kurā nevar izmērīt infraskaņu, kā rezultātā ir radīts maldīgs priekšstats par tās nekaitīgumu. Turbīnu ražotāji uzdod tās par klusākām, jo cilvēks ar dabisko dzirdi infraskaņu nedzird. Taču infraskaņa iet cauri visiem šķēršļiem un tā ir īpaši kaitīga!</w:t>
            </w:r>
            <w:r w:rsidRPr="00D246CE">
              <w:rPr>
                <w:sz w:val="24"/>
                <w:szCs w:val="24"/>
              </w:rPr>
              <w:br/>
              <w:t xml:space="preserve">Aicinu VARAM un pārējo institūciju atbildīgās amatpersonas iepazīties ar aktuālu informāciju no Upsalas universitātes Zviedrijā prezentētajiem zinātniskajiem </w:t>
            </w:r>
            <w:r w:rsidRPr="00D246CE">
              <w:rPr>
                <w:sz w:val="24"/>
                <w:szCs w:val="24"/>
              </w:rPr>
              <w:lastRenderedPageBreak/>
              <w:t>materiāliem:</w:t>
            </w:r>
            <w:r w:rsidRPr="00D246CE">
              <w:rPr>
                <w:sz w:val="24"/>
                <w:szCs w:val="24"/>
              </w:rPr>
              <w:br/>
            </w:r>
            <w:r w:rsidRPr="00D246CE">
              <w:rPr>
                <w:rFonts w:ascii="Segoe UI Symbol" w:hAnsi="Segoe UI Symbol" w:cs="Segoe UI Symbol"/>
                <w:sz w:val="24"/>
                <w:szCs w:val="24"/>
              </w:rPr>
              <w:t>➢</w:t>
            </w:r>
            <w:r w:rsidRPr="00D246CE">
              <w:rPr>
                <w:sz w:val="24"/>
                <w:szCs w:val="24"/>
              </w:rPr>
              <w:t xml:space="preserve"> Profesora Kena Matsona (Ken Mattsson) jaunākie aprēķini(1). K.Matsons ir zinātnisko</w:t>
            </w:r>
            <w:r w:rsidRPr="00D246CE">
              <w:rPr>
                <w:sz w:val="24"/>
                <w:szCs w:val="24"/>
              </w:rPr>
              <w:br/>
              <w:t>aprēķinu profesors ar zinātņu doktora grādu Upsalas universitātē, Eksperts darbojas vairāk kā 25 gadus diferenciāl vienādojumu skaitlisko metožu jomā un veic pētījumus, kas vērsti uz modernām viļņu izplatīšanās aprēķinu metodēm;bijis  Stenforda universitātes/NASA pētnieks un darbojies aeroakustikas un augstas precizitātes simulācijas metožu jomā; Zviedrijas Aizsardzības pētniecības aģentūras (Swedish Defence Research Agency (FOI)) pētnieks, kur specializējies zemūdens akustikā un skaņas izplatības modelēšanā; Forsmarkas atomelektrostacijas (Zviedrijā) drošības analītiķis ar pieredzi uz simulāciju balstītā drošības analīzē. Prezentācijā profesors pamato un pierāda vēja turbīnu</w:t>
            </w:r>
            <w:r w:rsidRPr="00D246CE">
              <w:rPr>
                <w:sz w:val="24"/>
                <w:szCs w:val="24"/>
              </w:rPr>
              <w:br/>
              <w:t xml:space="preserve">radītās infraskaņas izplatības un ietekmes neatbilstību </w:t>
            </w:r>
            <w:r w:rsidRPr="00D246CE">
              <w:rPr>
                <w:sz w:val="24"/>
                <w:szCs w:val="24"/>
              </w:rPr>
              <w:lastRenderedPageBreak/>
              <w:t>līdzšinējo mērījumu (tostarp ražotāja) datiem, kā arī atspēko industrijas melus par vēja turbīnu radītās infraskaņas konstanto stiprumu un izplatību.</w:t>
            </w:r>
            <w:r w:rsidRPr="00D246CE">
              <w:rPr>
                <w:sz w:val="24"/>
                <w:szCs w:val="24"/>
              </w:rPr>
              <w:br/>
            </w:r>
            <w:r w:rsidRPr="00D246CE">
              <w:rPr>
                <w:rFonts w:ascii="Segoe UI Symbol" w:hAnsi="Segoe UI Symbol" w:cs="Segoe UI Symbol"/>
                <w:sz w:val="24"/>
                <w:szCs w:val="24"/>
              </w:rPr>
              <w:t>➢</w:t>
            </w:r>
            <w:r w:rsidRPr="00D246CE">
              <w:rPr>
                <w:sz w:val="24"/>
                <w:szCs w:val="24"/>
              </w:rPr>
              <w:t xml:space="preserve"> Profesora Kena Matsona un PhD Gustava Eriksona (Gustav Ericsson) izstrādātā skaņas</w:t>
            </w:r>
            <w:r w:rsidRPr="00D246CE">
              <w:rPr>
                <w:sz w:val="24"/>
                <w:szCs w:val="24"/>
              </w:rPr>
              <w:br/>
              <w:t>simulācijas ierīci SoundSim360(2), ar kuras palīdzību iespējams apstrādāt sarežģītas skaņas simulācijas gan telpās, gan ārpus tām, ņemot vērā atstarojumus un transmisiju caur sienām. Mērierīces mērījumos tiek ņemti vērā fizikālie faktori, piemēram, atmosfēras apstākļi, topogrāfija un reljefa īpatnības lielās teritorijās, un ar to var precīzi modelēt zemas frekvences skaņas, tostarp infraskaņu.</w:t>
            </w:r>
            <w:r w:rsidRPr="00D246CE">
              <w:rPr>
                <w:sz w:val="24"/>
                <w:szCs w:val="24"/>
              </w:rPr>
              <w:br/>
            </w:r>
            <w:r w:rsidRPr="00D246CE">
              <w:rPr>
                <w:rFonts w:ascii="Segoe UI Symbol" w:hAnsi="Segoe UI Symbol" w:cs="Segoe UI Symbol"/>
                <w:sz w:val="24"/>
                <w:szCs w:val="24"/>
              </w:rPr>
              <w:t>➢</w:t>
            </w:r>
            <w:r w:rsidRPr="00D246CE">
              <w:rPr>
                <w:sz w:val="24"/>
                <w:szCs w:val="24"/>
              </w:rPr>
              <w:t xml:space="preserve"> Zinātņu doktora, ārsta Hakana Enboma (Håkan Enbom) pētījums par infraskaņas</w:t>
            </w:r>
            <w:r w:rsidRPr="00D246CE">
              <w:rPr>
                <w:sz w:val="24"/>
                <w:szCs w:val="24"/>
              </w:rPr>
              <w:br/>
              <w:t>ietekmi uz cilvēka smadzenēm (3).</w:t>
            </w:r>
            <w:r w:rsidRPr="00D246CE">
              <w:rPr>
                <w:sz w:val="24"/>
                <w:szCs w:val="24"/>
              </w:rPr>
              <w:br/>
            </w:r>
            <w:r w:rsidRPr="00D246CE">
              <w:rPr>
                <w:sz w:val="24"/>
                <w:szCs w:val="24"/>
              </w:rPr>
              <w:br/>
              <w:t xml:space="preserve">(1) </w:t>
            </w:r>
            <w:r w:rsidRPr="00D246CE">
              <w:rPr>
                <w:sz w:val="24"/>
                <w:szCs w:val="24"/>
              </w:rPr>
              <w:lastRenderedPageBreak/>
              <w:t>https://www.youtube.com/watch?v=gpHDJPcqCQY  </w:t>
            </w:r>
            <w:r w:rsidRPr="00D246CE">
              <w:rPr>
                <w:sz w:val="24"/>
                <w:szCs w:val="24"/>
              </w:rPr>
              <w:br/>
              <w:t> (2) https://youtu.be/Yu32VokFhYI?si=UNC3Cswk_4GrHhTn</w:t>
            </w:r>
            <w:r w:rsidRPr="00D246CE">
              <w:rPr>
                <w:sz w:val="24"/>
                <w:szCs w:val="24"/>
              </w:rPr>
              <w:br/>
              <w:t>(3) https://youtu.be/emtKaQ5O1N8?si=1r1IEoWyqaJVzfno</w:t>
            </w:r>
            <w:r w:rsidRPr="00D246CE">
              <w:rPr>
                <w:sz w:val="24"/>
                <w:szCs w:val="24"/>
              </w:rPr>
              <w:br/>
              <w:t>6.11.5.18. Atbilstoši Ziņojumā iegūtajiem rezultātiem nav identificēta nepieciešamība piemērot obligātus trokšņa ietekmi samazinošus pasākumus, kuri būtu nepieciešami saskaņā ar Noteikumos Nr. 16 noteikto robežlielumu nodrošināšanu. Attiecībā uz zemas</w:t>
            </w:r>
            <w:r w:rsidRPr="00D246CE">
              <w:rPr>
                <w:sz w:val="24"/>
                <w:szCs w:val="24"/>
              </w:rPr>
              <w:br/>
              <w:t xml:space="preserve">frekvences troksni jāizvēlas VES modeļiem, kuru ekspluatācija neradīs 20 dB(A) robežvērtības pārsniegumu. Nekur nav teikts par infraskaņu un tās ierobežošanu. Te nu ir tas absurds, ko iekārtu izgatavotāji, neatkarīgi no izgatavotāja, apgalvo, ka šāda izmēra aptuveni 260 m augstas un 6-8 MW jaudas turbīnas ir klusākas un nekaitīgākas, jo lēnāk spārni griežas. </w:t>
            </w:r>
            <w:r w:rsidRPr="00D246CE">
              <w:rPr>
                <w:b/>
                <w:sz w:val="24"/>
                <w:szCs w:val="24"/>
              </w:rPr>
              <w:t xml:space="preserve">Jo </w:t>
            </w:r>
            <w:r w:rsidRPr="00D246CE">
              <w:rPr>
                <w:b/>
                <w:sz w:val="24"/>
                <w:szCs w:val="24"/>
              </w:rPr>
              <w:lastRenderedPageBreak/>
              <w:t>augstākas ir turbīnas, jo vairāk infraskaņu iegūst!!!</w:t>
            </w:r>
            <w:r w:rsidRPr="00D246CE">
              <w:rPr>
                <w:sz w:val="24"/>
                <w:szCs w:val="24"/>
              </w:rPr>
              <w:br/>
            </w:r>
          </w:p>
        </w:tc>
        <w:tc>
          <w:tcPr>
            <w:tcW w:w="1311" w:type="dxa"/>
            <w:shd w:val="clear" w:color="auto" w:fill="FFFFFF" w:themeFill="background1"/>
            <w:noWrap/>
            <w:tcMar>
              <w:top w:w="75" w:type="dxa"/>
              <w:left w:w="75" w:type="dxa"/>
              <w:bottom w:w="75" w:type="dxa"/>
              <w:right w:w="75" w:type="dxa"/>
            </w:tcMar>
            <w:vAlign w:val="center"/>
          </w:tcPr>
          <w:p w14:paraId="04C85B6B" w14:textId="38DE662F" w:rsidR="00E77215" w:rsidRPr="00D246CE" w:rsidRDefault="00E77215" w:rsidP="00E77215">
            <w:pPr>
              <w:jc w:val="left"/>
              <w:rPr>
                <w:sz w:val="24"/>
                <w:szCs w:val="24"/>
              </w:rPr>
            </w:pPr>
            <w:r w:rsidRPr="00D246CE">
              <w:rPr>
                <w:sz w:val="24"/>
                <w:szCs w:val="24"/>
              </w:rPr>
              <w:lastRenderedPageBreak/>
              <w:t>Ņemts vērā daļēji.</w:t>
            </w:r>
          </w:p>
        </w:tc>
        <w:tc>
          <w:tcPr>
            <w:tcW w:w="6308" w:type="dxa"/>
            <w:shd w:val="clear" w:color="auto" w:fill="FFFFFF" w:themeFill="background1"/>
            <w:noWrap/>
            <w:tcMar>
              <w:top w:w="75" w:type="dxa"/>
              <w:left w:w="75" w:type="dxa"/>
              <w:bottom w:w="75" w:type="dxa"/>
              <w:right w:w="75" w:type="dxa"/>
            </w:tcMar>
            <w:vAlign w:val="center"/>
          </w:tcPr>
          <w:p w14:paraId="63F82677" w14:textId="0DE47B8E" w:rsidR="00E77215" w:rsidRPr="00D246CE" w:rsidRDefault="00E77215" w:rsidP="00C46A84">
            <w:pPr>
              <w:rPr>
                <w:sz w:val="24"/>
                <w:szCs w:val="24"/>
              </w:rPr>
            </w:pPr>
            <w:r w:rsidRPr="00D246CE">
              <w:rPr>
                <w:rFonts w:eastAsia="Aptos"/>
                <w:sz w:val="24"/>
                <w:szCs w:val="24"/>
              </w:rPr>
              <w:t xml:space="preserve">KEM skaidro, ka konkrētajam projektam ir ticis veikts ietekmes uz vidi novērtējums (IVN) atbilstoši likumam "Par ietekmes uz vidi novērtējumu" un tajā ir vērtētas ietekmes uz vidi un </w:t>
            </w:r>
            <w:r w:rsidRPr="00D246CE">
              <w:rPr>
                <w:rFonts w:eastAsia="Aptos"/>
                <w:sz w:val="24"/>
                <w:szCs w:val="24"/>
              </w:rPr>
              <w:lastRenderedPageBreak/>
              <w:t xml:space="preserve">izvirzīti nosacījumi ar kādiem darbība var tikt īstenota no vides aizsardzības viedokļa atbilstoši normatīvajiem aktiem, </w:t>
            </w:r>
            <w:r w:rsidR="00D1055D">
              <w:rPr>
                <w:rFonts w:eastAsia="Aptos"/>
                <w:sz w:val="24"/>
                <w:szCs w:val="24"/>
              </w:rPr>
              <w:t>lai pasargātu no potenciālas ietekmes gan iedzīvotāju veselību, gan dabas vērtības</w:t>
            </w:r>
            <w:r w:rsidRPr="00D246CE">
              <w:rPr>
                <w:rFonts w:eastAsia="Aptos"/>
                <w:sz w:val="24"/>
                <w:szCs w:val="24"/>
              </w:rPr>
              <w:t>.</w:t>
            </w:r>
          </w:p>
          <w:p w14:paraId="435DE806" w14:textId="60DE92D4" w:rsidR="00E77215" w:rsidRPr="00D246CE" w:rsidRDefault="00E77215" w:rsidP="00C46A84">
            <w:pPr>
              <w:rPr>
                <w:rFonts w:eastAsia="Verdana"/>
                <w:color w:val="525252"/>
                <w:sz w:val="24"/>
                <w:szCs w:val="24"/>
              </w:rPr>
            </w:pPr>
          </w:p>
          <w:p w14:paraId="66BB1A96" w14:textId="64C7E06E" w:rsidR="00E77215" w:rsidRPr="00D246CE" w:rsidRDefault="00E77215" w:rsidP="00C46A84">
            <w:pPr>
              <w:rPr>
                <w:sz w:val="24"/>
                <w:szCs w:val="24"/>
              </w:rPr>
            </w:pPr>
            <w:r w:rsidRPr="00D246CE">
              <w:rPr>
                <w:rFonts w:eastAsia="Verdana"/>
                <w:color w:val="525252"/>
                <w:sz w:val="24"/>
                <w:szCs w:val="24"/>
              </w:rPr>
              <w:t>KEM vēlas informēt, ka, ņemot vērā sabiedrībā paustās bažas par VES radīto troksni, mirgošanas efektu, kā arī par VES darbības uzraudzību to dzīves ciklā, KEM ir konstatējusi nepieciešamību izstrādāt speciālu tiesisko regulējumu par VES ekspluatācijas prasībām, kas noteiks pieļaujamo trokšņa līmeni un mirgošanu noteiktos saules spīdēšanas apstākļos, tādējādi nodrošinot skaidru kārtību, kādā notiek prasību izpilde un uzraudzība. Neskatoties uz to, ka IVN procesā tiek rūpīgi vērtēta VES iespējamā ietekme uz cilvēku, viņa veselību un drošību, bioloģisko daudzveidību, augsni, ainavu, kultūras un dabas mantojumu, šāds tiesiskais regulējums nodrošinās VES uzraudzību ne tikai pirms to ieviešanas, bet arī visā tā dzīves ciklā.</w:t>
            </w:r>
            <w:r w:rsidRPr="00D246CE">
              <w:rPr>
                <w:sz w:val="24"/>
                <w:szCs w:val="24"/>
              </w:rPr>
              <w:br/>
            </w:r>
            <w:r w:rsidRPr="00D246CE">
              <w:rPr>
                <w:sz w:val="24"/>
                <w:szCs w:val="24"/>
              </w:rPr>
              <w:br/>
            </w:r>
            <w:r w:rsidRPr="00D246CE">
              <w:rPr>
                <w:rFonts w:eastAsia="Verdana"/>
                <w:color w:val="525252"/>
                <w:sz w:val="24"/>
                <w:szCs w:val="24"/>
              </w:rPr>
              <w:t>Šobrīd tiek plānots, ka konsultācijas par jauno regulējumu tiks uzsāktas 2026. gada pirmajā ceturksnī ar mērķi, lai to apstiprinātu Ministru kabinetā iespējami drīzāk, bet ne vēlāk kā līdz 2026. gada beigām. Papildus KEM informē, ka 2026. gada pirmajā ceturksnī ir ieplānots organizēt pētījumu par VES ietekmes uz nekustamo īpašumu vērtību izvērtēšanu.</w:t>
            </w:r>
          </w:p>
          <w:p w14:paraId="04C85B6C" w14:textId="38CAAFC6" w:rsidR="00E77215" w:rsidRPr="00D246CE" w:rsidRDefault="00E77215" w:rsidP="00C46A84">
            <w:pPr>
              <w:rPr>
                <w:sz w:val="24"/>
                <w:szCs w:val="24"/>
              </w:rPr>
            </w:pPr>
            <w:r w:rsidRPr="00D246CE">
              <w:rPr>
                <w:rFonts w:eastAsia="Verdana"/>
                <w:color w:val="525252"/>
                <w:sz w:val="24"/>
                <w:szCs w:val="24"/>
              </w:rPr>
              <w:t xml:space="preserve">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viens no šī procesa posmiem, kas vēl nedod tiesības uzsākt faktisko būvniecību. Tikai būvatļauja piešķir vēja enerģijas projekta īstenotājam tiesības </w:t>
            </w:r>
            <w:r w:rsidRPr="00D246CE">
              <w:rPr>
                <w:rFonts w:eastAsia="Verdana"/>
                <w:color w:val="525252"/>
                <w:sz w:val="24"/>
                <w:szCs w:val="24"/>
              </w:rPr>
              <w:lastRenderedPageBreak/>
              <w:t>būvēt un būvatļauju nevar saņemt, ja paredzētās darbība neatbilst attiecīgās pašvaldības teritorijas plānošanas dokumentiem, ja vien projektam nav saņemts izņēmuma statuss un projektam nav noteikts nacionālo interešu objekta statuss.</w:t>
            </w:r>
          </w:p>
        </w:tc>
      </w:tr>
      <w:tr w:rsidR="00E77215" w14:paraId="04C85B73" w14:textId="77777777" w:rsidTr="7CADF647">
        <w:tc>
          <w:tcPr>
            <w:tcW w:w="617" w:type="dxa"/>
            <w:shd w:val="clear" w:color="auto" w:fill="FFFFFF" w:themeFill="background1"/>
            <w:noWrap/>
            <w:tcMar>
              <w:top w:w="75" w:type="dxa"/>
              <w:left w:w="75" w:type="dxa"/>
              <w:bottom w:w="75" w:type="dxa"/>
              <w:right w:w="75" w:type="dxa"/>
            </w:tcMar>
            <w:vAlign w:val="center"/>
          </w:tcPr>
          <w:p w14:paraId="04C85B6E" w14:textId="77777777" w:rsidR="00E77215" w:rsidRPr="00D246CE" w:rsidRDefault="00E77215" w:rsidP="00E77215">
            <w:pPr>
              <w:jc w:val="center"/>
              <w:rPr>
                <w:sz w:val="24"/>
                <w:szCs w:val="24"/>
              </w:rPr>
            </w:pPr>
            <w:r w:rsidRPr="00D246CE">
              <w:rPr>
                <w:sz w:val="24"/>
                <w:szCs w:val="24"/>
              </w:rPr>
              <w:lastRenderedPageBreak/>
              <w:t>360.</w:t>
            </w:r>
          </w:p>
        </w:tc>
        <w:tc>
          <w:tcPr>
            <w:tcW w:w="3165" w:type="dxa"/>
            <w:shd w:val="clear" w:color="auto" w:fill="FFFFFF" w:themeFill="background1"/>
            <w:noWrap/>
            <w:tcMar>
              <w:top w:w="75" w:type="dxa"/>
              <w:left w:w="75" w:type="dxa"/>
              <w:bottom w:w="75" w:type="dxa"/>
              <w:right w:w="75" w:type="dxa"/>
            </w:tcMar>
            <w:vAlign w:val="center"/>
          </w:tcPr>
          <w:p w14:paraId="04C85B6F" w14:textId="77777777" w:rsidR="00E77215" w:rsidRPr="00D246CE" w:rsidRDefault="00E77215" w:rsidP="00E77215">
            <w:pPr>
              <w:jc w:val="left"/>
              <w:rPr>
                <w:sz w:val="24"/>
                <w:szCs w:val="24"/>
              </w:rPr>
            </w:pPr>
            <w:r w:rsidRPr="00D246CE">
              <w:rPr>
                <w:sz w:val="24"/>
                <w:szCs w:val="24"/>
              </w:rPr>
              <w:t>Fiziska persona</w:t>
            </w:r>
          </w:p>
        </w:tc>
        <w:tc>
          <w:tcPr>
            <w:tcW w:w="3166" w:type="dxa"/>
            <w:shd w:val="clear" w:color="auto" w:fill="FFFFFF" w:themeFill="background1"/>
            <w:noWrap/>
            <w:tcMar>
              <w:top w:w="75" w:type="dxa"/>
              <w:left w:w="75" w:type="dxa"/>
              <w:bottom w:w="75" w:type="dxa"/>
              <w:right w:w="75" w:type="dxa"/>
            </w:tcMar>
            <w:vAlign w:val="center"/>
          </w:tcPr>
          <w:p w14:paraId="04C85B70" w14:textId="77777777" w:rsidR="00E77215" w:rsidRPr="00D246CE" w:rsidRDefault="00E77215" w:rsidP="00E77215">
            <w:pPr>
              <w:jc w:val="left"/>
              <w:rPr>
                <w:sz w:val="24"/>
                <w:szCs w:val="24"/>
              </w:rPr>
            </w:pPr>
            <w:r w:rsidRPr="00D246CE">
              <w:rPr>
                <w:sz w:val="24"/>
                <w:szCs w:val="24"/>
              </w:rPr>
              <w:t>Iebilstu!</w:t>
            </w:r>
          </w:p>
        </w:tc>
        <w:tc>
          <w:tcPr>
            <w:tcW w:w="1311" w:type="dxa"/>
            <w:shd w:val="clear" w:color="auto" w:fill="FFFFFF" w:themeFill="background1"/>
            <w:noWrap/>
            <w:tcMar>
              <w:top w:w="75" w:type="dxa"/>
              <w:left w:w="75" w:type="dxa"/>
              <w:bottom w:w="75" w:type="dxa"/>
              <w:right w:w="75" w:type="dxa"/>
            </w:tcMar>
            <w:vAlign w:val="center"/>
          </w:tcPr>
          <w:p w14:paraId="42B7AE44" w14:textId="528B93BE" w:rsidR="002E5BB1" w:rsidRPr="00D246CE" w:rsidRDefault="2BC37C37" w:rsidP="004E0DB3">
            <w:pPr>
              <w:jc w:val="left"/>
              <w:rPr>
                <w:sz w:val="24"/>
                <w:szCs w:val="24"/>
              </w:rPr>
            </w:pPr>
            <w:r w:rsidRPr="00D246CE">
              <w:rPr>
                <w:sz w:val="24"/>
                <w:szCs w:val="24"/>
              </w:rPr>
              <w:t>Nav ņemts vērā.</w:t>
            </w:r>
          </w:p>
          <w:p w14:paraId="04C85B71" w14:textId="38817112" w:rsidR="00E77215" w:rsidRPr="00D246CE" w:rsidRDefault="00E77215" w:rsidP="00E77215">
            <w:pPr>
              <w:jc w:val="left"/>
              <w:rPr>
                <w:sz w:val="24"/>
                <w:szCs w:val="24"/>
              </w:rPr>
            </w:pPr>
          </w:p>
        </w:tc>
        <w:tc>
          <w:tcPr>
            <w:tcW w:w="6308" w:type="dxa"/>
            <w:shd w:val="clear" w:color="auto" w:fill="FFFFFF" w:themeFill="background1"/>
            <w:noWrap/>
            <w:tcMar>
              <w:top w:w="75" w:type="dxa"/>
              <w:left w:w="75" w:type="dxa"/>
              <w:bottom w:w="75" w:type="dxa"/>
              <w:right w:w="75" w:type="dxa"/>
            </w:tcMar>
            <w:vAlign w:val="center"/>
          </w:tcPr>
          <w:p w14:paraId="04C85B72" w14:textId="725E81AA" w:rsidR="00E77215" w:rsidRPr="00D246CE" w:rsidRDefault="00E77215" w:rsidP="00E77215">
            <w:pPr>
              <w:jc w:val="left"/>
              <w:rPr>
                <w:sz w:val="24"/>
                <w:szCs w:val="24"/>
              </w:rPr>
            </w:pPr>
            <w:r w:rsidRPr="00D246CE">
              <w:rPr>
                <w:rFonts w:eastAsia="Aptos"/>
                <w:sz w:val="24"/>
                <w:szCs w:val="24"/>
              </w:rPr>
              <w:t xml:space="preserve">Viedoklis nav formulēts tā, lai to varētu pilnvērtīgi izvērtēt. </w:t>
            </w:r>
            <w:r w:rsidRPr="00D246CE">
              <w:rPr>
                <w:sz w:val="24"/>
                <w:szCs w:val="24"/>
              </w:rPr>
              <w:t xml:space="preserve"> </w:t>
            </w:r>
          </w:p>
        </w:tc>
      </w:tr>
      <w:tr w:rsidR="00E77215" w14:paraId="04C85B79" w14:textId="77777777" w:rsidTr="7CADF647">
        <w:tc>
          <w:tcPr>
            <w:tcW w:w="617" w:type="dxa"/>
            <w:shd w:val="clear" w:color="auto" w:fill="FFFFFF" w:themeFill="background1"/>
            <w:noWrap/>
            <w:tcMar>
              <w:top w:w="75" w:type="dxa"/>
              <w:left w:w="75" w:type="dxa"/>
              <w:bottom w:w="75" w:type="dxa"/>
              <w:right w:w="75" w:type="dxa"/>
            </w:tcMar>
            <w:vAlign w:val="center"/>
          </w:tcPr>
          <w:p w14:paraId="04C85B74" w14:textId="77777777" w:rsidR="00E77215" w:rsidRPr="00D246CE" w:rsidRDefault="00E77215" w:rsidP="00E77215">
            <w:pPr>
              <w:jc w:val="center"/>
              <w:rPr>
                <w:sz w:val="24"/>
                <w:szCs w:val="24"/>
              </w:rPr>
            </w:pPr>
            <w:r w:rsidRPr="00D246CE">
              <w:rPr>
                <w:sz w:val="24"/>
                <w:szCs w:val="24"/>
              </w:rPr>
              <w:t>361.</w:t>
            </w:r>
          </w:p>
        </w:tc>
        <w:tc>
          <w:tcPr>
            <w:tcW w:w="3165" w:type="dxa"/>
            <w:shd w:val="clear" w:color="auto" w:fill="FFFFFF" w:themeFill="background1"/>
            <w:noWrap/>
            <w:tcMar>
              <w:top w:w="75" w:type="dxa"/>
              <w:left w:w="75" w:type="dxa"/>
              <w:bottom w:w="75" w:type="dxa"/>
              <w:right w:w="75" w:type="dxa"/>
            </w:tcMar>
            <w:vAlign w:val="center"/>
          </w:tcPr>
          <w:p w14:paraId="04C85B75" w14:textId="77777777" w:rsidR="00E77215" w:rsidRPr="00D246CE" w:rsidRDefault="00E77215" w:rsidP="00E77215">
            <w:pPr>
              <w:jc w:val="left"/>
              <w:rPr>
                <w:sz w:val="24"/>
                <w:szCs w:val="24"/>
              </w:rPr>
            </w:pPr>
            <w:r w:rsidRPr="00D246CE">
              <w:rPr>
                <w:sz w:val="24"/>
                <w:szCs w:val="24"/>
              </w:rPr>
              <w:t>Alise Klimkāne</w:t>
            </w:r>
          </w:p>
        </w:tc>
        <w:tc>
          <w:tcPr>
            <w:tcW w:w="3166" w:type="dxa"/>
            <w:shd w:val="clear" w:color="auto" w:fill="FFFFFF" w:themeFill="background1"/>
            <w:noWrap/>
            <w:tcMar>
              <w:top w:w="75" w:type="dxa"/>
              <w:left w:w="75" w:type="dxa"/>
              <w:bottom w:w="75" w:type="dxa"/>
              <w:right w:w="75" w:type="dxa"/>
            </w:tcMar>
            <w:vAlign w:val="center"/>
          </w:tcPr>
          <w:p w14:paraId="04C85B76" w14:textId="77777777" w:rsidR="00E77215" w:rsidRPr="00D246CE" w:rsidRDefault="00E77215" w:rsidP="00E77215">
            <w:pPr>
              <w:jc w:val="left"/>
              <w:rPr>
                <w:sz w:val="24"/>
                <w:szCs w:val="24"/>
              </w:rPr>
            </w:pPr>
            <w:r w:rsidRPr="00D246CE">
              <w:rPr>
                <w:sz w:val="24"/>
                <w:szCs w:val="24"/>
              </w:rPr>
              <w:t>Iebilstu kategoriski PRET K2 Ventum, jo vēja parka radītais piesārņojums neatgriezeniski izmaina vidi padarot to neapdzīvojamu un apgrūtinot dzīvās dabas pastāvēšanu.</w:t>
            </w:r>
          </w:p>
        </w:tc>
        <w:tc>
          <w:tcPr>
            <w:tcW w:w="1311" w:type="dxa"/>
            <w:shd w:val="clear" w:color="auto" w:fill="FFFFFF" w:themeFill="background1"/>
            <w:noWrap/>
            <w:tcMar>
              <w:top w:w="75" w:type="dxa"/>
              <w:left w:w="75" w:type="dxa"/>
              <w:bottom w:w="75" w:type="dxa"/>
              <w:right w:w="75" w:type="dxa"/>
            </w:tcMar>
            <w:vAlign w:val="center"/>
          </w:tcPr>
          <w:p w14:paraId="04C85B77" w14:textId="7459619C" w:rsidR="00E77215" w:rsidRPr="00D246CE" w:rsidRDefault="00E77215" w:rsidP="00E77215">
            <w:pPr>
              <w:jc w:val="left"/>
              <w:rPr>
                <w:sz w:val="24"/>
                <w:szCs w:val="24"/>
              </w:rPr>
            </w:pPr>
            <w:r w:rsidRPr="00D246CE">
              <w:rPr>
                <w:sz w:val="24"/>
                <w:szCs w:val="24"/>
              </w:rPr>
              <w:t>Ņemts vērā daļēji.</w:t>
            </w:r>
          </w:p>
        </w:tc>
        <w:tc>
          <w:tcPr>
            <w:tcW w:w="6308" w:type="dxa"/>
            <w:shd w:val="clear" w:color="auto" w:fill="FFFFFF" w:themeFill="background1"/>
            <w:noWrap/>
            <w:tcMar>
              <w:top w:w="75" w:type="dxa"/>
              <w:left w:w="75" w:type="dxa"/>
              <w:bottom w:w="75" w:type="dxa"/>
              <w:right w:w="75" w:type="dxa"/>
            </w:tcMar>
            <w:vAlign w:val="center"/>
          </w:tcPr>
          <w:p w14:paraId="04C85B78" w14:textId="5CC34628" w:rsidR="00E77215" w:rsidRPr="00D246CE" w:rsidRDefault="00E77215" w:rsidP="00D246CE">
            <w:pPr>
              <w:rPr>
                <w:sz w:val="24"/>
                <w:szCs w:val="24"/>
              </w:rPr>
            </w:pPr>
            <w:r w:rsidRPr="00D246CE">
              <w:rPr>
                <w:rFonts w:eastAsia="Aptos"/>
                <w:sz w:val="24"/>
                <w:szCs w:val="24"/>
              </w:rPr>
              <w:t xml:space="preserve">Sniegtajā viedoklī nav pausts konkrēts iebildums, bet pausts vispārīgs viedoklis, kuru KEM pieņem zināšanai. Papildus tam KEM skaidro, ka konkrētajam projektam ir ticis veikts ietekmes uz vidi novērtējums (IVN) atbilstoši likumam "Par ietekmes uz vidi novērtējumu" un tajā ir vērtētas ietekmes uz vidi un izvirzīti nosacījumi ar kādiem darbība var tikt īstenota no vides aizsardzības viedokļa atbilstoši normatīvajiem aktiem, </w:t>
            </w:r>
            <w:r w:rsidR="00D1055D">
              <w:rPr>
                <w:rFonts w:eastAsia="Aptos"/>
                <w:sz w:val="24"/>
                <w:szCs w:val="24"/>
              </w:rPr>
              <w:t>lai pasargātu no potenciālas ietekmes gan iedzīvotāju veselību, gan dabas vērtības</w:t>
            </w:r>
            <w:r w:rsidRPr="00D246CE">
              <w:rPr>
                <w:rFonts w:eastAsia="Aptos"/>
                <w:sz w:val="24"/>
                <w:szCs w:val="24"/>
              </w:rPr>
              <w:t>.</w:t>
            </w:r>
          </w:p>
        </w:tc>
      </w:tr>
      <w:tr w:rsidR="00E77215" w14:paraId="04C85B7F" w14:textId="77777777" w:rsidTr="7CADF647">
        <w:tc>
          <w:tcPr>
            <w:tcW w:w="617" w:type="dxa"/>
            <w:shd w:val="clear" w:color="auto" w:fill="FFFFFF" w:themeFill="background1"/>
            <w:noWrap/>
            <w:tcMar>
              <w:top w:w="75" w:type="dxa"/>
              <w:left w:w="75" w:type="dxa"/>
              <w:bottom w:w="75" w:type="dxa"/>
              <w:right w:w="75" w:type="dxa"/>
            </w:tcMar>
            <w:vAlign w:val="center"/>
          </w:tcPr>
          <w:p w14:paraId="04C85B7A" w14:textId="77777777" w:rsidR="00E77215" w:rsidRPr="00D246CE" w:rsidRDefault="00E77215" w:rsidP="00E77215">
            <w:pPr>
              <w:jc w:val="center"/>
              <w:rPr>
                <w:sz w:val="24"/>
                <w:szCs w:val="24"/>
              </w:rPr>
            </w:pPr>
            <w:r w:rsidRPr="00D246CE">
              <w:rPr>
                <w:sz w:val="24"/>
                <w:szCs w:val="24"/>
              </w:rPr>
              <w:t>362.</w:t>
            </w:r>
          </w:p>
        </w:tc>
        <w:tc>
          <w:tcPr>
            <w:tcW w:w="3165" w:type="dxa"/>
            <w:shd w:val="clear" w:color="auto" w:fill="FFFFFF" w:themeFill="background1"/>
            <w:noWrap/>
            <w:tcMar>
              <w:top w:w="75" w:type="dxa"/>
              <w:left w:w="75" w:type="dxa"/>
              <w:bottom w:w="75" w:type="dxa"/>
              <w:right w:w="75" w:type="dxa"/>
            </w:tcMar>
            <w:vAlign w:val="center"/>
          </w:tcPr>
          <w:p w14:paraId="04C85B7B" w14:textId="77777777" w:rsidR="00E77215" w:rsidRPr="00D246CE" w:rsidRDefault="00E77215" w:rsidP="00E77215">
            <w:pPr>
              <w:jc w:val="left"/>
              <w:rPr>
                <w:sz w:val="24"/>
                <w:szCs w:val="24"/>
              </w:rPr>
            </w:pPr>
            <w:r w:rsidRPr="00D246CE">
              <w:rPr>
                <w:sz w:val="24"/>
                <w:szCs w:val="24"/>
              </w:rPr>
              <w:t>*Fiziska persona</w:t>
            </w:r>
          </w:p>
        </w:tc>
        <w:tc>
          <w:tcPr>
            <w:tcW w:w="3166" w:type="dxa"/>
            <w:shd w:val="clear" w:color="auto" w:fill="FFFFFF" w:themeFill="background1"/>
            <w:noWrap/>
            <w:tcMar>
              <w:top w:w="75" w:type="dxa"/>
              <w:left w:w="75" w:type="dxa"/>
              <w:bottom w:w="75" w:type="dxa"/>
              <w:right w:w="75" w:type="dxa"/>
            </w:tcMar>
            <w:vAlign w:val="center"/>
          </w:tcPr>
          <w:p w14:paraId="04C85B7C" w14:textId="77777777" w:rsidR="00E77215" w:rsidRPr="00D246CE" w:rsidRDefault="00E77215" w:rsidP="00E77215">
            <w:pPr>
              <w:jc w:val="left"/>
              <w:rPr>
                <w:sz w:val="24"/>
                <w:szCs w:val="24"/>
              </w:rPr>
            </w:pPr>
            <w:r w:rsidRPr="00D246CE">
              <w:rPr>
                <w:sz w:val="24"/>
                <w:szCs w:val="24"/>
              </w:rPr>
              <w:t>Esmu PRET veju elektrostaciju parka K2 Ventum izbūvi!!!</w:t>
            </w:r>
          </w:p>
        </w:tc>
        <w:tc>
          <w:tcPr>
            <w:tcW w:w="1311" w:type="dxa"/>
            <w:shd w:val="clear" w:color="auto" w:fill="FFFFFF" w:themeFill="background1"/>
            <w:noWrap/>
            <w:tcMar>
              <w:top w:w="75" w:type="dxa"/>
              <w:left w:w="75" w:type="dxa"/>
              <w:bottom w:w="75" w:type="dxa"/>
              <w:right w:w="75" w:type="dxa"/>
            </w:tcMar>
            <w:vAlign w:val="center"/>
          </w:tcPr>
          <w:p w14:paraId="04C85B7D" w14:textId="00391E29" w:rsidR="00E77215" w:rsidRPr="00D246CE" w:rsidRDefault="5DD97BD5" w:rsidP="00E77215">
            <w:pPr>
              <w:jc w:val="left"/>
              <w:rPr>
                <w:sz w:val="24"/>
                <w:szCs w:val="24"/>
              </w:rPr>
            </w:pPr>
            <w:r w:rsidRPr="00D246CE">
              <w:rPr>
                <w:sz w:val="24"/>
                <w:szCs w:val="24"/>
              </w:rPr>
              <w:t>Nav</w:t>
            </w:r>
            <w:r w:rsidR="00E77215" w:rsidRPr="00D246CE">
              <w:rPr>
                <w:sz w:val="24"/>
                <w:szCs w:val="24"/>
              </w:rPr>
              <w:t xml:space="preserve"> ņemts vērā. </w:t>
            </w:r>
          </w:p>
        </w:tc>
        <w:tc>
          <w:tcPr>
            <w:tcW w:w="6308" w:type="dxa"/>
            <w:shd w:val="clear" w:color="auto" w:fill="FFFFFF" w:themeFill="background1"/>
            <w:noWrap/>
            <w:tcMar>
              <w:top w:w="75" w:type="dxa"/>
              <w:left w:w="75" w:type="dxa"/>
              <w:bottom w:w="75" w:type="dxa"/>
              <w:right w:w="75" w:type="dxa"/>
            </w:tcMar>
            <w:vAlign w:val="center"/>
          </w:tcPr>
          <w:p w14:paraId="04C85B7E" w14:textId="21B434D9" w:rsidR="00E77215" w:rsidRPr="00D246CE" w:rsidRDefault="00E77215" w:rsidP="00E77215">
            <w:pPr>
              <w:jc w:val="left"/>
              <w:rPr>
                <w:sz w:val="24"/>
                <w:szCs w:val="24"/>
              </w:rPr>
            </w:pPr>
            <w:r w:rsidRPr="00D246CE">
              <w:rPr>
                <w:rFonts w:eastAsia="Aptos"/>
                <w:sz w:val="24"/>
                <w:szCs w:val="24"/>
              </w:rPr>
              <w:t xml:space="preserve">Viedoklis nav formulēts tā, lai to varētu pilnvērtīgi izvērtēt. </w:t>
            </w:r>
            <w:r w:rsidRPr="00D246CE">
              <w:rPr>
                <w:sz w:val="24"/>
                <w:szCs w:val="24"/>
              </w:rPr>
              <w:t xml:space="preserve"> </w:t>
            </w:r>
          </w:p>
        </w:tc>
      </w:tr>
      <w:tr w:rsidR="00E77215" w14:paraId="04C85B85" w14:textId="77777777" w:rsidTr="7CADF647">
        <w:tc>
          <w:tcPr>
            <w:tcW w:w="617" w:type="dxa"/>
            <w:shd w:val="clear" w:color="auto" w:fill="FFFFFF" w:themeFill="background1"/>
            <w:noWrap/>
            <w:tcMar>
              <w:top w:w="75" w:type="dxa"/>
              <w:left w:w="75" w:type="dxa"/>
              <w:bottom w:w="75" w:type="dxa"/>
              <w:right w:w="75" w:type="dxa"/>
            </w:tcMar>
            <w:vAlign w:val="center"/>
          </w:tcPr>
          <w:p w14:paraId="04C85B80" w14:textId="77777777" w:rsidR="00E77215" w:rsidRPr="00D246CE" w:rsidRDefault="00E77215" w:rsidP="00E77215">
            <w:pPr>
              <w:jc w:val="center"/>
              <w:rPr>
                <w:sz w:val="24"/>
                <w:szCs w:val="24"/>
              </w:rPr>
            </w:pPr>
            <w:r w:rsidRPr="00D246CE">
              <w:rPr>
                <w:sz w:val="24"/>
                <w:szCs w:val="24"/>
              </w:rPr>
              <w:t>363.</w:t>
            </w:r>
          </w:p>
        </w:tc>
        <w:tc>
          <w:tcPr>
            <w:tcW w:w="3165" w:type="dxa"/>
            <w:shd w:val="clear" w:color="auto" w:fill="FFFFFF" w:themeFill="background1"/>
            <w:noWrap/>
            <w:tcMar>
              <w:top w:w="75" w:type="dxa"/>
              <w:left w:w="75" w:type="dxa"/>
              <w:bottom w:w="75" w:type="dxa"/>
              <w:right w:w="75" w:type="dxa"/>
            </w:tcMar>
            <w:vAlign w:val="center"/>
          </w:tcPr>
          <w:p w14:paraId="04C85B81" w14:textId="77777777" w:rsidR="00E77215" w:rsidRPr="00D246CE" w:rsidRDefault="00E77215" w:rsidP="00E77215">
            <w:pPr>
              <w:jc w:val="left"/>
              <w:rPr>
                <w:sz w:val="24"/>
                <w:szCs w:val="24"/>
              </w:rPr>
            </w:pPr>
            <w:r w:rsidRPr="00D246CE">
              <w:rPr>
                <w:sz w:val="24"/>
                <w:szCs w:val="24"/>
              </w:rPr>
              <w:t>Dmitrijs Krivišs</w:t>
            </w:r>
          </w:p>
        </w:tc>
        <w:tc>
          <w:tcPr>
            <w:tcW w:w="3166" w:type="dxa"/>
            <w:shd w:val="clear" w:color="auto" w:fill="FFFFFF" w:themeFill="background1"/>
            <w:noWrap/>
            <w:tcMar>
              <w:top w:w="75" w:type="dxa"/>
              <w:left w:w="75" w:type="dxa"/>
              <w:bottom w:w="75" w:type="dxa"/>
              <w:right w:w="75" w:type="dxa"/>
            </w:tcMar>
            <w:vAlign w:val="center"/>
          </w:tcPr>
          <w:p w14:paraId="04C85B82" w14:textId="77777777" w:rsidR="00E77215" w:rsidRPr="00D246CE" w:rsidRDefault="00E77215" w:rsidP="00E77215">
            <w:pPr>
              <w:jc w:val="left"/>
              <w:rPr>
                <w:sz w:val="24"/>
                <w:szCs w:val="24"/>
              </w:rPr>
            </w:pPr>
            <w:r w:rsidRPr="00D246CE">
              <w:rPr>
                <w:sz w:val="24"/>
                <w:szCs w:val="24"/>
              </w:rPr>
              <w:t xml:space="preserve">Mums ir jāstiprina stratēģiski kritisko Latvijas infrastruktūru. Mums ir jāiet soli pretim Latvijas energoneatkarībai. Latvijas Republikai ir jābūt pašpietiekamai. Ir jābūvē vēja parki, jo vēja parki mūsu visu labklājības garants. Ekonomika nedrīkst stagnēt. Stagnācija ir ceļš uz nekurieni. Vajag saņemties un atmest savas bailes un pārlieki lielo </w:t>
            </w:r>
            <w:r w:rsidRPr="00D246CE">
              <w:rPr>
                <w:sz w:val="24"/>
                <w:szCs w:val="24"/>
              </w:rPr>
              <w:lastRenderedPageBreak/>
              <w:t>piesardzību malā. Citādi mūsu valsts netiks uz priekšu. </w:t>
            </w:r>
          </w:p>
        </w:tc>
        <w:tc>
          <w:tcPr>
            <w:tcW w:w="1311" w:type="dxa"/>
            <w:shd w:val="clear" w:color="auto" w:fill="FFFFFF" w:themeFill="background1"/>
            <w:noWrap/>
            <w:tcMar>
              <w:top w:w="75" w:type="dxa"/>
              <w:left w:w="75" w:type="dxa"/>
              <w:bottom w:w="75" w:type="dxa"/>
              <w:right w:w="75" w:type="dxa"/>
            </w:tcMar>
            <w:vAlign w:val="center"/>
          </w:tcPr>
          <w:p w14:paraId="04C85B83" w14:textId="231900A5" w:rsidR="00E77215" w:rsidRPr="00D246CE" w:rsidRDefault="00E77215" w:rsidP="00E77215">
            <w:pPr>
              <w:jc w:val="left"/>
              <w:rPr>
                <w:sz w:val="24"/>
                <w:szCs w:val="24"/>
              </w:rPr>
            </w:pPr>
            <w:r w:rsidRPr="00D246CE">
              <w:rPr>
                <w:sz w:val="24"/>
                <w:szCs w:val="24"/>
              </w:rPr>
              <w:lastRenderedPageBreak/>
              <w:t>Ņemts vērā.</w:t>
            </w:r>
          </w:p>
        </w:tc>
        <w:tc>
          <w:tcPr>
            <w:tcW w:w="6308" w:type="dxa"/>
            <w:shd w:val="clear" w:color="auto" w:fill="FFFFFF" w:themeFill="background1"/>
            <w:noWrap/>
            <w:tcMar>
              <w:top w:w="75" w:type="dxa"/>
              <w:left w:w="75" w:type="dxa"/>
              <w:bottom w:w="75" w:type="dxa"/>
              <w:right w:w="75" w:type="dxa"/>
            </w:tcMar>
            <w:vAlign w:val="center"/>
          </w:tcPr>
          <w:p w14:paraId="04C85B84" w14:textId="77777777" w:rsidR="00E77215" w:rsidRPr="00D246CE" w:rsidRDefault="00E77215" w:rsidP="00E77215">
            <w:pPr>
              <w:jc w:val="left"/>
              <w:rPr>
                <w:sz w:val="24"/>
                <w:szCs w:val="24"/>
              </w:rPr>
            </w:pPr>
          </w:p>
        </w:tc>
      </w:tr>
      <w:tr w:rsidR="00E77215" w14:paraId="04C85B8B" w14:textId="77777777" w:rsidTr="7CADF647">
        <w:tc>
          <w:tcPr>
            <w:tcW w:w="617" w:type="dxa"/>
            <w:shd w:val="clear" w:color="auto" w:fill="FFFFFF" w:themeFill="background1"/>
            <w:noWrap/>
            <w:tcMar>
              <w:top w:w="75" w:type="dxa"/>
              <w:left w:w="75" w:type="dxa"/>
              <w:bottom w:w="75" w:type="dxa"/>
              <w:right w:w="75" w:type="dxa"/>
            </w:tcMar>
            <w:vAlign w:val="center"/>
          </w:tcPr>
          <w:p w14:paraId="04C85B86" w14:textId="77777777" w:rsidR="00E77215" w:rsidRPr="00D246CE" w:rsidRDefault="00E77215" w:rsidP="00E77215">
            <w:pPr>
              <w:jc w:val="center"/>
              <w:rPr>
                <w:sz w:val="24"/>
                <w:szCs w:val="24"/>
              </w:rPr>
            </w:pPr>
            <w:r w:rsidRPr="00D246CE">
              <w:rPr>
                <w:sz w:val="24"/>
                <w:szCs w:val="24"/>
              </w:rPr>
              <w:t>364.</w:t>
            </w:r>
          </w:p>
        </w:tc>
        <w:tc>
          <w:tcPr>
            <w:tcW w:w="3165" w:type="dxa"/>
            <w:shd w:val="clear" w:color="auto" w:fill="FFFFFF" w:themeFill="background1"/>
            <w:noWrap/>
            <w:tcMar>
              <w:top w:w="75" w:type="dxa"/>
              <w:left w:w="75" w:type="dxa"/>
              <w:bottom w:w="75" w:type="dxa"/>
              <w:right w:w="75" w:type="dxa"/>
            </w:tcMar>
            <w:vAlign w:val="center"/>
          </w:tcPr>
          <w:p w14:paraId="04C85B87" w14:textId="77777777" w:rsidR="00E77215" w:rsidRPr="00D246CE" w:rsidRDefault="00E77215" w:rsidP="00E77215">
            <w:pPr>
              <w:jc w:val="left"/>
              <w:rPr>
                <w:sz w:val="24"/>
                <w:szCs w:val="24"/>
              </w:rPr>
            </w:pPr>
            <w:r w:rsidRPr="00D246CE">
              <w:rPr>
                <w:sz w:val="24"/>
                <w:szCs w:val="24"/>
              </w:rPr>
              <w:t>Castrum Prebalge</w:t>
            </w:r>
          </w:p>
        </w:tc>
        <w:tc>
          <w:tcPr>
            <w:tcW w:w="3166" w:type="dxa"/>
            <w:shd w:val="clear" w:color="auto" w:fill="FFFFFF" w:themeFill="background1"/>
            <w:noWrap/>
            <w:tcMar>
              <w:top w:w="75" w:type="dxa"/>
              <w:left w:w="75" w:type="dxa"/>
              <w:bottom w:w="75" w:type="dxa"/>
              <w:right w:w="75" w:type="dxa"/>
            </w:tcMar>
            <w:vAlign w:val="center"/>
          </w:tcPr>
          <w:p w14:paraId="70C6734E" w14:textId="77777777" w:rsidR="00E77215" w:rsidRPr="00D246CE" w:rsidRDefault="00E77215" w:rsidP="00E77215">
            <w:pPr>
              <w:jc w:val="left"/>
              <w:rPr>
                <w:sz w:val="24"/>
                <w:szCs w:val="24"/>
              </w:rPr>
            </w:pPr>
            <w:r w:rsidRPr="00D246CE">
              <w:rPr>
                <w:sz w:val="24"/>
                <w:szCs w:val="24"/>
              </w:rPr>
              <w:t xml:space="preserve">Tikai šajā VES </w:t>
            </w:r>
            <w:r w:rsidRPr="00D246CE">
              <w:rPr>
                <w:i/>
                <w:sz w:val="24"/>
                <w:szCs w:val="24"/>
              </w:rPr>
              <w:t>K2 Ventum</w:t>
            </w:r>
            <w:r w:rsidRPr="00D246CE">
              <w:rPr>
                <w:sz w:val="24"/>
                <w:szCs w:val="24"/>
              </w:rPr>
              <w:t xml:space="preserve"> projektā ir pārkāpti sekojoši tiesību avoti:</w:t>
            </w:r>
            <w:r w:rsidRPr="00D246CE">
              <w:rPr>
                <w:sz w:val="24"/>
                <w:szCs w:val="24"/>
              </w:rPr>
              <w:br/>
              <w:t>1. Latvijas nacionālie tiesību akti</w:t>
            </w:r>
            <w:r w:rsidRPr="00D246CE">
              <w:rPr>
                <w:sz w:val="24"/>
                <w:szCs w:val="24"/>
              </w:rPr>
              <w:br/>
              <w:t>1.1. Latvijas Satversme</w:t>
            </w:r>
            <w:r w:rsidRPr="00D246CE">
              <w:rPr>
                <w:sz w:val="24"/>
                <w:szCs w:val="24"/>
              </w:rPr>
              <w:br/>
              <w:t>1. pants: &gt; “Latvija ir neatkarīga demokrātiska republika.”</w:t>
            </w:r>
            <w:r w:rsidRPr="00D246CE">
              <w:rPr>
                <w:sz w:val="24"/>
                <w:szCs w:val="24"/>
              </w:rPr>
              <w:br/>
              <w:t>91. pants: &gt; “Visi cilvēki Latvijā ir vienlīdzīgi likuma un tiesas priekšā.”</w:t>
            </w:r>
            <w:r w:rsidRPr="00D246CE">
              <w:rPr>
                <w:sz w:val="24"/>
                <w:szCs w:val="24"/>
              </w:rPr>
              <w:br/>
              <w:t>115. pants: &gt; “Valsts aizsargā ikviena tiesības dzīvot labvēlīgā vidē.”</w:t>
            </w:r>
            <w:r w:rsidRPr="00D246CE">
              <w:rPr>
                <w:sz w:val="24"/>
                <w:szCs w:val="24"/>
              </w:rPr>
              <w:br/>
            </w:r>
            <w:r w:rsidRPr="00D246CE">
              <w:rPr>
                <w:sz w:val="24"/>
                <w:szCs w:val="24"/>
              </w:rPr>
              <w:br/>
              <w:t>1.3. Likums “Par ietekmes uz vidi novērtējumu”</w:t>
            </w:r>
            <w:r w:rsidRPr="00D246CE">
              <w:rPr>
                <w:sz w:val="24"/>
                <w:szCs w:val="24"/>
              </w:rPr>
              <w:br/>
              <w:t>26. panta pirmā daļa: </w:t>
            </w:r>
            <w:r w:rsidRPr="00D246CE">
              <w:rPr>
                <w:sz w:val="24"/>
                <w:szCs w:val="24"/>
              </w:rPr>
              <w:br/>
              <w:t>“Lēmumu par ietekmes uz vidi novērtējuma pozitīvu atzinumu var apstrīdēt Administratīvā procesa likumā noteiktajā kārtībā.”</w:t>
            </w:r>
            <w:r w:rsidRPr="00D246CE">
              <w:rPr>
                <w:sz w:val="24"/>
                <w:szCs w:val="24"/>
              </w:rPr>
              <w:br/>
              <w:t>3. panta otrā daļa: &gt; “Sabiedrības līdzdalība ietekmes novērtējuma procesā ir obligāts priekšnoteikums.”</w:t>
            </w:r>
            <w:r w:rsidRPr="00D246CE">
              <w:rPr>
                <w:sz w:val="24"/>
                <w:szCs w:val="24"/>
              </w:rPr>
              <w:br/>
            </w:r>
            <w:r w:rsidRPr="00D246CE">
              <w:rPr>
                <w:sz w:val="24"/>
                <w:szCs w:val="24"/>
              </w:rPr>
              <w:br/>
              <w:t xml:space="preserve">2. Eiropas Savienības tiesību </w:t>
            </w:r>
            <w:r w:rsidRPr="00D246CE">
              <w:rPr>
                <w:sz w:val="24"/>
                <w:szCs w:val="24"/>
              </w:rPr>
              <w:lastRenderedPageBreak/>
              <w:t>akti</w:t>
            </w:r>
            <w:r w:rsidRPr="00D246CE">
              <w:rPr>
                <w:sz w:val="24"/>
                <w:szCs w:val="24"/>
              </w:rPr>
              <w:br/>
              <w:t>2. 1. Direktīva 2011/92/ES (grozīta ar 2014/52/ES) - IVN direktīva</w:t>
            </w:r>
            <w:r w:rsidRPr="00D246CE">
              <w:rPr>
                <w:sz w:val="24"/>
                <w:szCs w:val="24"/>
              </w:rPr>
              <w:br/>
              <w:t>6. panta 2. punkts: </w:t>
            </w:r>
            <w:r w:rsidRPr="00D246CE">
              <w:rPr>
                <w:sz w:val="24"/>
                <w:szCs w:val="24"/>
              </w:rPr>
              <w:br/>
              <w:t>“Sabiedrībai agrīnā stadijā tiek dota reāla iespēja piedalīties procedūrās.”</w:t>
            </w:r>
            <w:r w:rsidRPr="00D246CE">
              <w:rPr>
                <w:sz w:val="24"/>
                <w:szCs w:val="24"/>
              </w:rPr>
              <w:br/>
              <w:t>6. panta 7. punkts: </w:t>
            </w:r>
            <w:r w:rsidRPr="00D246CE">
              <w:rPr>
                <w:sz w:val="24"/>
                <w:szCs w:val="24"/>
              </w:rPr>
              <w:br/>
              <w:t>“Sabiedrības sniegto komentāru un viedokļu rezultātā kompetentā institūcija pieņem lēmumu.”</w:t>
            </w:r>
            <w:r w:rsidRPr="00D246CE">
              <w:rPr>
                <w:sz w:val="24"/>
                <w:szCs w:val="24"/>
              </w:rPr>
              <w:br/>
            </w:r>
            <w:r w:rsidRPr="00D246CE">
              <w:rPr>
                <w:sz w:val="24"/>
                <w:szCs w:val="24"/>
              </w:rPr>
              <w:br/>
              <w:t>2.2. Direktīva 2023/2413/ES (RED III)</w:t>
            </w:r>
            <w:r w:rsidRPr="00D246CE">
              <w:rPr>
                <w:sz w:val="24"/>
                <w:szCs w:val="24"/>
              </w:rPr>
              <w:br/>
              <w:t>16. pants - Efektīva kopienu iesaiste: </w:t>
            </w:r>
            <w:r w:rsidRPr="00D246CE">
              <w:rPr>
                <w:sz w:val="24"/>
                <w:szCs w:val="24"/>
              </w:rPr>
              <w:br/>
              <w:t>“Dalībvalstis nodrošina, ka attiecīgās iestādes aktīvi iesaista un konsultējas ar vietējām kopienām.”</w:t>
            </w:r>
            <w:r w:rsidRPr="00D246CE">
              <w:rPr>
                <w:sz w:val="24"/>
                <w:szCs w:val="24"/>
              </w:rPr>
              <w:br/>
            </w:r>
            <w:r w:rsidRPr="00D246CE">
              <w:rPr>
                <w:sz w:val="24"/>
                <w:szCs w:val="24"/>
              </w:rPr>
              <w:br/>
              <w:t>2.3. Direktīva 2009/147/EK - Putnu direktīva</w:t>
            </w:r>
            <w:r w:rsidRPr="00D246CE">
              <w:rPr>
                <w:sz w:val="24"/>
                <w:szCs w:val="24"/>
              </w:rPr>
              <w:br/>
              <w:t>4. pants: </w:t>
            </w:r>
            <w:r w:rsidRPr="00D246CE">
              <w:rPr>
                <w:sz w:val="24"/>
                <w:szCs w:val="24"/>
              </w:rPr>
              <w:br/>
              <w:t>“Dalībvalstis veic īpašus aizsardzības pasākumus, lai nodrošinātu migrējošo sugu aizsardzību.”</w:t>
            </w:r>
            <w:r w:rsidRPr="00D246CE">
              <w:rPr>
                <w:sz w:val="24"/>
                <w:szCs w:val="24"/>
              </w:rPr>
              <w:br/>
            </w:r>
            <w:r w:rsidRPr="00D246CE">
              <w:rPr>
                <w:sz w:val="24"/>
                <w:szCs w:val="24"/>
              </w:rPr>
              <w:br/>
              <w:t xml:space="preserve">2.4. Direktīva 92/43/EEK - </w:t>
            </w:r>
            <w:r w:rsidRPr="00D246CE">
              <w:rPr>
                <w:sz w:val="24"/>
                <w:szCs w:val="24"/>
              </w:rPr>
              <w:lastRenderedPageBreak/>
              <w:t>Biotopu direktīva</w:t>
            </w:r>
            <w:r w:rsidRPr="00D246CE">
              <w:rPr>
                <w:sz w:val="24"/>
                <w:szCs w:val="24"/>
              </w:rPr>
              <w:br/>
              <w:t>6. pants: &gt; “Dalībvalstis veic atbilstošu novērtējumu par plāna vai projekta ietekmi uz teritoriju.”</w:t>
            </w:r>
            <w:r w:rsidRPr="00D246CE">
              <w:rPr>
                <w:sz w:val="24"/>
                <w:szCs w:val="24"/>
              </w:rPr>
              <w:br/>
            </w:r>
            <w:r w:rsidRPr="00D246CE">
              <w:rPr>
                <w:sz w:val="24"/>
                <w:szCs w:val="24"/>
              </w:rPr>
              <w:br/>
              <w:t>3. Starptautiskie tiesību akti</w:t>
            </w:r>
            <w:r w:rsidRPr="00D246CE">
              <w:rPr>
                <w:sz w:val="24"/>
                <w:szCs w:val="24"/>
              </w:rPr>
              <w:br/>
            </w:r>
            <w:r w:rsidRPr="00D246CE">
              <w:rPr>
                <w:sz w:val="24"/>
                <w:szCs w:val="24"/>
              </w:rPr>
              <w:br/>
              <w:t>3.1. Orhūzas (Aarhus) konvencija</w:t>
            </w:r>
            <w:r w:rsidRPr="00D246CE">
              <w:rPr>
                <w:sz w:val="24"/>
                <w:szCs w:val="24"/>
              </w:rPr>
              <w:br/>
              <w:t>6. panta 3. punkts - Pamatots termiņš: &gt; “Sabiedrības dalībai sabiedriskajos apspriešanas procedūrās paredz pamatotos termiņus, kas ļauj pietiekamu laiku, lai sabiedrība sagatavotos un efektīvi piedalītos vides lēmuma pieņemšanas procesā.”</w:t>
            </w:r>
            <w:r w:rsidRPr="00D246CE">
              <w:rPr>
                <w:sz w:val="24"/>
                <w:szCs w:val="24"/>
              </w:rPr>
              <w:br/>
              <w:t>9. panta 2. punkts - Piekļuve tiesai: &gt; “Katra Puse nodrošina, ka personas, kam ir pietiekama interese vai kuras uzskata, ka ir pārkāptas to tiesības, var lūgt pārskatīt tādu publiski vai privāti veiktu darbību vai bezdarbību materiālajā vai procesuālajā ziņā, kas ir pretrunā ar tās valsts tiesību aktiem par vidi.”</w:t>
            </w:r>
            <w:r w:rsidRPr="00D246CE">
              <w:rPr>
                <w:sz w:val="24"/>
                <w:szCs w:val="24"/>
              </w:rPr>
              <w:br/>
            </w:r>
            <w:r w:rsidRPr="00D246CE">
              <w:rPr>
                <w:sz w:val="24"/>
                <w:szCs w:val="24"/>
              </w:rPr>
              <w:br/>
              <w:t xml:space="preserve">3.2. Eiropas Cilvēktiesību </w:t>
            </w:r>
            <w:r w:rsidRPr="00D246CE">
              <w:rPr>
                <w:sz w:val="24"/>
                <w:szCs w:val="24"/>
              </w:rPr>
              <w:lastRenderedPageBreak/>
              <w:t>konvencija (ECHR)</w:t>
            </w:r>
            <w:r w:rsidRPr="00D246CE">
              <w:rPr>
                <w:sz w:val="24"/>
                <w:szCs w:val="24"/>
              </w:rPr>
              <w:br/>
              <w:t>8. pants - Tiesības uz privātās un ģimenes dzīves neaizskaramību: &gt; “Ikvienam ir tiesības uz savas privātās un ģimenes dzīves, dzīvokļa un korespondences neaizskaramību.”</w:t>
            </w:r>
            <w:r w:rsidRPr="00D246CE">
              <w:rPr>
                <w:sz w:val="24"/>
                <w:szCs w:val="24"/>
              </w:rPr>
              <w:br/>
              <w:t>1. protokola 1. pants - Tiesības uz īpašumu: &gt; “Katrai fiziskajai vai juridiskajai personai ir tiesības uz sava īpašuma neaizskaramību.”</w:t>
            </w:r>
            <w:r w:rsidRPr="00D246CE">
              <w:rPr>
                <w:sz w:val="24"/>
                <w:szCs w:val="24"/>
              </w:rPr>
              <w:br/>
            </w:r>
            <w:r w:rsidRPr="00D246CE">
              <w:rPr>
                <w:sz w:val="24"/>
                <w:szCs w:val="24"/>
              </w:rPr>
              <w:br/>
              <w:t>3.3. Florences Eiropas ainavu konvencija</w:t>
            </w:r>
            <w:r w:rsidRPr="00D246CE">
              <w:rPr>
                <w:sz w:val="24"/>
                <w:szCs w:val="24"/>
              </w:rPr>
              <w:br/>
              <w:t>5. pants: &gt; “Katra Puse apņemas veicināt ainavas aizsardzību, pārvaldību un plānošanu.”</w:t>
            </w:r>
            <w:r w:rsidRPr="00D246CE">
              <w:rPr>
                <w:sz w:val="24"/>
                <w:szCs w:val="24"/>
              </w:rPr>
              <w:br/>
            </w:r>
            <w:r w:rsidRPr="00D246CE">
              <w:rPr>
                <w:sz w:val="24"/>
                <w:szCs w:val="24"/>
              </w:rPr>
              <w:br/>
              <w:t>Ierēdņiem pildot savus darba pienākumus, ir saistošs Civildienesta likums, un šajos gadījumos ir pārkāpti 1., 13. un 15. panti, kā rezultātā atbildēs pēs šā likuma 16. panta: Pienākums atbildēt par savas darbības vai bezdarbības likumību.</w:t>
            </w:r>
            <w:r w:rsidRPr="00D246CE">
              <w:rPr>
                <w:sz w:val="24"/>
                <w:szCs w:val="24"/>
              </w:rPr>
              <w:br/>
            </w:r>
            <w:r w:rsidRPr="00D246CE">
              <w:rPr>
                <w:sz w:val="24"/>
                <w:szCs w:val="24"/>
              </w:rPr>
              <w:br/>
              <w:t>Prasījums.</w:t>
            </w:r>
            <w:r w:rsidRPr="00D246CE">
              <w:rPr>
                <w:sz w:val="24"/>
                <w:szCs w:val="24"/>
              </w:rPr>
              <w:br/>
            </w:r>
            <w:r w:rsidRPr="00D246CE">
              <w:rPr>
                <w:sz w:val="24"/>
                <w:szCs w:val="24"/>
              </w:rPr>
              <w:lastRenderedPageBreak/>
              <w:t>Balstoties uz šajā iesniegumā izklāstītajiem būtiskiem procesuāliem un materiālo tiesību pārkāpumiem, pieprasam:</w:t>
            </w:r>
            <w:r w:rsidRPr="00D246CE">
              <w:rPr>
                <w:sz w:val="24"/>
                <w:szCs w:val="24"/>
              </w:rPr>
              <w:br/>
              <w:t>1. atteikt akceptēt bijušās Enerģētikas un vides aģentūras (tagad - Valsts vides dienesta tiesību pēcteces) 2025. gada 30. septembra atzinumu Nr. 10.7/9/2025 par projektu “K2 Ventum vēja elektrostaciju parka būvniecība un elektropārvades pieslēguma izveide Dienvidkurzemes novadā un Kuldīgas novadā”,</w:t>
            </w:r>
            <w:r w:rsidRPr="00D246CE">
              <w:rPr>
                <w:sz w:val="24"/>
                <w:szCs w:val="24"/>
              </w:rPr>
              <w:br/>
              <w:t xml:space="preserve">2. Uzdot Valsts vides dienestam (VVD) veikt atkārtotu IVN procedūru, nodrošinot: - Pilnīgu sabiedrības līdzdalību atbilstoši Aarhus konvencijas prasībām; - Visu šajā iesniegumā konstatēto pārkāpumu novēršanu; - Neatkarīgu ekspertu iesaisti; - Kumulatīvās ietekmes novērtējumu ar citiem VES projektiem reģionā; - Vismaz 12 mēnešu putnu migrācijas monitoringu; - Atbilstošu novērtējumu par ietekmi uz </w:t>
            </w:r>
            <w:r w:rsidRPr="00D246CE">
              <w:rPr>
                <w:sz w:val="24"/>
                <w:szCs w:val="24"/>
              </w:rPr>
              <w:lastRenderedPageBreak/>
              <w:t>Natura 2000 teritorijām;</w:t>
            </w:r>
            <w:r w:rsidRPr="00D246CE">
              <w:rPr>
                <w:sz w:val="24"/>
                <w:szCs w:val="24"/>
              </w:rPr>
              <w:br/>
              <w:t>3. Apturēt jebkādu turpmāku administratīvo aktu izdošanu (būvatļaujas, zemes ierīcības projekti, meža zemes transformācija u.c.) projektam K2 Ventum līdz likumīga IVN atzinuma saņemšanai un akcepta lēmuma pieņemšanai. Šis pienākums skar Klimata un enerģētikas ministriju, Valsts vides dienestu un attiecīgās pašvaldības;</w:t>
            </w:r>
            <w:r w:rsidRPr="00D246CE">
              <w:rPr>
                <w:sz w:val="24"/>
                <w:szCs w:val="24"/>
              </w:rPr>
              <w:br/>
              <w:t>4. Uzdot kompetentajām iestādēm (Korupcijas novēršanas un apkarošanas birojam, Valsts policijas Ekonomisko noziegumu apkarošanas pārvaldei) veikt pārbaudi par iespējamiem korupcijas riskiem un interešu konfliktu IVN un akcepta procesos, ņemot vērā procesuālos pārkāpumus, kas dokumentēti šajā iesniegumā;</w:t>
            </w:r>
            <w:r w:rsidRPr="00D246CE">
              <w:rPr>
                <w:sz w:val="24"/>
                <w:szCs w:val="24"/>
              </w:rPr>
              <w:br/>
              <w:t xml:space="preserve">5. Nodrošināt, ka pirms jebkāda lēmuma pieņemšanas par K2 Ventum projekta akceptu tiek veikta neatkarīga ekspertīze par: - IVN ziņojuma kvalitāti un atbilstību direktīvu prasībām (VVD pakļautībā); - </w:t>
            </w:r>
            <w:r w:rsidRPr="00D246CE">
              <w:rPr>
                <w:sz w:val="24"/>
                <w:szCs w:val="24"/>
              </w:rPr>
              <w:lastRenderedPageBreak/>
              <w:t>Projekta finansiālo struktūru un patiesajiem labuma guvējiem (Finanšu un kapitāla tirgus komisijas un Valsts ienākumu dienesta sadarbībā); - Ietekmi uz valsts drošību (ņemot vērā aviācijas drošības aspektus - Civilās aviācijas aģentūras koordinācijā).</w:t>
            </w:r>
          </w:p>
        </w:tc>
        <w:tc>
          <w:tcPr>
            <w:tcW w:w="1311" w:type="dxa"/>
            <w:shd w:val="clear" w:color="auto" w:fill="FFFFFF" w:themeFill="background1"/>
            <w:noWrap/>
            <w:tcMar>
              <w:top w:w="75" w:type="dxa"/>
              <w:left w:w="75" w:type="dxa"/>
              <w:bottom w:w="75" w:type="dxa"/>
              <w:right w:w="75" w:type="dxa"/>
            </w:tcMar>
            <w:vAlign w:val="center"/>
          </w:tcPr>
          <w:p w14:paraId="04C85B89" w14:textId="2CA18A6C" w:rsidR="00E77215" w:rsidRPr="00D246CE" w:rsidRDefault="00E77215" w:rsidP="00E77215">
            <w:pPr>
              <w:jc w:val="left"/>
              <w:rPr>
                <w:sz w:val="24"/>
                <w:szCs w:val="24"/>
              </w:rPr>
            </w:pPr>
            <w:r w:rsidRPr="00D246CE">
              <w:rPr>
                <w:sz w:val="24"/>
                <w:szCs w:val="24"/>
              </w:rPr>
              <w:lastRenderedPageBreak/>
              <w:t>Ņemts vērā daļēji.</w:t>
            </w:r>
          </w:p>
        </w:tc>
        <w:tc>
          <w:tcPr>
            <w:tcW w:w="6308" w:type="dxa"/>
            <w:shd w:val="clear" w:color="auto" w:fill="FFFFFF" w:themeFill="background1"/>
            <w:noWrap/>
            <w:tcMar>
              <w:top w:w="75" w:type="dxa"/>
              <w:left w:w="75" w:type="dxa"/>
              <w:bottom w:w="75" w:type="dxa"/>
              <w:right w:w="75" w:type="dxa"/>
            </w:tcMar>
            <w:vAlign w:val="center"/>
          </w:tcPr>
          <w:p w14:paraId="08426D5A" w14:textId="3C6AA988" w:rsidR="00E77215" w:rsidRPr="00D246CE" w:rsidRDefault="00E77215" w:rsidP="00C46A84">
            <w:pPr>
              <w:rPr>
                <w:sz w:val="24"/>
                <w:szCs w:val="24"/>
              </w:rPr>
            </w:pPr>
            <w:r w:rsidRPr="00D246CE">
              <w:rPr>
                <w:sz w:val="24"/>
                <w:szCs w:val="24"/>
              </w:rPr>
              <w:t xml:space="preserve">Attiecībā uz potenciāliem normatīvo aktu pārkāpumiem IVN procesa ietvaros, KEM pauž viedokli, ka IVN process Latvijā, </w:t>
            </w:r>
            <w:r w:rsidR="002C7773">
              <w:rPr>
                <w:sz w:val="24"/>
                <w:szCs w:val="24"/>
              </w:rPr>
              <w:t>tai</w:t>
            </w:r>
            <w:r w:rsidRPr="00D246CE">
              <w:rPr>
                <w:sz w:val="24"/>
                <w:szCs w:val="24"/>
              </w:rPr>
              <w:t xml:space="preserve"> skaitā sabiedrības līdzdalība IVN procesa ietvaros, atbilst Eiropas Savienības un starptautiskajam regulējumam. IVN process konkrētajam projektam nav ticis veikts atsevišķā vai speciālā kārtībā, kas būtu atšķirīga no ikviena cita projekta IVN procesa Latvijā, attiecīgi KEM nav informācijas par to, ka IVN process Latvijā netiktu veikts atbilstoši normatīvajiem aktiem, tai skaitā Latvijas Republikas Satversmei vai starptautiskajām konvencijām.</w:t>
            </w:r>
          </w:p>
          <w:p w14:paraId="51B01CF0" w14:textId="3CD85619" w:rsidR="00E77215" w:rsidRPr="00D246CE" w:rsidRDefault="00E77215" w:rsidP="00C46A84">
            <w:pPr>
              <w:rPr>
                <w:sz w:val="24"/>
                <w:szCs w:val="24"/>
              </w:rPr>
            </w:pPr>
          </w:p>
          <w:p w14:paraId="58A25789" w14:textId="79FA5A0A" w:rsidR="00E77215" w:rsidRPr="00D246CE" w:rsidRDefault="00E77215" w:rsidP="00C46A84">
            <w:pPr>
              <w:rPr>
                <w:sz w:val="24"/>
                <w:szCs w:val="24"/>
              </w:rPr>
            </w:pPr>
            <w:r w:rsidRPr="00D246CE">
              <w:rPr>
                <w:rFonts w:eastAsia="Aptos"/>
                <w:sz w:val="24"/>
                <w:szCs w:val="24"/>
              </w:rPr>
              <w:t xml:space="preserve">KEM skaidro, ka konkrētajam projektam ir ticis veikts ietekmes uz vidi novērtējums (IVN) atbilstoši likumam "Par ietekmes uz vidi novērtējumu" un tajā ir vērtētas ietekmes uz vidi un izvirzīti nosacījumi ar kādiem darbība var tikt īstenota no vides aizsardzības viedokļa atbilstoši normatīvajiem aktiem, </w:t>
            </w:r>
            <w:r w:rsidR="00D1055D">
              <w:rPr>
                <w:rFonts w:eastAsia="Aptos"/>
                <w:sz w:val="24"/>
                <w:szCs w:val="24"/>
              </w:rPr>
              <w:t>lai pasargātu no potenciālas ietekmes gan iedzīvotāju veselību, gan dabas vērtības</w:t>
            </w:r>
            <w:r w:rsidRPr="00D246CE">
              <w:rPr>
                <w:rFonts w:eastAsia="Aptos"/>
                <w:sz w:val="24"/>
                <w:szCs w:val="24"/>
              </w:rPr>
              <w:t xml:space="preserve">. </w:t>
            </w:r>
          </w:p>
          <w:p w14:paraId="4A9548ED" w14:textId="7108F341" w:rsidR="00E77215" w:rsidRPr="00D246CE" w:rsidRDefault="00E77215" w:rsidP="00C46A84">
            <w:pPr>
              <w:rPr>
                <w:sz w:val="24"/>
                <w:szCs w:val="24"/>
              </w:rPr>
            </w:pPr>
            <w:r w:rsidRPr="00D246CE">
              <w:rPr>
                <w:rFonts w:eastAsia="Aptos"/>
                <w:sz w:val="24"/>
                <w:szCs w:val="24"/>
              </w:rPr>
              <w:t xml:space="preserve">KEM vēlas informēt, ka, ņemot vērā sabiedrībā paustās bažas par VES radīto troksni, mirgošanas efektu, kā arī par VES darbības uzraudzību to dzīves ciklā, KEM ir konstatējusi nepieciešamību izstrādāt speciālu tiesisko regulējumu par VES ekspluatācijas prasībām, kas noteiks pieļaujamo trokšņa līmeni un mirgošanu noteiktos saules spīdēšanas apstākļos, tādējādi nodrošinot skaidru kārtību, kādā notiek prasību izpilde un uzraudzība. Neskatoties uz to, ka IVN procesā tiek rūpīgi vērtēta VES iespējamā ietekme uz cilvēku, viņa veselību un drošību, bioloģisko daudzveidību, augsni, ainavu, kultūras un dabas mantojumu, šāds tiesiskais regulējums nodrošinās VES uzraudzību ne tikai pirms to ieviešanas, bet arī visā tā dzīves </w:t>
            </w:r>
            <w:r w:rsidRPr="00D246CE">
              <w:rPr>
                <w:rFonts w:eastAsia="Aptos"/>
                <w:sz w:val="24"/>
                <w:szCs w:val="24"/>
              </w:rPr>
              <w:lastRenderedPageBreak/>
              <w:t>ciklā.</w:t>
            </w:r>
          </w:p>
          <w:p w14:paraId="6F27330B" w14:textId="01982A62" w:rsidR="00E77215" w:rsidRPr="00D246CE" w:rsidRDefault="00E77215" w:rsidP="00C46A84">
            <w:pPr>
              <w:rPr>
                <w:rFonts w:eastAsia="Aptos"/>
                <w:sz w:val="24"/>
                <w:szCs w:val="24"/>
              </w:rPr>
            </w:pPr>
            <w:r w:rsidRPr="00D246CE">
              <w:rPr>
                <w:rFonts w:eastAsia="Aptos"/>
                <w:sz w:val="24"/>
                <w:szCs w:val="24"/>
              </w:rPr>
              <w:t>Šobrīd tiek plānots, ka konsultācijas par jauno regulējumu tiks uzsāktas 2026. gada pirmajā ceturksnī ar mērķi, lai to apstiprinātu Ministru kabinetā iespējami drīzāk, bet ne vēlāk kā līdz 2026. gada beigām.</w:t>
            </w:r>
            <w:r w:rsidRPr="00D246CE">
              <w:rPr>
                <w:sz w:val="24"/>
                <w:szCs w:val="24"/>
              </w:rPr>
              <w:br/>
            </w:r>
          </w:p>
          <w:p w14:paraId="49707E7C" w14:textId="1933B7AD" w:rsidR="00E77215" w:rsidRPr="00D246CE" w:rsidRDefault="00E77215" w:rsidP="00C46A84">
            <w:pPr>
              <w:rPr>
                <w:sz w:val="24"/>
                <w:szCs w:val="24"/>
              </w:rPr>
            </w:pPr>
            <w:r w:rsidRPr="00D246CE">
              <w:rPr>
                <w:rFonts w:eastAsia="Aptos"/>
                <w:sz w:val="24"/>
                <w:szCs w:val="24"/>
              </w:rPr>
              <w:t>Attiecībā uz IVN veikšanu - KEM nav pieejama informācija par to, ka IVN process konkrētajam projektam nebūtu veikts atbilstoši normatīvajiem aktiem. Vienlaikus KEM vērš uzmanību, ka nenoteiktība ir neatņemama IVN procesa sastāvdaļa, ņemot vērā IVN procesa pamatprincipus. KEM lūdz ņemt vērā, ka viens no IVN procesa pamatprincipiem ir, ka IVN ir  izdarāms pēc iespējas agrākā paredzētās darbības plānošanas, projektēšanas un lēmumu pieņemšanas stadijā - tātad tas ir pašsaprotami, ka ne visus aspektus, piemēram, attiecībā uz piebraucamiem ceļiem vai citiem tehniskiem aspektiem, var detalizēti atrisināt uz IVN veikšanas brīdi.</w:t>
            </w:r>
            <w:r w:rsidRPr="00D246CE">
              <w:rPr>
                <w:sz w:val="24"/>
                <w:szCs w:val="24"/>
              </w:rPr>
              <w:br/>
            </w:r>
            <w:r w:rsidRPr="00D246CE">
              <w:rPr>
                <w:rFonts w:eastAsia="Aptos"/>
                <w:sz w:val="24"/>
                <w:szCs w:val="24"/>
              </w:rPr>
              <w:t xml:space="preserve"> </w:t>
            </w:r>
            <w:r w:rsidRPr="00D246CE">
              <w:rPr>
                <w:sz w:val="24"/>
                <w:szCs w:val="24"/>
              </w:rPr>
              <w:br/>
            </w:r>
            <w:r w:rsidRPr="00D246CE">
              <w:rPr>
                <w:rFonts w:eastAsia="Aptos"/>
                <w:sz w:val="24"/>
                <w:szCs w:val="24"/>
              </w:rPr>
              <w:t>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viens 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w:t>
            </w:r>
          </w:p>
          <w:p w14:paraId="04C85B8A" w14:textId="14BF1436" w:rsidR="00E77215" w:rsidRPr="00D246CE" w:rsidRDefault="00E77215" w:rsidP="00C46A84">
            <w:pPr>
              <w:rPr>
                <w:sz w:val="24"/>
                <w:szCs w:val="24"/>
              </w:rPr>
            </w:pPr>
            <w:r w:rsidRPr="00D246CE">
              <w:rPr>
                <w:rFonts w:eastAsia="Aptos"/>
                <w:sz w:val="24"/>
                <w:szCs w:val="24"/>
              </w:rPr>
              <w:t>Savukārt attiecībā uz ierosinājumu Valsts vides dienest</w:t>
            </w:r>
            <w:r w:rsidR="008F1D09">
              <w:rPr>
                <w:rFonts w:eastAsia="Aptos"/>
                <w:sz w:val="24"/>
                <w:szCs w:val="24"/>
              </w:rPr>
              <w:t xml:space="preserve">am </w:t>
            </w:r>
            <w:r w:rsidRPr="00D246CE">
              <w:rPr>
                <w:rFonts w:eastAsia="Aptos"/>
                <w:sz w:val="24"/>
                <w:szCs w:val="24"/>
              </w:rPr>
              <w:t xml:space="preserve"> veikt atkārtotu IVN procesu un nodrošināt, ka IVN vērtē neatkarīgi eksperti, skaidrojam, ka VVD neveic IVN, bet gan </w:t>
            </w:r>
            <w:r w:rsidRPr="00D246CE">
              <w:rPr>
                <w:rFonts w:eastAsia="Aptos"/>
                <w:sz w:val="24"/>
                <w:szCs w:val="24"/>
              </w:rPr>
              <w:lastRenderedPageBreak/>
              <w:t>koordinē un pārrauga procesa veikšanu Latvijā atbilstoši likumam "Par ietekmes uz vidi novērtējumu", kā arī kā neatkarīga puse vērtē IVN ziņojumus.</w:t>
            </w:r>
          </w:p>
        </w:tc>
      </w:tr>
      <w:tr w:rsidR="00E77215" w14:paraId="04C85B91" w14:textId="77777777" w:rsidTr="7CADF647">
        <w:tc>
          <w:tcPr>
            <w:tcW w:w="617" w:type="dxa"/>
            <w:shd w:val="clear" w:color="auto" w:fill="FFFFFF" w:themeFill="background1"/>
            <w:noWrap/>
            <w:tcMar>
              <w:top w:w="75" w:type="dxa"/>
              <w:left w:w="75" w:type="dxa"/>
              <w:bottom w:w="75" w:type="dxa"/>
              <w:right w:w="75" w:type="dxa"/>
            </w:tcMar>
            <w:vAlign w:val="center"/>
          </w:tcPr>
          <w:p w14:paraId="04C85B8C" w14:textId="77777777" w:rsidR="00E77215" w:rsidRPr="00D246CE" w:rsidRDefault="00E77215" w:rsidP="00E77215">
            <w:pPr>
              <w:jc w:val="center"/>
              <w:rPr>
                <w:sz w:val="24"/>
                <w:szCs w:val="24"/>
              </w:rPr>
            </w:pPr>
            <w:r w:rsidRPr="00D246CE">
              <w:rPr>
                <w:sz w:val="24"/>
                <w:szCs w:val="24"/>
              </w:rPr>
              <w:lastRenderedPageBreak/>
              <w:t>365.</w:t>
            </w:r>
          </w:p>
        </w:tc>
        <w:tc>
          <w:tcPr>
            <w:tcW w:w="3165" w:type="dxa"/>
            <w:shd w:val="clear" w:color="auto" w:fill="FFFFFF" w:themeFill="background1"/>
            <w:noWrap/>
            <w:tcMar>
              <w:top w:w="75" w:type="dxa"/>
              <w:left w:w="75" w:type="dxa"/>
              <w:bottom w:w="75" w:type="dxa"/>
              <w:right w:w="75" w:type="dxa"/>
            </w:tcMar>
            <w:vAlign w:val="center"/>
          </w:tcPr>
          <w:p w14:paraId="04C85B8D" w14:textId="77777777" w:rsidR="00E77215" w:rsidRPr="00D246CE" w:rsidRDefault="00E77215" w:rsidP="00E77215">
            <w:pPr>
              <w:jc w:val="left"/>
              <w:rPr>
                <w:sz w:val="24"/>
                <w:szCs w:val="24"/>
              </w:rPr>
            </w:pPr>
            <w:r w:rsidRPr="00D246CE">
              <w:rPr>
                <w:sz w:val="24"/>
                <w:szCs w:val="24"/>
              </w:rPr>
              <w:t>Dmitrijs Krivišs</w:t>
            </w:r>
          </w:p>
        </w:tc>
        <w:tc>
          <w:tcPr>
            <w:tcW w:w="3166" w:type="dxa"/>
            <w:shd w:val="clear" w:color="auto" w:fill="FFFFFF" w:themeFill="background1"/>
            <w:noWrap/>
            <w:tcMar>
              <w:top w:w="75" w:type="dxa"/>
              <w:left w:w="75" w:type="dxa"/>
              <w:bottom w:w="75" w:type="dxa"/>
              <w:right w:w="75" w:type="dxa"/>
            </w:tcMar>
            <w:vAlign w:val="center"/>
          </w:tcPr>
          <w:p w14:paraId="04C85B8E" w14:textId="77777777" w:rsidR="00E77215" w:rsidRPr="00D246CE" w:rsidRDefault="00E77215" w:rsidP="00E77215">
            <w:pPr>
              <w:jc w:val="left"/>
              <w:rPr>
                <w:sz w:val="24"/>
                <w:szCs w:val="24"/>
              </w:rPr>
            </w:pPr>
            <w:r w:rsidRPr="00D246CE">
              <w:rPr>
                <w:sz w:val="24"/>
                <w:szCs w:val="24"/>
              </w:rPr>
              <w:t>Iecere būvēt vēja elektrostaciju parku Sakas pagastā ir apsveicama! Lai tā izdodas!</w:t>
            </w:r>
            <w:r w:rsidRPr="00D246CE">
              <w:rPr>
                <w:sz w:val="24"/>
                <w:szCs w:val="24"/>
              </w:rPr>
              <w:br/>
              <w:t>Patiesā cieņā, Dmitrijs Krivišs </w:t>
            </w:r>
          </w:p>
        </w:tc>
        <w:tc>
          <w:tcPr>
            <w:tcW w:w="1311" w:type="dxa"/>
            <w:shd w:val="clear" w:color="auto" w:fill="FFFFFF" w:themeFill="background1"/>
            <w:noWrap/>
            <w:tcMar>
              <w:top w:w="75" w:type="dxa"/>
              <w:left w:w="75" w:type="dxa"/>
              <w:bottom w:w="75" w:type="dxa"/>
              <w:right w:w="75" w:type="dxa"/>
            </w:tcMar>
            <w:vAlign w:val="center"/>
          </w:tcPr>
          <w:p w14:paraId="04C85B8F" w14:textId="0132F0F2" w:rsidR="00E77215" w:rsidRPr="00D246CE" w:rsidRDefault="00E77215" w:rsidP="00E77215">
            <w:pPr>
              <w:jc w:val="left"/>
              <w:rPr>
                <w:sz w:val="24"/>
                <w:szCs w:val="24"/>
              </w:rPr>
            </w:pPr>
            <w:r w:rsidRPr="00D246CE">
              <w:rPr>
                <w:sz w:val="24"/>
                <w:szCs w:val="24"/>
              </w:rPr>
              <w:t>Ņemts vērā.</w:t>
            </w:r>
          </w:p>
        </w:tc>
        <w:tc>
          <w:tcPr>
            <w:tcW w:w="6308" w:type="dxa"/>
            <w:shd w:val="clear" w:color="auto" w:fill="FFFFFF" w:themeFill="background1"/>
            <w:noWrap/>
            <w:tcMar>
              <w:top w:w="75" w:type="dxa"/>
              <w:left w:w="75" w:type="dxa"/>
              <w:bottom w:w="75" w:type="dxa"/>
              <w:right w:w="75" w:type="dxa"/>
            </w:tcMar>
            <w:vAlign w:val="center"/>
          </w:tcPr>
          <w:p w14:paraId="04C85B90" w14:textId="77777777" w:rsidR="00E77215" w:rsidRPr="00D246CE" w:rsidRDefault="00E77215" w:rsidP="00E77215">
            <w:pPr>
              <w:jc w:val="left"/>
              <w:rPr>
                <w:sz w:val="24"/>
                <w:szCs w:val="24"/>
              </w:rPr>
            </w:pPr>
          </w:p>
        </w:tc>
      </w:tr>
    </w:tbl>
    <w:p w14:paraId="04C85B92" w14:textId="77777777" w:rsidR="00245608" w:rsidRPr="00D246CE" w:rsidRDefault="00245608">
      <w:pPr>
        <w:rPr>
          <w:sz w:val="24"/>
          <w:szCs w:val="24"/>
        </w:rPr>
      </w:pPr>
    </w:p>
    <w:tbl>
      <w:tblPr>
        <w:tblStyle w:val="a"/>
        <w:tblW w:w="14567" w:type="dxa"/>
        <w:tblLayout w:type="fixed"/>
        <w:tblLook w:val="0600" w:firstRow="0" w:lastRow="0" w:firstColumn="0" w:lastColumn="0" w:noHBand="1" w:noVBand="1"/>
      </w:tblPr>
      <w:tblGrid>
        <w:gridCol w:w="4855"/>
        <w:gridCol w:w="4856"/>
        <w:gridCol w:w="4856"/>
      </w:tblGrid>
      <w:tr w:rsidR="00245608" w14:paraId="04C85B96" w14:textId="77777777">
        <w:tc>
          <w:tcPr>
            <w:tcW w:w="4855" w:type="dxa"/>
            <w:shd w:val="clear" w:color="auto" w:fill="FFFFFF"/>
            <w:noWrap/>
            <w:tcMar>
              <w:top w:w="75" w:type="dxa"/>
              <w:left w:w="75" w:type="dxa"/>
              <w:bottom w:w="75" w:type="dxa"/>
              <w:right w:w="75" w:type="dxa"/>
            </w:tcMar>
            <w:vAlign w:val="center"/>
          </w:tcPr>
          <w:p w14:paraId="04C85B93" w14:textId="77777777" w:rsidR="00245608" w:rsidRPr="00D246CE" w:rsidRDefault="001B2ED7">
            <w:pPr>
              <w:jc w:val="left"/>
              <w:rPr>
                <w:sz w:val="24"/>
                <w:szCs w:val="24"/>
              </w:rPr>
            </w:pPr>
            <w:r w:rsidRPr="00D246CE">
              <w:rPr>
                <w:sz w:val="24"/>
                <w:szCs w:val="24"/>
              </w:rPr>
              <w:t>Datums**</w:t>
            </w:r>
          </w:p>
        </w:tc>
        <w:tc>
          <w:tcPr>
            <w:tcW w:w="4856" w:type="dxa"/>
            <w:shd w:val="clear" w:color="auto" w:fill="FFFFFF"/>
            <w:noWrap/>
            <w:tcMar>
              <w:top w:w="75" w:type="dxa"/>
              <w:left w:w="75" w:type="dxa"/>
              <w:bottom w:w="75" w:type="dxa"/>
              <w:right w:w="75" w:type="dxa"/>
            </w:tcMar>
            <w:vAlign w:val="center"/>
          </w:tcPr>
          <w:p w14:paraId="04C85B94" w14:textId="77777777" w:rsidR="00245608" w:rsidRPr="00D246CE" w:rsidRDefault="00245608">
            <w:pPr>
              <w:pBdr>
                <w:bottom w:val="single" w:sz="10" w:space="1" w:color="000000"/>
              </w:pBdr>
              <w:rPr>
                <w:sz w:val="24"/>
                <w:szCs w:val="24"/>
              </w:rPr>
            </w:pPr>
          </w:p>
        </w:tc>
        <w:tc>
          <w:tcPr>
            <w:tcW w:w="4856" w:type="dxa"/>
            <w:shd w:val="clear" w:color="auto" w:fill="FFFFFF"/>
            <w:noWrap/>
            <w:tcMar>
              <w:top w:w="75" w:type="dxa"/>
              <w:left w:w="75" w:type="dxa"/>
              <w:bottom w:w="75" w:type="dxa"/>
              <w:right w:w="75" w:type="dxa"/>
            </w:tcMar>
            <w:vAlign w:val="center"/>
          </w:tcPr>
          <w:p w14:paraId="04C85B95" w14:textId="77777777" w:rsidR="00245608" w:rsidRPr="00D246CE" w:rsidRDefault="00245608">
            <w:pPr>
              <w:rPr>
                <w:sz w:val="24"/>
                <w:szCs w:val="24"/>
              </w:rPr>
            </w:pPr>
          </w:p>
        </w:tc>
      </w:tr>
      <w:tr w:rsidR="00245608" w14:paraId="04C85B9A" w14:textId="77777777">
        <w:tc>
          <w:tcPr>
            <w:tcW w:w="4855" w:type="dxa"/>
            <w:shd w:val="clear" w:color="auto" w:fill="FFFFFF"/>
            <w:noWrap/>
            <w:tcMar>
              <w:top w:w="75" w:type="dxa"/>
              <w:left w:w="75" w:type="dxa"/>
              <w:bottom w:w="75" w:type="dxa"/>
              <w:right w:w="75" w:type="dxa"/>
            </w:tcMar>
            <w:vAlign w:val="center"/>
          </w:tcPr>
          <w:p w14:paraId="04C85B97" w14:textId="77777777" w:rsidR="00245608" w:rsidRPr="00D246CE" w:rsidRDefault="00245608">
            <w:pPr>
              <w:rPr>
                <w:sz w:val="24"/>
                <w:szCs w:val="24"/>
              </w:rPr>
            </w:pPr>
          </w:p>
        </w:tc>
        <w:tc>
          <w:tcPr>
            <w:tcW w:w="4856" w:type="dxa"/>
            <w:shd w:val="clear" w:color="auto" w:fill="FFFFFF"/>
            <w:noWrap/>
            <w:tcMar>
              <w:top w:w="75" w:type="dxa"/>
              <w:left w:w="75" w:type="dxa"/>
              <w:bottom w:w="75" w:type="dxa"/>
              <w:right w:w="75" w:type="dxa"/>
            </w:tcMar>
            <w:vAlign w:val="center"/>
          </w:tcPr>
          <w:p w14:paraId="04C85B98" w14:textId="77777777" w:rsidR="00245608" w:rsidRPr="00D246CE" w:rsidRDefault="001B2ED7">
            <w:pPr>
              <w:jc w:val="center"/>
              <w:rPr>
                <w:sz w:val="24"/>
                <w:szCs w:val="24"/>
              </w:rPr>
            </w:pPr>
            <w:r w:rsidRPr="00D246CE">
              <w:rPr>
                <w:sz w:val="24"/>
                <w:szCs w:val="24"/>
              </w:rPr>
              <w:t>(dd.mm.gggg)</w:t>
            </w:r>
          </w:p>
        </w:tc>
        <w:tc>
          <w:tcPr>
            <w:tcW w:w="4856" w:type="dxa"/>
            <w:shd w:val="clear" w:color="auto" w:fill="FFFFFF"/>
            <w:noWrap/>
            <w:tcMar>
              <w:top w:w="75" w:type="dxa"/>
              <w:left w:w="75" w:type="dxa"/>
              <w:bottom w:w="75" w:type="dxa"/>
              <w:right w:w="75" w:type="dxa"/>
            </w:tcMar>
            <w:vAlign w:val="center"/>
          </w:tcPr>
          <w:p w14:paraId="04C85B99" w14:textId="77777777" w:rsidR="00245608" w:rsidRPr="00D246CE" w:rsidRDefault="00245608">
            <w:pPr>
              <w:rPr>
                <w:sz w:val="24"/>
                <w:szCs w:val="24"/>
              </w:rPr>
            </w:pPr>
          </w:p>
        </w:tc>
      </w:tr>
      <w:tr w:rsidR="00245608" w14:paraId="04C85B9E" w14:textId="77777777">
        <w:tc>
          <w:tcPr>
            <w:tcW w:w="4855" w:type="dxa"/>
            <w:shd w:val="clear" w:color="auto" w:fill="FFFFFF"/>
            <w:noWrap/>
            <w:tcMar>
              <w:top w:w="75" w:type="dxa"/>
              <w:left w:w="75" w:type="dxa"/>
              <w:bottom w:w="75" w:type="dxa"/>
              <w:right w:w="75" w:type="dxa"/>
            </w:tcMar>
            <w:vAlign w:val="center"/>
          </w:tcPr>
          <w:p w14:paraId="04C85B9B" w14:textId="77777777" w:rsidR="00245608" w:rsidRPr="00D246CE" w:rsidRDefault="001B2ED7">
            <w:pPr>
              <w:jc w:val="left"/>
              <w:rPr>
                <w:sz w:val="24"/>
                <w:szCs w:val="24"/>
              </w:rPr>
            </w:pPr>
            <w:r w:rsidRPr="00D246CE">
              <w:rPr>
                <w:sz w:val="24"/>
                <w:szCs w:val="24"/>
              </w:rPr>
              <w:t>Atbildīgā persona</w:t>
            </w:r>
          </w:p>
        </w:tc>
        <w:tc>
          <w:tcPr>
            <w:tcW w:w="4856" w:type="dxa"/>
            <w:shd w:val="clear" w:color="auto" w:fill="FFFFFF"/>
            <w:noWrap/>
            <w:tcMar>
              <w:top w:w="75" w:type="dxa"/>
              <w:left w:w="75" w:type="dxa"/>
              <w:bottom w:w="75" w:type="dxa"/>
              <w:right w:w="75" w:type="dxa"/>
            </w:tcMar>
            <w:vAlign w:val="center"/>
          </w:tcPr>
          <w:p w14:paraId="04C85B9C" w14:textId="77777777" w:rsidR="00245608" w:rsidRPr="00D246CE" w:rsidRDefault="00245608">
            <w:pPr>
              <w:pBdr>
                <w:bottom w:val="single" w:sz="10" w:space="1" w:color="000000"/>
              </w:pBdr>
              <w:rPr>
                <w:sz w:val="24"/>
                <w:szCs w:val="24"/>
              </w:rPr>
            </w:pPr>
          </w:p>
        </w:tc>
        <w:tc>
          <w:tcPr>
            <w:tcW w:w="4856" w:type="dxa"/>
            <w:shd w:val="clear" w:color="auto" w:fill="FFFFFF"/>
            <w:noWrap/>
            <w:tcMar>
              <w:top w:w="75" w:type="dxa"/>
              <w:left w:w="75" w:type="dxa"/>
              <w:bottom w:w="75" w:type="dxa"/>
              <w:right w:w="75" w:type="dxa"/>
            </w:tcMar>
            <w:vAlign w:val="center"/>
          </w:tcPr>
          <w:p w14:paraId="04C85B9D" w14:textId="77777777" w:rsidR="00245608" w:rsidRPr="00D246CE" w:rsidRDefault="00245608">
            <w:pPr>
              <w:rPr>
                <w:sz w:val="24"/>
                <w:szCs w:val="24"/>
              </w:rPr>
            </w:pPr>
          </w:p>
        </w:tc>
      </w:tr>
      <w:tr w:rsidR="00245608" w14:paraId="04C85BA2" w14:textId="77777777">
        <w:tc>
          <w:tcPr>
            <w:tcW w:w="4855" w:type="dxa"/>
            <w:shd w:val="clear" w:color="auto" w:fill="FFFFFF"/>
            <w:noWrap/>
            <w:tcMar>
              <w:top w:w="75" w:type="dxa"/>
              <w:left w:w="75" w:type="dxa"/>
              <w:bottom w:w="75" w:type="dxa"/>
              <w:right w:w="75" w:type="dxa"/>
            </w:tcMar>
            <w:vAlign w:val="center"/>
          </w:tcPr>
          <w:p w14:paraId="04C85B9F" w14:textId="77777777" w:rsidR="00245608" w:rsidRPr="00D246CE" w:rsidRDefault="00245608">
            <w:pPr>
              <w:rPr>
                <w:sz w:val="24"/>
                <w:szCs w:val="24"/>
              </w:rPr>
            </w:pPr>
          </w:p>
        </w:tc>
        <w:tc>
          <w:tcPr>
            <w:tcW w:w="4856" w:type="dxa"/>
            <w:shd w:val="clear" w:color="auto" w:fill="FFFFFF"/>
            <w:noWrap/>
            <w:tcMar>
              <w:top w:w="75" w:type="dxa"/>
              <w:left w:w="75" w:type="dxa"/>
              <w:bottom w:w="75" w:type="dxa"/>
              <w:right w:w="75" w:type="dxa"/>
            </w:tcMar>
            <w:vAlign w:val="center"/>
          </w:tcPr>
          <w:p w14:paraId="04C85BA0" w14:textId="77777777" w:rsidR="00245608" w:rsidRPr="00D246CE" w:rsidRDefault="001B2ED7">
            <w:pPr>
              <w:jc w:val="center"/>
              <w:rPr>
                <w:sz w:val="24"/>
                <w:szCs w:val="24"/>
              </w:rPr>
            </w:pPr>
            <w:r w:rsidRPr="00D246CE">
              <w:rPr>
                <w:sz w:val="24"/>
                <w:szCs w:val="24"/>
              </w:rPr>
              <w:t>(vārds, uzvārds, paraksts**)</w:t>
            </w:r>
          </w:p>
        </w:tc>
        <w:tc>
          <w:tcPr>
            <w:tcW w:w="4856" w:type="dxa"/>
            <w:shd w:val="clear" w:color="auto" w:fill="FFFFFF"/>
            <w:noWrap/>
            <w:tcMar>
              <w:top w:w="75" w:type="dxa"/>
              <w:left w:w="75" w:type="dxa"/>
              <w:bottom w:w="75" w:type="dxa"/>
              <w:right w:w="75" w:type="dxa"/>
            </w:tcMar>
            <w:vAlign w:val="center"/>
          </w:tcPr>
          <w:p w14:paraId="04C85BA1" w14:textId="77777777" w:rsidR="00245608" w:rsidRPr="00D246CE" w:rsidRDefault="00245608">
            <w:pPr>
              <w:rPr>
                <w:sz w:val="24"/>
                <w:szCs w:val="24"/>
              </w:rPr>
            </w:pPr>
          </w:p>
        </w:tc>
      </w:tr>
    </w:tbl>
    <w:p w14:paraId="04C85BA3" w14:textId="77777777" w:rsidR="00245608" w:rsidRPr="00D246CE" w:rsidRDefault="00245608">
      <w:pPr>
        <w:rPr>
          <w:sz w:val="24"/>
          <w:szCs w:val="24"/>
        </w:rPr>
      </w:pPr>
    </w:p>
    <w:p w14:paraId="04C85BA4" w14:textId="77777777" w:rsidR="00245608" w:rsidRPr="00D246CE" w:rsidRDefault="001B2ED7">
      <w:pPr>
        <w:rPr>
          <w:sz w:val="24"/>
          <w:szCs w:val="24"/>
        </w:rPr>
      </w:pPr>
      <w:r w:rsidRPr="00D246CE">
        <w:rPr>
          <w:sz w:val="24"/>
          <w:szCs w:val="24"/>
        </w:rPr>
        <w:t>Piezīmes.</w:t>
      </w:r>
    </w:p>
    <w:p w14:paraId="04C85BA5" w14:textId="77777777" w:rsidR="00245608" w:rsidRPr="00D246CE" w:rsidRDefault="001B2ED7">
      <w:pPr>
        <w:rPr>
          <w:sz w:val="24"/>
          <w:szCs w:val="24"/>
        </w:rPr>
      </w:pPr>
      <w:r w:rsidRPr="00D246CE">
        <w:rPr>
          <w:sz w:val="24"/>
          <w:szCs w:val="24"/>
        </w:rPr>
        <w:t>* Iesniedzējs (fiziskai personai – vārds, uzvārds, juridiskai personai – nosaukums) var tikt publiskots, ja viņš tam ir piekritis. Ja attiecināms, iesniedzējs norāda interešu pārstāvja reģistrācijas numuru.</w:t>
      </w:r>
    </w:p>
    <w:p w14:paraId="04C85BA6" w14:textId="77777777" w:rsidR="00245608" w:rsidRPr="00D246CE" w:rsidRDefault="001B2ED7">
      <w:pPr>
        <w:rPr>
          <w:sz w:val="24"/>
          <w:szCs w:val="24"/>
        </w:rPr>
      </w:pPr>
      <w:r w:rsidRPr="00D246CE">
        <w:rPr>
          <w:sz w:val="24"/>
          <w:szCs w:val="24"/>
        </w:rPr>
        <w:t>** Dokumenta rekvizītus "datums" un "paraksts" neaizpilda, ja elektroniskais dokuments ir sagatavots atbilstoši normatīvajiem aktiem par elektronisko dokumentu noformēšanu.</w:t>
      </w:r>
    </w:p>
    <w:sectPr w:rsidR="00245608" w:rsidRPr="00D246CE" w:rsidSect="00D246CE">
      <w:headerReference w:type="default" r:id="rId440"/>
      <w:footerReference w:type="default" r:id="rId441"/>
      <w:headerReference w:type="first" r:id="rId442"/>
      <w:footerReference w:type="first" r:id="rId443"/>
      <w:pgSz w:w="16833" w:h="11908" w:orient="landscape"/>
      <w:pgMar w:top="1134" w:right="1134" w:bottom="1134" w:left="1134"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039CF8" w14:textId="77777777" w:rsidR="0039396C" w:rsidRDefault="0039396C">
      <w:r>
        <w:separator/>
      </w:r>
    </w:p>
  </w:endnote>
  <w:endnote w:type="continuationSeparator" w:id="0">
    <w:p w14:paraId="600B6745" w14:textId="77777777" w:rsidR="0039396C" w:rsidRDefault="0039396C">
      <w:r>
        <w:continuationSeparator/>
      </w:r>
    </w:p>
  </w:endnote>
  <w:endnote w:type="continuationNotice" w:id="1">
    <w:p w14:paraId="11B7D993" w14:textId="77777777" w:rsidR="0039396C" w:rsidRDefault="0039396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MT"/>
    <w:panose1 w:val="02020603050405020304"/>
    <w:charset w:val="00"/>
    <w:family w:val="roman"/>
    <w:pitch w:val="variable"/>
    <w:sig w:usb0="E0002EFF" w:usb1="C000785B" w:usb2="00000009" w:usb3="00000000" w:csb0="000001FF" w:csb1="00000000"/>
  </w:font>
  <w:font w:name="Palatino">
    <w:altName w:val="Palatino Linotype"/>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 w:name="Verdana">
    <w:panose1 w:val="020B0604030504040204"/>
    <w:charset w:val="BA"/>
    <w:family w:val="swiss"/>
    <w:pitch w:val="variable"/>
    <w:sig w:usb0="A00006FF" w:usb1="4000205B" w:usb2="00000010" w:usb3="00000000" w:csb0="0000019F" w:csb1="00000000"/>
  </w:font>
  <w:font w:name="Calibri">
    <w:panose1 w:val="020F0502020204030204"/>
    <w:charset w:val="BA"/>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C85BA8" w14:textId="1742B652" w:rsidR="00245608" w:rsidRDefault="001B2ED7">
    <w:pPr>
      <w:jc w:val="right"/>
    </w:pPr>
    <w:r>
      <w:rPr>
        <w:sz w:val="24"/>
        <w:szCs w:val="24"/>
      </w:rPr>
      <w:fldChar w:fldCharType="begin"/>
    </w:r>
    <w:r>
      <w:rPr>
        <w:sz w:val="24"/>
        <w:szCs w:val="24"/>
      </w:rPr>
      <w:instrText>PAGE</w:instrText>
    </w:r>
    <w:r>
      <w:rPr>
        <w:sz w:val="24"/>
        <w:szCs w:val="24"/>
      </w:rPr>
      <w:fldChar w:fldCharType="separate"/>
    </w:r>
    <w:r w:rsidR="00E71C93">
      <w:rPr>
        <w:noProof/>
        <w:sz w:val="24"/>
        <w:szCs w:val="24"/>
      </w:rPr>
      <w:t>2</w:t>
    </w:r>
    <w:r>
      <w:rPr>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C85BB5" w14:textId="24B5FF32" w:rsidR="00461BA9" w:rsidRDefault="00461BA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19BF54" w14:textId="77777777" w:rsidR="0039396C" w:rsidRDefault="0039396C">
      <w:r>
        <w:separator/>
      </w:r>
    </w:p>
  </w:footnote>
  <w:footnote w:type="continuationSeparator" w:id="0">
    <w:p w14:paraId="6D97BC43" w14:textId="77777777" w:rsidR="0039396C" w:rsidRDefault="0039396C">
      <w:r>
        <w:continuationSeparator/>
      </w:r>
    </w:p>
  </w:footnote>
  <w:footnote w:type="continuationNotice" w:id="1">
    <w:p w14:paraId="31922ABD" w14:textId="77777777" w:rsidR="0039396C" w:rsidRDefault="0039396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C85BA7" w14:textId="77777777" w:rsidR="00245608" w:rsidRDefault="001B2ED7">
    <w:pPr>
      <w:pStyle w:val="Header"/>
      <w:contextualSpacing w:val="0"/>
    </w:pPr>
    <w:r>
      <w:t>Viedokļu pārskats 25-TA-2896</w:t>
    </w:r>
    <w:r>
      <w:br/>
      <w:t>Izdrukāts 17.02.2026. 09.28</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C85BA9" w14:textId="77777777" w:rsidR="00245608" w:rsidRDefault="001B2ED7">
    <w:pPr>
      <w:pStyle w:val="Header"/>
      <w:contextualSpacing w:val="0"/>
    </w:pPr>
    <w:r>
      <w:t>Viedokļu pārskats 25-TA-2896</w:t>
    </w:r>
    <w:r>
      <w:br/>
      <w:t>Izdrukāts 17.02.2026. 09.28</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useWord2013TrackBottomHyphenation" w:uri="http://schemas.microsoft.com/office/word" w:val="1"/>
  </w:compat>
  <w:rsids>
    <w:rsidRoot w:val="00245608"/>
    <w:rsid w:val="000004CD"/>
    <w:rsid w:val="00001525"/>
    <w:rsid w:val="000037B9"/>
    <w:rsid w:val="00003CC9"/>
    <w:rsid w:val="00004190"/>
    <w:rsid w:val="000050F6"/>
    <w:rsid w:val="00005AB5"/>
    <w:rsid w:val="00005E9C"/>
    <w:rsid w:val="00006169"/>
    <w:rsid w:val="00007207"/>
    <w:rsid w:val="000107B6"/>
    <w:rsid w:val="00010A5F"/>
    <w:rsid w:val="00011003"/>
    <w:rsid w:val="0001283D"/>
    <w:rsid w:val="00012D32"/>
    <w:rsid w:val="00013247"/>
    <w:rsid w:val="0001372A"/>
    <w:rsid w:val="00013BF4"/>
    <w:rsid w:val="00013C33"/>
    <w:rsid w:val="00013FDD"/>
    <w:rsid w:val="00014135"/>
    <w:rsid w:val="00014FC7"/>
    <w:rsid w:val="00015FD4"/>
    <w:rsid w:val="00016858"/>
    <w:rsid w:val="00017404"/>
    <w:rsid w:val="000177F7"/>
    <w:rsid w:val="00020102"/>
    <w:rsid w:val="000219DA"/>
    <w:rsid w:val="000220D4"/>
    <w:rsid w:val="000222AC"/>
    <w:rsid w:val="00023123"/>
    <w:rsid w:val="000232F2"/>
    <w:rsid w:val="00023555"/>
    <w:rsid w:val="0002359E"/>
    <w:rsid w:val="000237A5"/>
    <w:rsid w:val="00024778"/>
    <w:rsid w:val="00025234"/>
    <w:rsid w:val="00025CF9"/>
    <w:rsid w:val="0002645D"/>
    <w:rsid w:val="00026890"/>
    <w:rsid w:val="00027094"/>
    <w:rsid w:val="00027B2A"/>
    <w:rsid w:val="00027BA3"/>
    <w:rsid w:val="000300DC"/>
    <w:rsid w:val="00030FE1"/>
    <w:rsid w:val="00031676"/>
    <w:rsid w:val="00031D10"/>
    <w:rsid w:val="0003298B"/>
    <w:rsid w:val="000349CE"/>
    <w:rsid w:val="00034CE6"/>
    <w:rsid w:val="000369F3"/>
    <w:rsid w:val="00036DA7"/>
    <w:rsid w:val="000402FC"/>
    <w:rsid w:val="00040E05"/>
    <w:rsid w:val="000423B1"/>
    <w:rsid w:val="00043AD9"/>
    <w:rsid w:val="00044041"/>
    <w:rsid w:val="000440A6"/>
    <w:rsid w:val="00044CB7"/>
    <w:rsid w:val="00044D30"/>
    <w:rsid w:val="000461AF"/>
    <w:rsid w:val="000461F4"/>
    <w:rsid w:val="000468B4"/>
    <w:rsid w:val="00046972"/>
    <w:rsid w:val="00046E1D"/>
    <w:rsid w:val="00047518"/>
    <w:rsid w:val="00047B5F"/>
    <w:rsid w:val="00047F3A"/>
    <w:rsid w:val="000509C3"/>
    <w:rsid w:val="00051315"/>
    <w:rsid w:val="00051FA5"/>
    <w:rsid w:val="00053363"/>
    <w:rsid w:val="0005391F"/>
    <w:rsid w:val="00056A85"/>
    <w:rsid w:val="00060344"/>
    <w:rsid w:val="000606F7"/>
    <w:rsid w:val="000614B5"/>
    <w:rsid w:val="00063341"/>
    <w:rsid w:val="00063A8F"/>
    <w:rsid w:val="00063C67"/>
    <w:rsid w:val="00064204"/>
    <w:rsid w:val="000650D2"/>
    <w:rsid w:val="000651F3"/>
    <w:rsid w:val="00065E1F"/>
    <w:rsid w:val="000660EC"/>
    <w:rsid w:val="00066457"/>
    <w:rsid w:val="00067116"/>
    <w:rsid w:val="00067221"/>
    <w:rsid w:val="00067EDC"/>
    <w:rsid w:val="00067FF3"/>
    <w:rsid w:val="0007130F"/>
    <w:rsid w:val="00071AEB"/>
    <w:rsid w:val="000723AA"/>
    <w:rsid w:val="0007273B"/>
    <w:rsid w:val="000729B2"/>
    <w:rsid w:val="00072A43"/>
    <w:rsid w:val="00072F58"/>
    <w:rsid w:val="000756C5"/>
    <w:rsid w:val="0007653F"/>
    <w:rsid w:val="00076560"/>
    <w:rsid w:val="0007687A"/>
    <w:rsid w:val="00076A35"/>
    <w:rsid w:val="00077991"/>
    <w:rsid w:val="000779F9"/>
    <w:rsid w:val="00077F7F"/>
    <w:rsid w:val="00080662"/>
    <w:rsid w:val="000811F4"/>
    <w:rsid w:val="000812AB"/>
    <w:rsid w:val="00081EF4"/>
    <w:rsid w:val="00082DA1"/>
    <w:rsid w:val="00083AE1"/>
    <w:rsid w:val="000845B4"/>
    <w:rsid w:val="00084A48"/>
    <w:rsid w:val="0008659B"/>
    <w:rsid w:val="000911EC"/>
    <w:rsid w:val="00091491"/>
    <w:rsid w:val="00094129"/>
    <w:rsid w:val="0009626E"/>
    <w:rsid w:val="000979E8"/>
    <w:rsid w:val="00097BE7"/>
    <w:rsid w:val="000A00A8"/>
    <w:rsid w:val="000A0391"/>
    <w:rsid w:val="000A1910"/>
    <w:rsid w:val="000A2C1C"/>
    <w:rsid w:val="000A3353"/>
    <w:rsid w:val="000A4E80"/>
    <w:rsid w:val="000A552B"/>
    <w:rsid w:val="000A5797"/>
    <w:rsid w:val="000A5DF3"/>
    <w:rsid w:val="000A6C26"/>
    <w:rsid w:val="000A7510"/>
    <w:rsid w:val="000A78FE"/>
    <w:rsid w:val="000B0A14"/>
    <w:rsid w:val="000B0C91"/>
    <w:rsid w:val="000B0E56"/>
    <w:rsid w:val="000B1115"/>
    <w:rsid w:val="000B157F"/>
    <w:rsid w:val="000B1964"/>
    <w:rsid w:val="000B29CB"/>
    <w:rsid w:val="000B46F2"/>
    <w:rsid w:val="000B4781"/>
    <w:rsid w:val="000B5365"/>
    <w:rsid w:val="000B64C9"/>
    <w:rsid w:val="000C0771"/>
    <w:rsid w:val="000C166A"/>
    <w:rsid w:val="000C31EC"/>
    <w:rsid w:val="000C4606"/>
    <w:rsid w:val="000C5878"/>
    <w:rsid w:val="000C59D8"/>
    <w:rsid w:val="000C6282"/>
    <w:rsid w:val="000C7C36"/>
    <w:rsid w:val="000C7D1D"/>
    <w:rsid w:val="000D02C9"/>
    <w:rsid w:val="000D0B3C"/>
    <w:rsid w:val="000D1DA5"/>
    <w:rsid w:val="000D2B8B"/>
    <w:rsid w:val="000D488C"/>
    <w:rsid w:val="000D648E"/>
    <w:rsid w:val="000D7DBA"/>
    <w:rsid w:val="000E033C"/>
    <w:rsid w:val="000E04D5"/>
    <w:rsid w:val="000E1440"/>
    <w:rsid w:val="000E166E"/>
    <w:rsid w:val="000E2A53"/>
    <w:rsid w:val="000E2BFB"/>
    <w:rsid w:val="000E3E6F"/>
    <w:rsid w:val="000E4165"/>
    <w:rsid w:val="000E4623"/>
    <w:rsid w:val="000E50D8"/>
    <w:rsid w:val="000E53C5"/>
    <w:rsid w:val="000E63D2"/>
    <w:rsid w:val="000E75B5"/>
    <w:rsid w:val="000E7D71"/>
    <w:rsid w:val="000F07E1"/>
    <w:rsid w:val="000F1555"/>
    <w:rsid w:val="000F18FC"/>
    <w:rsid w:val="000F23E9"/>
    <w:rsid w:val="000F2435"/>
    <w:rsid w:val="000F44A0"/>
    <w:rsid w:val="000F4F26"/>
    <w:rsid w:val="000F6DAD"/>
    <w:rsid w:val="00100F47"/>
    <w:rsid w:val="0010106A"/>
    <w:rsid w:val="00101B19"/>
    <w:rsid w:val="00102604"/>
    <w:rsid w:val="001026CB"/>
    <w:rsid w:val="00102953"/>
    <w:rsid w:val="001050B7"/>
    <w:rsid w:val="001055A8"/>
    <w:rsid w:val="00107FFC"/>
    <w:rsid w:val="0011166C"/>
    <w:rsid w:val="00112450"/>
    <w:rsid w:val="001136C9"/>
    <w:rsid w:val="001136FF"/>
    <w:rsid w:val="0011376E"/>
    <w:rsid w:val="0011597D"/>
    <w:rsid w:val="00115AC4"/>
    <w:rsid w:val="00116E2C"/>
    <w:rsid w:val="00116E94"/>
    <w:rsid w:val="00116F83"/>
    <w:rsid w:val="00117412"/>
    <w:rsid w:val="0011769E"/>
    <w:rsid w:val="001176C3"/>
    <w:rsid w:val="00120011"/>
    <w:rsid w:val="001207E4"/>
    <w:rsid w:val="0012106B"/>
    <w:rsid w:val="001219C6"/>
    <w:rsid w:val="0012323C"/>
    <w:rsid w:val="00123FE7"/>
    <w:rsid w:val="00124ACB"/>
    <w:rsid w:val="00125BC4"/>
    <w:rsid w:val="00126FA4"/>
    <w:rsid w:val="00127BEF"/>
    <w:rsid w:val="00130EC2"/>
    <w:rsid w:val="0013285C"/>
    <w:rsid w:val="00132EAF"/>
    <w:rsid w:val="001333D7"/>
    <w:rsid w:val="00135070"/>
    <w:rsid w:val="001350D1"/>
    <w:rsid w:val="0013525A"/>
    <w:rsid w:val="001354C7"/>
    <w:rsid w:val="001358D0"/>
    <w:rsid w:val="0013592D"/>
    <w:rsid w:val="001359C6"/>
    <w:rsid w:val="00140028"/>
    <w:rsid w:val="001405E5"/>
    <w:rsid w:val="00140F9D"/>
    <w:rsid w:val="00141ADF"/>
    <w:rsid w:val="0014208E"/>
    <w:rsid w:val="00143554"/>
    <w:rsid w:val="00143C9C"/>
    <w:rsid w:val="00144297"/>
    <w:rsid w:val="0014458F"/>
    <w:rsid w:val="00145613"/>
    <w:rsid w:val="00145D4E"/>
    <w:rsid w:val="00146BEB"/>
    <w:rsid w:val="00147358"/>
    <w:rsid w:val="001479EF"/>
    <w:rsid w:val="00147FBD"/>
    <w:rsid w:val="001502C8"/>
    <w:rsid w:val="00150373"/>
    <w:rsid w:val="001504F0"/>
    <w:rsid w:val="0015149D"/>
    <w:rsid w:val="00152251"/>
    <w:rsid w:val="001528EA"/>
    <w:rsid w:val="00153065"/>
    <w:rsid w:val="00153139"/>
    <w:rsid w:val="00153C24"/>
    <w:rsid w:val="00153CE5"/>
    <w:rsid w:val="00154A99"/>
    <w:rsid w:val="0015628D"/>
    <w:rsid w:val="00156EBC"/>
    <w:rsid w:val="001600A1"/>
    <w:rsid w:val="0016080F"/>
    <w:rsid w:val="00161DEC"/>
    <w:rsid w:val="0016246A"/>
    <w:rsid w:val="0016264C"/>
    <w:rsid w:val="00163112"/>
    <w:rsid w:val="0016330F"/>
    <w:rsid w:val="001636BF"/>
    <w:rsid w:val="00164911"/>
    <w:rsid w:val="0016512B"/>
    <w:rsid w:val="00165AA2"/>
    <w:rsid w:val="00171EF9"/>
    <w:rsid w:val="00173A3D"/>
    <w:rsid w:val="0017404E"/>
    <w:rsid w:val="0017456B"/>
    <w:rsid w:val="001746BD"/>
    <w:rsid w:val="001751B4"/>
    <w:rsid w:val="0017555F"/>
    <w:rsid w:val="0017613A"/>
    <w:rsid w:val="00176EAD"/>
    <w:rsid w:val="00176ED9"/>
    <w:rsid w:val="0018162D"/>
    <w:rsid w:val="00181AAC"/>
    <w:rsid w:val="00182870"/>
    <w:rsid w:val="001835CE"/>
    <w:rsid w:val="0018689E"/>
    <w:rsid w:val="00186901"/>
    <w:rsid w:val="00187B7D"/>
    <w:rsid w:val="00190146"/>
    <w:rsid w:val="00190983"/>
    <w:rsid w:val="00190E66"/>
    <w:rsid w:val="00191457"/>
    <w:rsid w:val="0019213B"/>
    <w:rsid w:val="001925B4"/>
    <w:rsid w:val="0019383D"/>
    <w:rsid w:val="00193D02"/>
    <w:rsid w:val="001942E7"/>
    <w:rsid w:val="001947A7"/>
    <w:rsid w:val="00194A50"/>
    <w:rsid w:val="00196506"/>
    <w:rsid w:val="001967DB"/>
    <w:rsid w:val="00197156"/>
    <w:rsid w:val="00197896"/>
    <w:rsid w:val="00197BF4"/>
    <w:rsid w:val="00197C2C"/>
    <w:rsid w:val="00197E28"/>
    <w:rsid w:val="001A0C2F"/>
    <w:rsid w:val="001A0ED8"/>
    <w:rsid w:val="001A11BB"/>
    <w:rsid w:val="001A1F37"/>
    <w:rsid w:val="001A1FC3"/>
    <w:rsid w:val="001A40CC"/>
    <w:rsid w:val="001A41F5"/>
    <w:rsid w:val="001A4D78"/>
    <w:rsid w:val="001A4FA4"/>
    <w:rsid w:val="001A540D"/>
    <w:rsid w:val="001A5D4F"/>
    <w:rsid w:val="001A6249"/>
    <w:rsid w:val="001A69BC"/>
    <w:rsid w:val="001A6BA2"/>
    <w:rsid w:val="001A6CFE"/>
    <w:rsid w:val="001A7881"/>
    <w:rsid w:val="001A7FC0"/>
    <w:rsid w:val="001B0185"/>
    <w:rsid w:val="001B0731"/>
    <w:rsid w:val="001B12A9"/>
    <w:rsid w:val="001B236C"/>
    <w:rsid w:val="001B2ED7"/>
    <w:rsid w:val="001B31C7"/>
    <w:rsid w:val="001B3D36"/>
    <w:rsid w:val="001B509F"/>
    <w:rsid w:val="001B6F53"/>
    <w:rsid w:val="001B7409"/>
    <w:rsid w:val="001B76CB"/>
    <w:rsid w:val="001B7E8E"/>
    <w:rsid w:val="001C059A"/>
    <w:rsid w:val="001C0D60"/>
    <w:rsid w:val="001C14B2"/>
    <w:rsid w:val="001C16AC"/>
    <w:rsid w:val="001C1E1F"/>
    <w:rsid w:val="001C21A4"/>
    <w:rsid w:val="001C2BFD"/>
    <w:rsid w:val="001C3028"/>
    <w:rsid w:val="001C4F28"/>
    <w:rsid w:val="001C7651"/>
    <w:rsid w:val="001C7CD9"/>
    <w:rsid w:val="001D2338"/>
    <w:rsid w:val="001D2533"/>
    <w:rsid w:val="001D2735"/>
    <w:rsid w:val="001D2BD0"/>
    <w:rsid w:val="001D2D16"/>
    <w:rsid w:val="001D46B8"/>
    <w:rsid w:val="001D46F8"/>
    <w:rsid w:val="001D5F22"/>
    <w:rsid w:val="001D5F6C"/>
    <w:rsid w:val="001D6098"/>
    <w:rsid w:val="001D71CD"/>
    <w:rsid w:val="001E0C80"/>
    <w:rsid w:val="001E1195"/>
    <w:rsid w:val="001E131B"/>
    <w:rsid w:val="001E166F"/>
    <w:rsid w:val="001E21E8"/>
    <w:rsid w:val="001E2FD4"/>
    <w:rsid w:val="001E30B3"/>
    <w:rsid w:val="001E34D3"/>
    <w:rsid w:val="001E3630"/>
    <w:rsid w:val="001E3A03"/>
    <w:rsid w:val="001E669E"/>
    <w:rsid w:val="001E79C6"/>
    <w:rsid w:val="001F16EA"/>
    <w:rsid w:val="001F2411"/>
    <w:rsid w:val="001F3D23"/>
    <w:rsid w:val="001F476F"/>
    <w:rsid w:val="001F4929"/>
    <w:rsid w:val="001F53CB"/>
    <w:rsid w:val="001F77B9"/>
    <w:rsid w:val="0020049B"/>
    <w:rsid w:val="00200D25"/>
    <w:rsid w:val="00200FB5"/>
    <w:rsid w:val="002012D4"/>
    <w:rsid w:val="00202569"/>
    <w:rsid w:val="002026AE"/>
    <w:rsid w:val="00202C6E"/>
    <w:rsid w:val="00203505"/>
    <w:rsid w:val="00203DDD"/>
    <w:rsid w:val="00204687"/>
    <w:rsid w:val="00204961"/>
    <w:rsid w:val="002052E1"/>
    <w:rsid w:val="0020624C"/>
    <w:rsid w:val="00206B6B"/>
    <w:rsid w:val="002114F5"/>
    <w:rsid w:val="00212935"/>
    <w:rsid w:val="002133C8"/>
    <w:rsid w:val="002153B0"/>
    <w:rsid w:val="00216857"/>
    <w:rsid w:val="0021690F"/>
    <w:rsid w:val="00216F40"/>
    <w:rsid w:val="00217596"/>
    <w:rsid w:val="00217642"/>
    <w:rsid w:val="00220D5C"/>
    <w:rsid w:val="00221528"/>
    <w:rsid w:val="00221CC8"/>
    <w:rsid w:val="002222BF"/>
    <w:rsid w:val="0022309B"/>
    <w:rsid w:val="002239AA"/>
    <w:rsid w:val="00224316"/>
    <w:rsid w:val="00224522"/>
    <w:rsid w:val="002245B0"/>
    <w:rsid w:val="0022696C"/>
    <w:rsid w:val="002270C9"/>
    <w:rsid w:val="00227330"/>
    <w:rsid w:val="00230016"/>
    <w:rsid w:val="00230B8F"/>
    <w:rsid w:val="00232727"/>
    <w:rsid w:val="00232D62"/>
    <w:rsid w:val="00232EAC"/>
    <w:rsid w:val="00233A05"/>
    <w:rsid w:val="0023651F"/>
    <w:rsid w:val="0023718A"/>
    <w:rsid w:val="00237BDB"/>
    <w:rsid w:val="00237C76"/>
    <w:rsid w:val="00237E9D"/>
    <w:rsid w:val="002413C3"/>
    <w:rsid w:val="00241C4B"/>
    <w:rsid w:val="00242294"/>
    <w:rsid w:val="00242ACF"/>
    <w:rsid w:val="00243CCD"/>
    <w:rsid w:val="00243DAF"/>
    <w:rsid w:val="00243E6E"/>
    <w:rsid w:val="00245608"/>
    <w:rsid w:val="00245CE5"/>
    <w:rsid w:val="00245E9E"/>
    <w:rsid w:val="00247880"/>
    <w:rsid w:val="00247D2D"/>
    <w:rsid w:val="00251071"/>
    <w:rsid w:val="00252A02"/>
    <w:rsid w:val="00252B89"/>
    <w:rsid w:val="002535EC"/>
    <w:rsid w:val="0025371D"/>
    <w:rsid w:val="002541E4"/>
    <w:rsid w:val="002564C2"/>
    <w:rsid w:val="00256572"/>
    <w:rsid w:val="00256602"/>
    <w:rsid w:val="00257219"/>
    <w:rsid w:val="00260F34"/>
    <w:rsid w:val="00260F3B"/>
    <w:rsid w:val="00261466"/>
    <w:rsid w:val="00261B37"/>
    <w:rsid w:val="00261EB5"/>
    <w:rsid w:val="00262798"/>
    <w:rsid w:val="00262B67"/>
    <w:rsid w:val="0026514D"/>
    <w:rsid w:val="00265D60"/>
    <w:rsid w:val="00266011"/>
    <w:rsid w:val="00266340"/>
    <w:rsid w:val="0026691D"/>
    <w:rsid w:val="002723A0"/>
    <w:rsid w:val="00272895"/>
    <w:rsid w:val="00272F1D"/>
    <w:rsid w:val="0027351B"/>
    <w:rsid w:val="00273B71"/>
    <w:rsid w:val="00274D38"/>
    <w:rsid w:val="00275068"/>
    <w:rsid w:val="00275160"/>
    <w:rsid w:val="0027590A"/>
    <w:rsid w:val="00275CF5"/>
    <w:rsid w:val="002806F9"/>
    <w:rsid w:val="00280BD1"/>
    <w:rsid w:val="00284344"/>
    <w:rsid w:val="00284701"/>
    <w:rsid w:val="0028488D"/>
    <w:rsid w:val="00285B00"/>
    <w:rsid w:val="00286E26"/>
    <w:rsid w:val="00287A0B"/>
    <w:rsid w:val="00287C01"/>
    <w:rsid w:val="00287F12"/>
    <w:rsid w:val="002911AA"/>
    <w:rsid w:val="0029189E"/>
    <w:rsid w:val="002919D0"/>
    <w:rsid w:val="002920A6"/>
    <w:rsid w:val="00293152"/>
    <w:rsid w:val="00293520"/>
    <w:rsid w:val="00293935"/>
    <w:rsid w:val="00293A9E"/>
    <w:rsid w:val="00293C45"/>
    <w:rsid w:val="0029505C"/>
    <w:rsid w:val="00295367"/>
    <w:rsid w:val="00295E1F"/>
    <w:rsid w:val="0029619A"/>
    <w:rsid w:val="00296DD5"/>
    <w:rsid w:val="002974F2"/>
    <w:rsid w:val="002975EF"/>
    <w:rsid w:val="002979E7"/>
    <w:rsid w:val="00297F0D"/>
    <w:rsid w:val="002A0507"/>
    <w:rsid w:val="002A072E"/>
    <w:rsid w:val="002A1A9B"/>
    <w:rsid w:val="002A25D9"/>
    <w:rsid w:val="002A3725"/>
    <w:rsid w:val="002A4905"/>
    <w:rsid w:val="002A51D8"/>
    <w:rsid w:val="002A5250"/>
    <w:rsid w:val="002A5F31"/>
    <w:rsid w:val="002A6306"/>
    <w:rsid w:val="002A654B"/>
    <w:rsid w:val="002A678C"/>
    <w:rsid w:val="002A6A62"/>
    <w:rsid w:val="002A7598"/>
    <w:rsid w:val="002B0084"/>
    <w:rsid w:val="002B0B2E"/>
    <w:rsid w:val="002B0C3C"/>
    <w:rsid w:val="002B0DFF"/>
    <w:rsid w:val="002B2067"/>
    <w:rsid w:val="002B2080"/>
    <w:rsid w:val="002B2A80"/>
    <w:rsid w:val="002B3A83"/>
    <w:rsid w:val="002B41B4"/>
    <w:rsid w:val="002B5431"/>
    <w:rsid w:val="002B69EE"/>
    <w:rsid w:val="002B6B66"/>
    <w:rsid w:val="002C08A4"/>
    <w:rsid w:val="002C0ACB"/>
    <w:rsid w:val="002C1036"/>
    <w:rsid w:val="002C12A4"/>
    <w:rsid w:val="002C1520"/>
    <w:rsid w:val="002C2852"/>
    <w:rsid w:val="002C2916"/>
    <w:rsid w:val="002C2B90"/>
    <w:rsid w:val="002C38B4"/>
    <w:rsid w:val="002C3CA1"/>
    <w:rsid w:val="002C50D7"/>
    <w:rsid w:val="002C5A92"/>
    <w:rsid w:val="002C609B"/>
    <w:rsid w:val="002C60B2"/>
    <w:rsid w:val="002C6543"/>
    <w:rsid w:val="002C6B98"/>
    <w:rsid w:val="002C7773"/>
    <w:rsid w:val="002D136C"/>
    <w:rsid w:val="002D14C1"/>
    <w:rsid w:val="002D1D22"/>
    <w:rsid w:val="002D1F05"/>
    <w:rsid w:val="002D25BF"/>
    <w:rsid w:val="002D3264"/>
    <w:rsid w:val="002D49D4"/>
    <w:rsid w:val="002D5003"/>
    <w:rsid w:val="002D526B"/>
    <w:rsid w:val="002D678B"/>
    <w:rsid w:val="002D6835"/>
    <w:rsid w:val="002D70DC"/>
    <w:rsid w:val="002D7FD8"/>
    <w:rsid w:val="002E0D12"/>
    <w:rsid w:val="002E24C6"/>
    <w:rsid w:val="002E2993"/>
    <w:rsid w:val="002E2DE2"/>
    <w:rsid w:val="002E38FA"/>
    <w:rsid w:val="002E44AA"/>
    <w:rsid w:val="002E45DA"/>
    <w:rsid w:val="002E4BDC"/>
    <w:rsid w:val="002E4D01"/>
    <w:rsid w:val="002E4DFF"/>
    <w:rsid w:val="002E5477"/>
    <w:rsid w:val="002E5BB1"/>
    <w:rsid w:val="002E6DE2"/>
    <w:rsid w:val="002F175B"/>
    <w:rsid w:val="002F258D"/>
    <w:rsid w:val="002F4FAE"/>
    <w:rsid w:val="002F6CB8"/>
    <w:rsid w:val="002F7574"/>
    <w:rsid w:val="002F7D8D"/>
    <w:rsid w:val="002F7F25"/>
    <w:rsid w:val="0030007B"/>
    <w:rsid w:val="00301170"/>
    <w:rsid w:val="0030132C"/>
    <w:rsid w:val="003020EC"/>
    <w:rsid w:val="00302BE7"/>
    <w:rsid w:val="00302E5D"/>
    <w:rsid w:val="00302F1C"/>
    <w:rsid w:val="00303A1E"/>
    <w:rsid w:val="0030443B"/>
    <w:rsid w:val="00304668"/>
    <w:rsid w:val="003051AF"/>
    <w:rsid w:val="003053D6"/>
    <w:rsid w:val="003056D4"/>
    <w:rsid w:val="00305947"/>
    <w:rsid w:val="00305B5E"/>
    <w:rsid w:val="00306ECD"/>
    <w:rsid w:val="00307C09"/>
    <w:rsid w:val="0031001D"/>
    <w:rsid w:val="00310AD6"/>
    <w:rsid w:val="00312133"/>
    <w:rsid w:val="00312E03"/>
    <w:rsid w:val="00312FC0"/>
    <w:rsid w:val="00313049"/>
    <w:rsid w:val="0031304A"/>
    <w:rsid w:val="00313CD1"/>
    <w:rsid w:val="003145E1"/>
    <w:rsid w:val="003164E1"/>
    <w:rsid w:val="003167A5"/>
    <w:rsid w:val="0031731F"/>
    <w:rsid w:val="003209B2"/>
    <w:rsid w:val="00321ECE"/>
    <w:rsid w:val="00322A9F"/>
    <w:rsid w:val="0032331E"/>
    <w:rsid w:val="00323889"/>
    <w:rsid w:val="00323C65"/>
    <w:rsid w:val="00324000"/>
    <w:rsid w:val="003250E6"/>
    <w:rsid w:val="00326AC3"/>
    <w:rsid w:val="00327798"/>
    <w:rsid w:val="00327F4C"/>
    <w:rsid w:val="00330387"/>
    <w:rsid w:val="00330630"/>
    <w:rsid w:val="00330B6D"/>
    <w:rsid w:val="00330BE5"/>
    <w:rsid w:val="00330E2A"/>
    <w:rsid w:val="003314F3"/>
    <w:rsid w:val="00331C78"/>
    <w:rsid w:val="0033315A"/>
    <w:rsid w:val="0033337E"/>
    <w:rsid w:val="0033369A"/>
    <w:rsid w:val="003337BD"/>
    <w:rsid w:val="00334CAA"/>
    <w:rsid w:val="0033531A"/>
    <w:rsid w:val="00335AC2"/>
    <w:rsid w:val="00335C9A"/>
    <w:rsid w:val="00335D4F"/>
    <w:rsid w:val="00335F79"/>
    <w:rsid w:val="003360CE"/>
    <w:rsid w:val="00336FFE"/>
    <w:rsid w:val="00337880"/>
    <w:rsid w:val="003379BB"/>
    <w:rsid w:val="00340D16"/>
    <w:rsid w:val="0034104A"/>
    <w:rsid w:val="003433B4"/>
    <w:rsid w:val="00344035"/>
    <w:rsid w:val="00344860"/>
    <w:rsid w:val="003458C9"/>
    <w:rsid w:val="003465A4"/>
    <w:rsid w:val="00346F17"/>
    <w:rsid w:val="00346F2E"/>
    <w:rsid w:val="00347016"/>
    <w:rsid w:val="00347664"/>
    <w:rsid w:val="00347DFE"/>
    <w:rsid w:val="00350125"/>
    <w:rsid w:val="00351042"/>
    <w:rsid w:val="00351572"/>
    <w:rsid w:val="00351DDF"/>
    <w:rsid w:val="00352446"/>
    <w:rsid w:val="003526DF"/>
    <w:rsid w:val="00353FAF"/>
    <w:rsid w:val="00354DCB"/>
    <w:rsid w:val="0035531D"/>
    <w:rsid w:val="00355DA3"/>
    <w:rsid w:val="003606DE"/>
    <w:rsid w:val="00361EB3"/>
    <w:rsid w:val="00362651"/>
    <w:rsid w:val="00362716"/>
    <w:rsid w:val="00362A13"/>
    <w:rsid w:val="00364384"/>
    <w:rsid w:val="00364C32"/>
    <w:rsid w:val="00365478"/>
    <w:rsid w:val="0036579C"/>
    <w:rsid w:val="00365A80"/>
    <w:rsid w:val="0036625A"/>
    <w:rsid w:val="00366E6D"/>
    <w:rsid w:val="0036771C"/>
    <w:rsid w:val="00367A84"/>
    <w:rsid w:val="00367E97"/>
    <w:rsid w:val="00367F7C"/>
    <w:rsid w:val="00370317"/>
    <w:rsid w:val="003712E6"/>
    <w:rsid w:val="003721B3"/>
    <w:rsid w:val="003728D5"/>
    <w:rsid w:val="003730E1"/>
    <w:rsid w:val="00374B3E"/>
    <w:rsid w:val="00375358"/>
    <w:rsid w:val="003753F3"/>
    <w:rsid w:val="003778D5"/>
    <w:rsid w:val="00380DFA"/>
    <w:rsid w:val="003811B1"/>
    <w:rsid w:val="00381EAC"/>
    <w:rsid w:val="00382B56"/>
    <w:rsid w:val="00383578"/>
    <w:rsid w:val="00384C06"/>
    <w:rsid w:val="00385026"/>
    <w:rsid w:val="00386601"/>
    <w:rsid w:val="003866B8"/>
    <w:rsid w:val="003877EF"/>
    <w:rsid w:val="003907B1"/>
    <w:rsid w:val="00390812"/>
    <w:rsid w:val="003908A3"/>
    <w:rsid w:val="00391471"/>
    <w:rsid w:val="003914B8"/>
    <w:rsid w:val="00392D5E"/>
    <w:rsid w:val="0039396C"/>
    <w:rsid w:val="0039680C"/>
    <w:rsid w:val="003968B5"/>
    <w:rsid w:val="003976A0"/>
    <w:rsid w:val="003A025E"/>
    <w:rsid w:val="003A0A66"/>
    <w:rsid w:val="003A0C60"/>
    <w:rsid w:val="003A0DBA"/>
    <w:rsid w:val="003A2EF7"/>
    <w:rsid w:val="003A33B3"/>
    <w:rsid w:val="003A5C61"/>
    <w:rsid w:val="003A605D"/>
    <w:rsid w:val="003B063A"/>
    <w:rsid w:val="003B14F5"/>
    <w:rsid w:val="003B1A5A"/>
    <w:rsid w:val="003B1A8A"/>
    <w:rsid w:val="003B1CE8"/>
    <w:rsid w:val="003B2AE5"/>
    <w:rsid w:val="003B437F"/>
    <w:rsid w:val="003B71A7"/>
    <w:rsid w:val="003C00AD"/>
    <w:rsid w:val="003C03DA"/>
    <w:rsid w:val="003C0467"/>
    <w:rsid w:val="003C0A86"/>
    <w:rsid w:val="003C198C"/>
    <w:rsid w:val="003C20FB"/>
    <w:rsid w:val="003C22AC"/>
    <w:rsid w:val="003C2302"/>
    <w:rsid w:val="003C295A"/>
    <w:rsid w:val="003C2EE5"/>
    <w:rsid w:val="003C3BE5"/>
    <w:rsid w:val="003C42B9"/>
    <w:rsid w:val="003C42F9"/>
    <w:rsid w:val="003C47D7"/>
    <w:rsid w:val="003C5828"/>
    <w:rsid w:val="003C59BB"/>
    <w:rsid w:val="003C5F6D"/>
    <w:rsid w:val="003C6039"/>
    <w:rsid w:val="003C67AE"/>
    <w:rsid w:val="003C6E68"/>
    <w:rsid w:val="003C7253"/>
    <w:rsid w:val="003C76BE"/>
    <w:rsid w:val="003D1DF5"/>
    <w:rsid w:val="003D3782"/>
    <w:rsid w:val="003D396E"/>
    <w:rsid w:val="003D3B9E"/>
    <w:rsid w:val="003D6BBD"/>
    <w:rsid w:val="003E2151"/>
    <w:rsid w:val="003E2F47"/>
    <w:rsid w:val="003E3111"/>
    <w:rsid w:val="003E49BA"/>
    <w:rsid w:val="003E4CF0"/>
    <w:rsid w:val="003E4D30"/>
    <w:rsid w:val="003E6B5A"/>
    <w:rsid w:val="003E718F"/>
    <w:rsid w:val="003E76F1"/>
    <w:rsid w:val="003F0222"/>
    <w:rsid w:val="003F0C91"/>
    <w:rsid w:val="003F1F38"/>
    <w:rsid w:val="003F216D"/>
    <w:rsid w:val="003F28F6"/>
    <w:rsid w:val="003F2A4C"/>
    <w:rsid w:val="003F2F37"/>
    <w:rsid w:val="003F33B6"/>
    <w:rsid w:val="003F353E"/>
    <w:rsid w:val="003F36DB"/>
    <w:rsid w:val="003F399E"/>
    <w:rsid w:val="003F40FB"/>
    <w:rsid w:val="003F410B"/>
    <w:rsid w:val="003F4A43"/>
    <w:rsid w:val="003F4AFB"/>
    <w:rsid w:val="003F5952"/>
    <w:rsid w:val="003F5D88"/>
    <w:rsid w:val="003F616E"/>
    <w:rsid w:val="003F7A12"/>
    <w:rsid w:val="003F7D2B"/>
    <w:rsid w:val="004003CB"/>
    <w:rsid w:val="004014D5"/>
    <w:rsid w:val="00401A73"/>
    <w:rsid w:val="00401CC8"/>
    <w:rsid w:val="004029DD"/>
    <w:rsid w:val="00402CBE"/>
    <w:rsid w:val="004038FA"/>
    <w:rsid w:val="004047A3"/>
    <w:rsid w:val="00405E26"/>
    <w:rsid w:val="00405F63"/>
    <w:rsid w:val="00406A28"/>
    <w:rsid w:val="00407491"/>
    <w:rsid w:val="00407E72"/>
    <w:rsid w:val="00410486"/>
    <w:rsid w:val="0041093B"/>
    <w:rsid w:val="00410A99"/>
    <w:rsid w:val="00410B08"/>
    <w:rsid w:val="004118CD"/>
    <w:rsid w:val="00413672"/>
    <w:rsid w:val="00413C08"/>
    <w:rsid w:val="004147F6"/>
    <w:rsid w:val="00414984"/>
    <w:rsid w:val="00414A5B"/>
    <w:rsid w:val="00414E41"/>
    <w:rsid w:val="00414E95"/>
    <w:rsid w:val="0041519C"/>
    <w:rsid w:val="00415808"/>
    <w:rsid w:val="00415D78"/>
    <w:rsid w:val="00416B1D"/>
    <w:rsid w:val="00416CD3"/>
    <w:rsid w:val="00417431"/>
    <w:rsid w:val="00417557"/>
    <w:rsid w:val="00417869"/>
    <w:rsid w:val="00417C00"/>
    <w:rsid w:val="00420C65"/>
    <w:rsid w:val="004217A4"/>
    <w:rsid w:val="00423808"/>
    <w:rsid w:val="00423E63"/>
    <w:rsid w:val="004253AE"/>
    <w:rsid w:val="0042542A"/>
    <w:rsid w:val="00425637"/>
    <w:rsid w:val="004257A1"/>
    <w:rsid w:val="00426539"/>
    <w:rsid w:val="00426742"/>
    <w:rsid w:val="00427FE2"/>
    <w:rsid w:val="00430347"/>
    <w:rsid w:val="00432ECC"/>
    <w:rsid w:val="004333AC"/>
    <w:rsid w:val="00434A5B"/>
    <w:rsid w:val="00434DCA"/>
    <w:rsid w:val="00434EAA"/>
    <w:rsid w:val="0043579D"/>
    <w:rsid w:val="00436637"/>
    <w:rsid w:val="00440258"/>
    <w:rsid w:val="004414CE"/>
    <w:rsid w:val="0044249B"/>
    <w:rsid w:val="004424CD"/>
    <w:rsid w:val="00442752"/>
    <w:rsid w:val="00442C6B"/>
    <w:rsid w:val="004434F9"/>
    <w:rsid w:val="0044386B"/>
    <w:rsid w:val="00443E6F"/>
    <w:rsid w:val="004448EF"/>
    <w:rsid w:val="00446285"/>
    <w:rsid w:val="00447897"/>
    <w:rsid w:val="0045073C"/>
    <w:rsid w:val="004507AD"/>
    <w:rsid w:val="00450FB8"/>
    <w:rsid w:val="0045176C"/>
    <w:rsid w:val="004520BD"/>
    <w:rsid w:val="00452F79"/>
    <w:rsid w:val="0045330F"/>
    <w:rsid w:val="00453B7D"/>
    <w:rsid w:val="00453FC6"/>
    <w:rsid w:val="00454924"/>
    <w:rsid w:val="00454B71"/>
    <w:rsid w:val="00455535"/>
    <w:rsid w:val="0045596E"/>
    <w:rsid w:val="00456428"/>
    <w:rsid w:val="00456CBD"/>
    <w:rsid w:val="004608F4"/>
    <w:rsid w:val="00461BA9"/>
    <w:rsid w:val="00462934"/>
    <w:rsid w:val="00462BCF"/>
    <w:rsid w:val="00464167"/>
    <w:rsid w:val="0046431C"/>
    <w:rsid w:val="004648A4"/>
    <w:rsid w:val="00464F17"/>
    <w:rsid w:val="004650D7"/>
    <w:rsid w:val="00466B6E"/>
    <w:rsid w:val="0047002F"/>
    <w:rsid w:val="00470174"/>
    <w:rsid w:val="004704C1"/>
    <w:rsid w:val="00470889"/>
    <w:rsid w:val="00470EDD"/>
    <w:rsid w:val="0047115D"/>
    <w:rsid w:val="0047337C"/>
    <w:rsid w:val="00473457"/>
    <w:rsid w:val="00473626"/>
    <w:rsid w:val="0047371B"/>
    <w:rsid w:val="0047381C"/>
    <w:rsid w:val="00474039"/>
    <w:rsid w:val="00474048"/>
    <w:rsid w:val="00474513"/>
    <w:rsid w:val="0047675D"/>
    <w:rsid w:val="00477525"/>
    <w:rsid w:val="00477635"/>
    <w:rsid w:val="004800E7"/>
    <w:rsid w:val="004815A7"/>
    <w:rsid w:val="00481716"/>
    <w:rsid w:val="0048183C"/>
    <w:rsid w:val="0048216F"/>
    <w:rsid w:val="00482734"/>
    <w:rsid w:val="004828AE"/>
    <w:rsid w:val="00482EA1"/>
    <w:rsid w:val="00482F53"/>
    <w:rsid w:val="00483074"/>
    <w:rsid w:val="00483ADE"/>
    <w:rsid w:val="004842A4"/>
    <w:rsid w:val="004847F0"/>
    <w:rsid w:val="00484E99"/>
    <w:rsid w:val="00485320"/>
    <w:rsid w:val="00485493"/>
    <w:rsid w:val="004855C8"/>
    <w:rsid w:val="00485E53"/>
    <w:rsid w:val="00486357"/>
    <w:rsid w:val="00487595"/>
    <w:rsid w:val="00490624"/>
    <w:rsid w:val="004914D0"/>
    <w:rsid w:val="0049251C"/>
    <w:rsid w:val="0049271F"/>
    <w:rsid w:val="0049285B"/>
    <w:rsid w:val="0049402F"/>
    <w:rsid w:val="0049416E"/>
    <w:rsid w:val="0049416F"/>
    <w:rsid w:val="00494377"/>
    <w:rsid w:val="004958CB"/>
    <w:rsid w:val="00495A04"/>
    <w:rsid w:val="00495C33"/>
    <w:rsid w:val="00496BCE"/>
    <w:rsid w:val="00496DFB"/>
    <w:rsid w:val="004A03D7"/>
    <w:rsid w:val="004A1124"/>
    <w:rsid w:val="004A25D5"/>
    <w:rsid w:val="004A3E3F"/>
    <w:rsid w:val="004A4320"/>
    <w:rsid w:val="004A4F70"/>
    <w:rsid w:val="004A54B2"/>
    <w:rsid w:val="004A61B7"/>
    <w:rsid w:val="004A61C0"/>
    <w:rsid w:val="004A642F"/>
    <w:rsid w:val="004A673B"/>
    <w:rsid w:val="004A6DE8"/>
    <w:rsid w:val="004A774A"/>
    <w:rsid w:val="004A7CB1"/>
    <w:rsid w:val="004A7D9C"/>
    <w:rsid w:val="004B01C7"/>
    <w:rsid w:val="004B04FA"/>
    <w:rsid w:val="004B1786"/>
    <w:rsid w:val="004B3473"/>
    <w:rsid w:val="004B3642"/>
    <w:rsid w:val="004B49B0"/>
    <w:rsid w:val="004B4D05"/>
    <w:rsid w:val="004B52D3"/>
    <w:rsid w:val="004B584D"/>
    <w:rsid w:val="004B5BF6"/>
    <w:rsid w:val="004B5E74"/>
    <w:rsid w:val="004B6115"/>
    <w:rsid w:val="004B66B3"/>
    <w:rsid w:val="004B75EC"/>
    <w:rsid w:val="004B7C9E"/>
    <w:rsid w:val="004C08FC"/>
    <w:rsid w:val="004C104A"/>
    <w:rsid w:val="004C10E6"/>
    <w:rsid w:val="004C1790"/>
    <w:rsid w:val="004C1BCC"/>
    <w:rsid w:val="004C3370"/>
    <w:rsid w:val="004C5FC0"/>
    <w:rsid w:val="004C608A"/>
    <w:rsid w:val="004C609C"/>
    <w:rsid w:val="004C704C"/>
    <w:rsid w:val="004D01E6"/>
    <w:rsid w:val="004D084D"/>
    <w:rsid w:val="004D0BF6"/>
    <w:rsid w:val="004D0EBB"/>
    <w:rsid w:val="004D2419"/>
    <w:rsid w:val="004D2470"/>
    <w:rsid w:val="004D2CE0"/>
    <w:rsid w:val="004D4F4A"/>
    <w:rsid w:val="004D5297"/>
    <w:rsid w:val="004D61AD"/>
    <w:rsid w:val="004D63A9"/>
    <w:rsid w:val="004D6A0D"/>
    <w:rsid w:val="004D73CF"/>
    <w:rsid w:val="004E05C6"/>
    <w:rsid w:val="004E0DB3"/>
    <w:rsid w:val="004E1CC2"/>
    <w:rsid w:val="004E211B"/>
    <w:rsid w:val="004E2D06"/>
    <w:rsid w:val="004E3519"/>
    <w:rsid w:val="004E39F5"/>
    <w:rsid w:val="004E39F6"/>
    <w:rsid w:val="004E3E2D"/>
    <w:rsid w:val="004E402E"/>
    <w:rsid w:val="004E7A63"/>
    <w:rsid w:val="004F02F2"/>
    <w:rsid w:val="004F0418"/>
    <w:rsid w:val="004F228E"/>
    <w:rsid w:val="004F270B"/>
    <w:rsid w:val="004F2B03"/>
    <w:rsid w:val="004F3D87"/>
    <w:rsid w:val="004F4A47"/>
    <w:rsid w:val="004F5426"/>
    <w:rsid w:val="004F5515"/>
    <w:rsid w:val="004F6F8F"/>
    <w:rsid w:val="004F76B4"/>
    <w:rsid w:val="004F77CA"/>
    <w:rsid w:val="005007A6"/>
    <w:rsid w:val="005011B1"/>
    <w:rsid w:val="0050157C"/>
    <w:rsid w:val="00501BA0"/>
    <w:rsid w:val="00503A5C"/>
    <w:rsid w:val="00504132"/>
    <w:rsid w:val="005042C3"/>
    <w:rsid w:val="00505E18"/>
    <w:rsid w:val="0050644F"/>
    <w:rsid w:val="00506582"/>
    <w:rsid w:val="00506C3A"/>
    <w:rsid w:val="005071F6"/>
    <w:rsid w:val="0050785C"/>
    <w:rsid w:val="00510184"/>
    <w:rsid w:val="005101E6"/>
    <w:rsid w:val="005106C6"/>
    <w:rsid w:val="00511010"/>
    <w:rsid w:val="005115BD"/>
    <w:rsid w:val="00512F9A"/>
    <w:rsid w:val="00513000"/>
    <w:rsid w:val="005135FF"/>
    <w:rsid w:val="00514164"/>
    <w:rsid w:val="0051542D"/>
    <w:rsid w:val="005159D0"/>
    <w:rsid w:val="00516B03"/>
    <w:rsid w:val="00517947"/>
    <w:rsid w:val="00517E94"/>
    <w:rsid w:val="00520066"/>
    <w:rsid w:val="00521122"/>
    <w:rsid w:val="005220C1"/>
    <w:rsid w:val="005228FD"/>
    <w:rsid w:val="00523383"/>
    <w:rsid w:val="005238DB"/>
    <w:rsid w:val="00524244"/>
    <w:rsid w:val="00524C10"/>
    <w:rsid w:val="00525675"/>
    <w:rsid w:val="00525981"/>
    <w:rsid w:val="00525E4A"/>
    <w:rsid w:val="00525E90"/>
    <w:rsid w:val="005266AC"/>
    <w:rsid w:val="00526D1A"/>
    <w:rsid w:val="0052724E"/>
    <w:rsid w:val="0053048F"/>
    <w:rsid w:val="005309CE"/>
    <w:rsid w:val="00532488"/>
    <w:rsid w:val="00533710"/>
    <w:rsid w:val="00533F08"/>
    <w:rsid w:val="00535A68"/>
    <w:rsid w:val="00536174"/>
    <w:rsid w:val="0053639D"/>
    <w:rsid w:val="00537AC7"/>
    <w:rsid w:val="0054003E"/>
    <w:rsid w:val="00540616"/>
    <w:rsid w:val="00540765"/>
    <w:rsid w:val="00540ABD"/>
    <w:rsid w:val="00542103"/>
    <w:rsid w:val="0054224F"/>
    <w:rsid w:val="0054239D"/>
    <w:rsid w:val="00542D1A"/>
    <w:rsid w:val="00545A57"/>
    <w:rsid w:val="00546C75"/>
    <w:rsid w:val="005501E4"/>
    <w:rsid w:val="00550256"/>
    <w:rsid w:val="00550AB3"/>
    <w:rsid w:val="00551A33"/>
    <w:rsid w:val="00551EB2"/>
    <w:rsid w:val="00552C96"/>
    <w:rsid w:val="00553455"/>
    <w:rsid w:val="0055381F"/>
    <w:rsid w:val="00553936"/>
    <w:rsid w:val="00554809"/>
    <w:rsid w:val="0055574E"/>
    <w:rsid w:val="00555D31"/>
    <w:rsid w:val="00557A64"/>
    <w:rsid w:val="00561B06"/>
    <w:rsid w:val="005622D3"/>
    <w:rsid w:val="00562445"/>
    <w:rsid w:val="00563066"/>
    <w:rsid w:val="005645B9"/>
    <w:rsid w:val="0056520D"/>
    <w:rsid w:val="00566C71"/>
    <w:rsid w:val="00567396"/>
    <w:rsid w:val="00567CDB"/>
    <w:rsid w:val="005706B7"/>
    <w:rsid w:val="00571FDC"/>
    <w:rsid w:val="00574268"/>
    <w:rsid w:val="00574322"/>
    <w:rsid w:val="00574B8B"/>
    <w:rsid w:val="00577141"/>
    <w:rsid w:val="005778B0"/>
    <w:rsid w:val="00580D05"/>
    <w:rsid w:val="0058127F"/>
    <w:rsid w:val="005818FF"/>
    <w:rsid w:val="00583492"/>
    <w:rsid w:val="005836B8"/>
    <w:rsid w:val="005837C4"/>
    <w:rsid w:val="005841B7"/>
    <w:rsid w:val="0058682C"/>
    <w:rsid w:val="00586A93"/>
    <w:rsid w:val="00587059"/>
    <w:rsid w:val="005874F1"/>
    <w:rsid w:val="005877C9"/>
    <w:rsid w:val="0058797D"/>
    <w:rsid w:val="00590100"/>
    <w:rsid w:val="005915C2"/>
    <w:rsid w:val="0059219C"/>
    <w:rsid w:val="00592934"/>
    <w:rsid w:val="00593FE0"/>
    <w:rsid w:val="00594101"/>
    <w:rsid w:val="00594DC6"/>
    <w:rsid w:val="00594F8C"/>
    <w:rsid w:val="00595846"/>
    <w:rsid w:val="00595ABE"/>
    <w:rsid w:val="0059650D"/>
    <w:rsid w:val="00597533"/>
    <w:rsid w:val="005A0F02"/>
    <w:rsid w:val="005A10CC"/>
    <w:rsid w:val="005A16AA"/>
    <w:rsid w:val="005A3E99"/>
    <w:rsid w:val="005A42F0"/>
    <w:rsid w:val="005A4709"/>
    <w:rsid w:val="005A4CF8"/>
    <w:rsid w:val="005A503E"/>
    <w:rsid w:val="005A58FC"/>
    <w:rsid w:val="005A6792"/>
    <w:rsid w:val="005A7EC5"/>
    <w:rsid w:val="005A7ED1"/>
    <w:rsid w:val="005B0BCF"/>
    <w:rsid w:val="005B1425"/>
    <w:rsid w:val="005B2113"/>
    <w:rsid w:val="005B4620"/>
    <w:rsid w:val="005B4CA3"/>
    <w:rsid w:val="005B4F84"/>
    <w:rsid w:val="005B67B1"/>
    <w:rsid w:val="005B6A39"/>
    <w:rsid w:val="005B6C31"/>
    <w:rsid w:val="005B7E01"/>
    <w:rsid w:val="005C0B47"/>
    <w:rsid w:val="005C1649"/>
    <w:rsid w:val="005C278E"/>
    <w:rsid w:val="005C2D12"/>
    <w:rsid w:val="005C3A83"/>
    <w:rsid w:val="005C4CFA"/>
    <w:rsid w:val="005C4F21"/>
    <w:rsid w:val="005C541C"/>
    <w:rsid w:val="005C6457"/>
    <w:rsid w:val="005C6A96"/>
    <w:rsid w:val="005C6D36"/>
    <w:rsid w:val="005C7859"/>
    <w:rsid w:val="005D03C2"/>
    <w:rsid w:val="005D0529"/>
    <w:rsid w:val="005D0ABB"/>
    <w:rsid w:val="005D11C9"/>
    <w:rsid w:val="005D252D"/>
    <w:rsid w:val="005D2936"/>
    <w:rsid w:val="005D3652"/>
    <w:rsid w:val="005D47C0"/>
    <w:rsid w:val="005D5242"/>
    <w:rsid w:val="005D6484"/>
    <w:rsid w:val="005D66C9"/>
    <w:rsid w:val="005D6C19"/>
    <w:rsid w:val="005D7185"/>
    <w:rsid w:val="005E0FA4"/>
    <w:rsid w:val="005E122F"/>
    <w:rsid w:val="005E2A20"/>
    <w:rsid w:val="005E2DC2"/>
    <w:rsid w:val="005E3A27"/>
    <w:rsid w:val="005E41F7"/>
    <w:rsid w:val="005E4202"/>
    <w:rsid w:val="005E4819"/>
    <w:rsid w:val="005E5091"/>
    <w:rsid w:val="005E5D3A"/>
    <w:rsid w:val="005E6155"/>
    <w:rsid w:val="005E69D6"/>
    <w:rsid w:val="005E6A41"/>
    <w:rsid w:val="005E6D82"/>
    <w:rsid w:val="005F0688"/>
    <w:rsid w:val="005F06FD"/>
    <w:rsid w:val="005F0C5A"/>
    <w:rsid w:val="005F0D8F"/>
    <w:rsid w:val="005F1CF7"/>
    <w:rsid w:val="005F235D"/>
    <w:rsid w:val="005F2635"/>
    <w:rsid w:val="005F337C"/>
    <w:rsid w:val="005F3CE3"/>
    <w:rsid w:val="005F436A"/>
    <w:rsid w:val="005F4C50"/>
    <w:rsid w:val="005F53FF"/>
    <w:rsid w:val="005F5F22"/>
    <w:rsid w:val="005F626E"/>
    <w:rsid w:val="005F68A4"/>
    <w:rsid w:val="005F68E4"/>
    <w:rsid w:val="005F7399"/>
    <w:rsid w:val="005F7550"/>
    <w:rsid w:val="006008A1"/>
    <w:rsid w:val="00601D69"/>
    <w:rsid w:val="006025E7"/>
    <w:rsid w:val="00603316"/>
    <w:rsid w:val="00603929"/>
    <w:rsid w:val="00604784"/>
    <w:rsid w:val="00604935"/>
    <w:rsid w:val="00604978"/>
    <w:rsid w:val="006057BB"/>
    <w:rsid w:val="00605812"/>
    <w:rsid w:val="00606801"/>
    <w:rsid w:val="00606A91"/>
    <w:rsid w:val="00607C89"/>
    <w:rsid w:val="00607DCA"/>
    <w:rsid w:val="00610086"/>
    <w:rsid w:val="006115DF"/>
    <w:rsid w:val="00614218"/>
    <w:rsid w:val="006147F0"/>
    <w:rsid w:val="00614CD1"/>
    <w:rsid w:val="00614E81"/>
    <w:rsid w:val="00616FC3"/>
    <w:rsid w:val="00617671"/>
    <w:rsid w:val="0061772A"/>
    <w:rsid w:val="00617A60"/>
    <w:rsid w:val="00617EBB"/>
    <w:rsid w:val="00617F03"/>
    <w:rsid w:val="00620B27"/>
    <w:rsid w:val="006227ED"/>
    <w:rsid w:val="00622EF8"/>
    <w:rsid w:val="00622FC1"/>
    <w:rsid w:val="0062497D"/>
    <w:rsid w:val="00624C88"/>
    <w:rsid w:val="00625440"/>
    <w:rsid w:val="00625F0B"/>
    <w:rsid w:val="006271C5"/>
    <w:rsid w:val="0063106E"/>
    <w:rsid w:val="00631456"/>
    <w:rsid w:val="0063191B"/>
    <w:rsid w:val="00631976"/>
    <w:rsid w:val="00633173"/>
    <w:rsid w:val="00633E55"/>
    <w:rsid w:val="00634A93"/>
    <w:rsid w:val="00634AF8"/>
    <w:rsid w:val="00634EFA"/>
    <w:rsid w:val="00636A21"/>
    <w:rsid w:val="0063779A"/>
    <w:rsid w:val="00637CBD"/>
    <w:rsid w:val="00640401"/>
    <w:rsid w:val="00640EF2"/>
    <w:rsid w:val="0064207F"/>
    <w:rsid w:val="0064240F"/>
    <w:rsid w:val="006445F9"/>
    <w:rsid w:val="00645760"/>
    <w:rsid w:val="006459B2"/>
    <w:rsid w:val="00647448"/>
    <w:rsid w:val="0064748D"/>
    <w:rsid w:val="00650827"/>
    <w:rsid w:val="00651B77"/>
    <w:rsid w:val="00651E6D"/>
    <w:rsid w:val="00652C96"/>
    <w:rsid w:val="00652E29"/>
    <w:rsid w:val="00653002"/>
    <w:rsid w:val="006535EE"/>
    <w:rsid w:val="0065360C"/>
    <w:rsid w:val="00653F00"/>
    <w:rsid w:val="00654BF8"/>
    <w:rsid w:val="0065650A"/>
    <w:rsid w:val="00656CAD"/>
    <w:rsid w:val="006574E4"/>
    <w:rsid w:val="00660C1B"/>
    <w:rsid w:val="00661566"/>
    <w:rsid w:val="006618D9"/>
    <w:rsid w:val="00663595"/>
    <w:rsid w:val="00663BAA"/>
    <w:rsid w:val="00664BE6"/>
    <w:rsid w:val="00664C35"/>
    <w:rsid w:val="0066532F"/>
    <w:rsid w:val="00665677"/>
    <w:rsid w:val="00665E46"/>
    <w:rsid w:val="006665D5"/>
    <w:rsid w:val="00666B9D"/>
    <w:rsid w:val="00666F80"/>
    <w:rsid w:val="0066712D"/>
    <w:rsid w:val="00670457"/>
    <w:rsid w:val="00670C25"/>
    <w:rsid w:val="00671371"/>
    <w:rsid w:val="006728E0"/>
    <w:rsid w:val="006740F2"/>
    <w:rsid w:val="00674EF1"/>
    <w:rsid w:val="00675F80"/>
    <w:rsid w:val="0067640B"/>
    <w:rsid w:val="00676915"/>
    <w:rsid w:val="006773E8"/>
    <w:rsid w:val="00680CFF"/>
    <w:rsid w:val="00681B16"/>
    <w:rsid w:val="00681E92"/>
    <w:rsid w:val="00682358"/>
    <w:rsid w:val="0068398A"/>
    <w:rsid w:val="00685657"/>
    <w:rsid w:val="006857CF"/>
    <w:rsid w:val="0068592D"/>
    <w:rsid w:val="006859E4"/>
    <w:rsid w:val="00686505"/>
    <w:rsid w:val="0068765B"/>
    <w:rsid w:val="00690ED0"/>
    <w:rsid w:val="0069216B"/>
    <w:rsid w:val="006926DE"/>
    <w:rsid w:val="0069291B"/>
    <w:rsid w:val="006935CD"/>
    <w:rsid w:val="00693D1B"/>
    <w:rsid w:val="00694AAA"/>
    <w:rsid w:val="00694D07"/>
    <w:rsid w:val="00694D22"/>
    <w:rsid w:val="00694DD4"/>
    <w:rsid w:val="00694DEB"/>
    <w:rsid w:val="00696204"/>
    <w:rsid w:val="006962F1"/>
    <w:rsid w:val="00696406"/>
    <w:rsid w:val="00697F80"/>
    <w:rsid w:val="006A0303"/>
    <w:rsid w:val="006A15B1"/>
    <w:rsid w:val="006A16FA"/>
    <w:rsid w:val="006A1FF6"/>
    <w:rsid w:val="006A3089"/>
    <w:rsid w:val="006A3CCF"/>
    <w:rsid w:val="006A4A17"/>
    <w:rsid w:val="006A66F5"/>
    <w:rsid w:val="006A683B"/>
    <w:rsid w:val="006A68E6"/>
    <w:rsid w:val="006A6DBB"/>
    <w:rsid w:val="006A7408"/>
    <w:rsid w:val="006B0754"/>
    <w:rsid w:val="006B0C33"/>
    <w:rsid w:val="006B0DA5"/>
    <w:rsid w:val="006B190A"/>
    <w:rsid w:val="006B1DD8"/>
    <w:rsid w:val="006B4C74"/>
    <w:rsid w:val="006B5D24"/>
    <w:rsid w:val="006B6B09"/>
    <w:rsid w:val="006B7BF3"/>
    <w:rsid w:val="006C0749"/>
    <w:rsid w:val="006C1822"/>
    <w:rsid w:val="006C2CCD"/>
    <w:rsid w:val="006C4974"/>
    <w:rsid w:val="006C4D59"/>
    <w:rsid w:val="006C51A0"/>
    <w:rsid w:val="006C68EF"/>
    <w:rsid w:val="006C6E06"/>
    <w:rsid w:val="006C7B56"/>
    <w:rsid w:val="006C7CA5"/>
    <w:rsid w:val="006C7F62"/>
    <w:rsid w:val="006D0356"/>
    <w:rsid w:val="006D0452"/>
    <w:rsid w:val="006D06C3"/>
    <w:rsid w:val="006D2FCF"/>
    <w:rsid w:val="006D3655"/>
    <w:rsid w:val="006D3EF8"/>
    <w:rsid w:val="006D447C"/>
    <w:rsid w:val="006D59E8"/>
    <w:rsid w:val="006D62BF"/>
    <w:rsid w:val="006D6481"/>
    <w:rsid w:val="006D6605"/>
    <w:rsid w:val="006D7B0F"/>
    <w:rsid w:val="006E0654"/>
    <w:rsid w:val="006E0D59"/>
    <w:rsid w:val="006E11C1"/>
    <w:rsid w:val="006E290C"/>
    <w:rsid w:val="006E2B85"/>
    <w:rsid w:val="006E2BF3"/>
    <w:rsid w:val="006E39C3"/>
    <w:rsid w:val="006E3CF3"/>
    <w:rsid w:val="006E4273"/>
    <w:rsid w:val="006E43C2"/>
    <w:rsid w:val="006E4E2B"/>
    <w:rsid w:val="006E4EE9"/>
    <w:rsid w:val="006E6410"/>
    <w:rsid w:val="006E672E"/>
    <w:rsid w:val="006E6DBF"/>
    <w:rsid w:val="006E6F85"/>
    <w:rsid w:val="006E7CA7"/>
    <w:rsid w:val="006F041F"/>
    <w:rsid w:val="006F058F"/>
    <w:rsid w:val="006F1DE2"/>
    <w:rsid w:val="006F213D"/>
    <w:rsid w:val="006F3AAD"/>
    <w:rsid w:val="006F4028"/>
    <w:rsid w:val="006F52A6"/>
    <w:rsid w:val="006F556F"/>
    <w:rsid w:val="006F5DEB"/>
    <w:rsid w:val="006F5FC7"/>
    <w:rsid w:val="006F6B00"/>
    <w:rsid w:val="00702045"/>
    <w:rsid w:val="007020C6"/>
    <w:rsid w:val="00702278"/>
    <w:rsid w:val="00703A3F"/>
    <w:rsid w:val="00704A5D"/>
    <w:rsid w:val="00704B8E"/>
    <w:rsid w:val="007055F7"/>
    <w:rsid w:val="007058BC"/>
    <w:rsid w:val="00705C96"/>
    <w:rsid w:val="007108EB"/>
    <w:rsid w:val="0071210B"/>
    <w:rsid w:val="00712353"/>
    <w:rsid w:val="00712FA1"/>
    <w:rsid w:val="0071381D"/>
    <w:rsid w:val="00714EA2"/>
    <w:rsid w:val="007155A0"/>
    <w:rsid w:val="007157C1"/>
    <w:rsid w:val="00715F2B"/>
    <w:rsid w:val="00716D37"/>
    <w:rsid w:val="007178B8"/>
    <w:rsid w:val="007178ED"/>
    <w:rsid w:val="00722128"/>
    <w:rsid w:val="00722CC6"/>
    <w:rsid w:val="007233D1"/>
    <w:rsid w:val="00723A36"/>
    <w:rsid w:val="00724C91"/>
    <w:rsid w:val="00725332"/>
    <w:rsid w:val="007268E9"/>
    <w:rsid w:val="00727F37"/>
    <w:rsid w:val="00727F8B"/>
    <w:rsid w:val="00732095"/>
    <w:rsid w:val="0073252C"/>
    <w:rsid w:val="00732A03"/>
    <w:rsid w:val="00732D74"/>
    <w:rsid w:val="00732E10"/>
    <w:rsid w:val="00732E71"/>
    <w:rsid w:val="007333F1"/>
    <w:rsid w:val="00733DE2"/>
    <w:rsid w:val="00734D9B"/>
    <w:rsid w:val="00735EEE"/>
    <w:rsid w:val="00736786"/>
    <w:rsid w:val="00740C55"/>
    <w:rsid w:val="00742302"/>
    <w:rsid w:val="00742AE9"/>
    <w:rsid w:val="00742B88"/>
    <w:rsid w:val="00742CE7"/>
    <w:rsid w:val="007435D2"/>
    <w:rsid w:val="00743705"/>
    <w:rsid w:val="00744623"/>
    <w:rsid w:val="00745D24"/>
    <w:rsid w:val="007479CE"/>
    <w:rsid w:val="00747D5D"/>
    <w:rsid w:val="0075095D"/>
    <w:rsid w:val="00750B41"/>
    <w:rsid w:val="00750FB8"/>
    <w:rsid w:val="007512E9"/>
    <w:rsid w:val="00752303"/>
    <w:rsid w:val="00752319"/>
    <w:rsid w:val="007523F9"/>
    <w:rsid w:val="00753EB4"/>
    <w:rsid w:val="0075418C"/>
    <w:rsid w:val="00755762"/>
    <w:rsid w:val="007619B9"/>
    <w:rsid w:val="00761F8F"/>
    <w:rsid w:val="00764AF3"/>
    <w:rsid w:val="00764EAE"/>
    <w:rsid w:val="00765049"/>
    <w:rsid w:val="007652DA"/>
    <w:rsid w:val="00766B8A"/>
    <w:rsid w:val="00766C94"/>
    <w:rsid w:val="00766E15"/>
    <w:rsid w:val="00770152"/>
    <w:rsid w:val="00770A0E"/>
    <w:rsid w:val="0077161F"/>
    <w:rsid w:val="00771B55"/>
    <w:rsid w:val="007726AA"/>
    <w:rsid w:val="00773E4E"/>
    <w:rsid w:val="0077441F"/>
    <w:rsid w:val="00774652"/>
    <w:rsid w:val="00776087"/>
    <w:rsid w:val="0077641B"/>
    <w:rsid w:val="00780813"/>
    <w:rsid w:val="00780BD8"/>
    <w:rsid w:val="00780FF9"/>
    <w:rsid w:val="00781BE1"/>
    <w:rsid w:val="00782191"/>
    <w:rsid w:val="0078338D"/>
    <w:rsid w:val="00783A03"/>
    <w:rsid w:val="00783C0E"/>
    <w:rsid w:val="0078486C"/>
    <w:rsid w:val="007863B2"/>
    <w:rsid w:val="00786AB6"/>
    <w:rsid w:val="00786ECB"/>
    <w:rsid w:val="007871D1"/>
    <w:rsid w:val="00787511"/>
    <w:rsid w:val="00787767"/>
    <w:rsid w:val="00790151"/>
    <w:rsid w:val="0079155E"/>
    <w:rsid w:val="007916BF"/>
    <w:rsid w:val="00791DC4"/>
    <w:rsid w:val="00793511"/>
    <w:rsid w:val="007942E5"/>
    <w:rsid w:val="00794AD5"/>
    <w:rsid w:val="00795293"/>
    <w:rsid w:val="00796454"/>
    <w:rsid w:val="00797A3F"/>
    <w:rsid w:val="007A06AC"/>
    <w:rsid w:val="007A153F"/>
    <w:rsid w:val="007A1D5D"/>
    <w:rsid w:val="007A42B2"/>
    <w:rsid w:val="007A4734"/>
    <w:rsid w:val="007A4743"/>
    <w:rsid w:val="007A5261"/>
    <w:rsid w:val="007A6118"/>
    <w:rsid w:val="007A6385"/>
    <w:rsid w:val="007A63F7"/>
    <w:rsid w:val="007A69DD"/>
    <w:rsid w:val="007B1421"/>
    <w:rsid w:val="007B1AF7"/>
    <w:rsid w:val="007B2A76"/>
    <w:rsid w:val="007B2F73"/>
    <w:rsid w:val="007B3C28"/>
    <w:rsid w:val="007B483F"/>
    <w:rsid w:val="007B5947"/>
    <w:rsid w:val="007B7160"/>
    <w:rsid w:val="007B71BB"/>
    <w:rsid w:val="007B724F"/>
    <w:rsid w:val="007B7AE1"/>
    <w:rsid w:val="007B7F20"/>
    <w:rsid w:val="007C00AF"/>
    <w:rsid w:val="007C25E0"/>
    <w:rsid w:val="007C34A0"/>
    <w:rsid w:val="007C4A37"/>
    <w:rsid w:val="007C4C54"/>
    <w:rsid w:val="007C4E2C"/>
    <w:rsid w:val="007C4E4B"/>
    <w:rsid w:val="007C51E7"/>
    <w:rsid w:val="007C556E"/>
    <w:rsid w:val="007C5E9B"/>
    <w:rsid w:val="007C6681"/>
    <w:rsid w:val="007C69D0"/>
    <w:rsid w:val="007C6B6E"/>
    <w:rsid w:val="007D03A3"/>
    <w:rsid w:val="007D0682"/>
    <w:rsid w:val="007D0A20"/>
    <w:rsid w:val="007D0D3C"/>
    <w:rsid w:val="007D1233"/>
    <w:rsid w:val="007D1CF8"/>
    <w:rsid w:val="007D274F"/>
    <w:rsid w:val="007D2B42"/>
    <w:rsid w:val="007D2FF5"/>
    <w:rsid w:val="007D3775"/>
    <w:rsid w:val="007D3955"/>
    <w:rsid w:val="007D4725"/>
    <w:rsid w:val="007D4928"/>
    <w:rsid w:val="007D4AFD"/>
    <w:rsid w:val="007D52E7"/>
    <w:rsid w:val="007D5823"/>
    <w:rsid w:val="007D5D8E"/>
    <w:rsid w:val="007D5DE3"/>
    <w:rsid w:val="007D6187"/>
    <w:rsid w:val="007D6A62"/>
    <w:rsid w:val="007E00EB"/>
    <w:rsid w:val="007E3333"/>
    <w:rsid w:val="007E3547"/>
    <w:rsid w:val="007E5F7B"/>
    <w:rsid w:val="007E620F"/>
    <w:rsid w:val="007E6396"/>
    <w:rsid w:val="007E7FFA"/>
    <w:rsid w:val="007F06A9"/>
    <w:rsid w:val="007F37CA"/>
    <w:rsid w:val="007F3A51"/>
    <w:rsid w:val="007F3D13"/>
    <w:rsid w:val="007F4B38"/>
    <w:rsid w:val="007F5029"/>
    <w:rsid w:val="007F6128"/>
    <w:rsid w:val="007F6475"/>
    <w:rsid w:val="007F6521"/>
    <w:rsid w:val="007F67C8"/>
    <w:rsid w:val="007F69F6"/>
    <w:rsid w:val="007F6D61"/>
    <w:rsid w:val="007F7184"/>
    <w:rsid w:val="007F77A8"/>
    <w:rsid w:val="008000BF"/>
    <w:rsid w:val="0080051B"/>
    <w:rsid w:val="00801037"/>
    <w:rsid w:val="008011E0"/>
    <w:rsid w:val="00801FB4"/>
    <w:rsid w:val="008035D6"/>
    <w:rsid w:val="00803626"/>
    <w:rsid w:val="00803C44"/>
    <w:rsid w:val="00804D18"/>
    <w:rsid w:val="00805797"/>
    <w:rsid w:val="008057FD"/>
    <w:rsid w:val="00805BA1"/>
    <w:rsid w:val="008063A3"/>
    <w:rsid w:val="00807FE8"/>
    <w:rsid w:val="00811F4F"/>
    <w:rsid w:val="008129A1"/>
    <w:rsid w:val="00813F4D"/>
    <w:rsid w:val="0081452F"/>
    <w:rsid w:val="008171A9"/>
    <w:rsid w:val="00817BDD"/>
    <w:rsid w:val="00820BCD"/>
    <w:rsid w:val="00820FA0"/>
    <w:rsid w:val="008210F7"/>
    <w:rsid w:val="00821E62"/>
    <w:rsid w:val="00824BA5"/>
    <w:rsid w:val="00826999"/>
    <w:rsid w:val="008271D4"/>
    <w:rsid w:val="00827577"/>
    <w:rsid w:val="00827847"/>
    <w:rsid w:val="00827C7F"/>
    <w:rsid w:val="00830613"/>
    <w:rsid w:val="008306D8"/>
    <w:rsid w:val="0083231F"/>
    <w:rsid w:val="00833AE6"/>
    <w:rsid w:val="008342D5"/>
    <w:rsid w:val="00834C24"/>
    <w:rsid w:val="00835D34"/>
    <w:rsid w:val="008364A3"/>
    <w:rsid w:val="0083681C"/>
    <w:rsid w:val="00836DA2"/>
    <w:rsid w:val="00837477"/>
    <w:rsid w:val="008376BE"/>
    <w:rsid w:val="00840476"/>
    <w:rsid w:val="0084149C"/>
    <w:rsid w:val="00841BAA"/>
    <w:rsid w:val="00841EB7"/>
    <w:rsid w:val="008442A4"/>
    <w:rsid w:val="008444BC"/>
    <w:rsid w:val="0084454C"/>
    <w:rsid w:val="00844C76"/>
    <w:rsid w:val="00845530"/>
    <w:rsid w:val="008457D3"/>
    <w:rsid w:val="0084613F"/>
    <w:rsid w:val="00846D1E"/>
    <w:rsid w:val="008470EA"/>
    <w:rsid w:val="00847835"/>
    <w:rsid w:val="00850257"/>
    <w:rsid w:val="008502A9"/>
    <w:rsid w:val="008505E4"/>
    <w:rsid w:val="00851CD9"/>
    <w:rsid w:val="00852C1C"/>
    <w:rsid w:val="00853D63"/>
    <w:rsid w:val="0085449C"/>
    <w:rsid w:val="00854C98"/>
    <w:rsid w:val="00854DF6"/>
    <w:rsid w:val="00855525"/>
    <w:rsid w:val="008555B9"/>
    <w:rsid w:val="00856ACA"/>
    <w:rsid w:val="00856B24"/>
    <w:rsid w:val="00856C8A"/>
    <w:rsid w:val="00856DC9"/>
    <w:rsid w:val="00856F10"/>
    <w:rsid w:val="00857911"/>
    <w:rsid w:val="00860368"/>
    <w:rsid w:val="008607BE"/>
    <w:rsid w:val="00860C58"/>
    <w:rsid w:val="00861BA5"/>
    <w:rsid w:val="00861FA7"/>
    <w:rsid w:val="0086215F"/>
    <w:rsid w:val="00862786"/>
    <w:rsid w:val="00862C49"/>
    <w:rsid w:val="0086324B"/>
    <w:rsid w:val="008637CC"/>
    <w:rsid w:val="00865458"/>
    <w:rsid w:val="008661AE"/>
    <w:rsid w:val="00866B5A"/>
    <w:rsid w:val="00867029"/>
    <w:rsid w:val="00867660"/>
    <w:rsid w:val="00867E00"/>
    <w:rsid w:val="008707E5"/>
    <w:rsid w:val="00870C42"/>
    <w:rsid w:val="00870C98"/>
    <w:rsid w:val="00870E85"/>
    <w:rsid w:val="00871D0F"/>
    <w:rsid w:val="00871F26"/>
    <w:rsid w:val="00872BE9"/>
    <w:rsid w:val="00872F49"/>
    <w:rsid w:val="008748C3"/>
    <w:rsid w:val="008765F7"/>
    <w:rsid w:val="00876887"/>
    <w:rsid w:val="00877F64"/>
    <w:rsid w:val="00880A0C"/>
    <w:rsid w:val="00882246"/>
    <w:rsid w:val="00882F43"/>
    <w:rsid w:val="00883A74"/>
    <w:rsid w:val="00883D6F"/>
    <w:rsid w:val="00883E6C"/>
    <w:rsid w:val="00884201"/>
    <w:rsid w:val="00884699"/>
    <w:rsid w:val="008847AB"/>
    <w:rsid w:val="008861AE"/>
    <w:rsid w:val="008875A8"/>
    <w:rsid w:val="0088792A"/>
    <w:rsid w:val="008879B3"/>
    <w:rsid w:val="00890514"/>
    <w:rsid w:val="008905A4"/>
    <w:rsid w:val="00891562"/>
    <w:rsid w:val="00891798"/>
    <w:rsid w:val="00891B1B"/>
    <w:rsid w:val="008942E1"/>
    <w:rsid w:val="008947A9"/>
    <w:rsid w:val="00894834"/>
    <w:rsid w:val="008948EC"/>
    <w:rsid w:val="008955E1"/>
    <w:rsid w:val="00895703"/>
    <w:rsid w:val="00897088"/>
    <w:rsid w:val="008970BA"/>
    <w:rsid w:val="008977A5"/>
    <w:rsid w:val="008A0A66"/>
    <w:rsid w:val="008A107E"/>
    <w:rsid w:val="008A2D8E"/>
    <w:rsid w:val="008A2E02"/>
    <w:rsid w:val="008A3B96"/>
    <w:rsid w:val="008A508F"/>
    <w:rsid w:val="008A5492"/>
    <w:rsid w:val="008A7862"/>
    <w:rsid w:val="008A789B"/>
    <w:rsid w:val="008A7C1B"/>
    <w:rsid w:val="008B0670"/>
    <w:rsid w:val="008B0C59"/>
    <w:rsid w:val="008B1D5E"/>
    <w:rsid w:val="008B1E28"/>
    <w:rsid w:val="008B296D"/>
    <w:rsid w:val="008B610C"/>
    <w:rsid w:val="008B70CB"/>
    <w:rsid w:val="008B7245"/>
    <w:rsid w:val="008B7B52"/>
    <w:rsid w:val="008B7D34"/>
    <w:rsid w:val="008C10AB"/>
    <w:rsid w:val="008C1B1E"/>
    <w:rsid w:val="008C2220"/>
    <w:rsid w:val="008C3316"/>
    <w:rsid w:val="008C3AD1"/>
    <w:rsid w:val="008C3F06"/>
    <w:rsid w:val="008C461D"/>
    <w:rsid w:val="008C4D6F"/>
    <w:rsid w:val="008C4FDE"/>
    <w:rsid w:val="008C5E64"/>
    <w:rsid w:val="008C63C5"/>
    <w:rsid w:val="008C72C2"/>
    <w:rsid w:val="008C72C4"/>
    <w:rsid w:val="008D06F6"/>
    <w:rsid w:val="008D0900"/>
    <w:rsid w:val="008D18A3"/>
    <w:rsid w:val="008D232F"/>
    <w:rsid w:val="008D24AC"/>
    <w:rsid w:val="008D3534"/>
    <w:rsid w:val="008D3DA2"/>
    <w:rsid w:val="008D42D5"/>
    <w:rsid w:val="008D50F2"/>
    <w:rsid w:val="008D569A"/>
    <w:rsid w:val="008D572B"/>
    <w:rsid w:val="008D5ABE"/>
    <w:rsid w:val="008D6406"/>
    <w:rsid w:val="008D6548"/>
    <w:rsid w:val="008D6C5D"/>
    <w:rsid w:val="008D7909"/>
    <w:rsid w:val="008E2223"/>
    <w:rsid w:val="008E25C1"/>
    <w:rsid w:val="008E5D7F"/>
    <w:rsid w:val="008E7032"/>
    <w:rsid w:val="008E7160"/>
    <w:rsid w:val="008E7183"/>
    <w:rsid w:val="008E7300"/>
    <w:rsid w:val="008E74FA"/>
    <w:rsid w:val="008E7592"/>
    <w:rsid w:val="008E7CB4"/>
    <w:rsid w:val="008E7EDC"/>
    <w:rsid w:val="008F05C2"/>
    <w:rsid w:val="008F094C"/>
    <w:rsid w:val="008F0BA2"/>
    <w:rsid w:val="008F0F5F"/>
    <w:rsid w:val="008F1330"/>
    <w:rsid w:val="008F1D09"/>
    <w:rsid w:val="008F351A"/>
    <w:rsid w:val="008F35D7"/>
    <w:rsid w:val="008F4717"/>
    <w:rsid w:val="008F4F0A"/>
    <w:rsid w:val="008F5A51"/>
    <w:rsid w:val="008F63A8"/>
    <w:rsid w:val="008F6990"/>
    <w:rsid w:val="008F729C"/>
    <w:rsid w:val="008F7559"/>
    <w:rsid w:val="008F7ACE"/>
    <w:rsid w:val="009014D6"/>
    <w:rsid w:val="009018CB"/>
    <w:rsid w:val="00901CCE"/>
    <w:rsid w:val="009023F2"/>
    <w:rsid w:val="0090273C"/>
    <w:rsid w:val="009029C8"/>
    <w:rsid w:val="0090320C"/>
    <w:rsid w:val="0090350C"/>
    <w:rsid w:val="009035EC"/>
    <w:rsid w:val="00903941"/>
    <w:rsid w:val="00903CC5"/>
    <w:rsid w:val="0090485A"/>
    <w:rsid w:val="009059A5"/>
    <w:rsid w:val="00905F6C"/>
    <w:rsid w:val="00906490"/>
    <w:rsid w:val="0090650D"/>
    <w:rsid w:val="009073C1"/>
    <w:rsid w:val="00910A07"/>
    <w:rsid w:val="009124B2"/>
    <w:rsid w:val="009124E5"/>
    <w:rsid w:val="00912EFD"/>
    <w:rsid w:val="00914085"/>
    <w:rsid w:val="00914985"/>
    <w:rsid w:val="00914A9F"/>
    <w:rsid w:val="00914C7B"/>
    <w:rsid w:val="00914DFA"/>
    <w:rsid w:val="0091503C"/>
    <w:rsid w:val="00915119"/>
    <w:rsid w:val="00916BF7"/>
    <w:rsid w:val="00917310"/>
    <w:rsid w:val="009175A3"/>
    <w:rsid w:val="00917F4F"/>
    <w:rsid w:val="00920479"/>
    <w:rsid w:val="00920738"/>
    <w:rsid w:val="00920AA9"/>
    <w:rsid w:val="009213EF"/>
    <w:rsid w:val="0092212A"/>
    <w:rsid w:val="0092241B"/>
    <w:rsid w:val="009231E5"/>
    <w:rsid w:val="009235C8"/>
    <w:rsid w:val="0092469A"/>
    <w:rsid w:val="00925380"/>
    <w:rsid w:val="00925CB7"/>
    <w:rsid w:val="00926F1A"/>
    <w:rsid w:val="0092708E"/>
    <w:rsid w:val="00927705"/>
    <w:rsid w:val="009277A2"/>
    <w:rsid w:val="00930464"/>
    <w:rsid w:val="00931AF5"/>
    <w:rsid w:val="009320E4"/>
    <w:rsid w:val="0093271E"/>
    <w:rsid w:val="009333F2"/>
    <w:rsid w:val="0093417B"/>
    <w:rsid w:val="0093565A"/>
    <w:rsid w:val="0093574F"/>
    <w:rsid w:val="00936295"/>
    <w:rsid w:val="009362FA"/>
    <w:rsid w:val="0093651A"/>
    <w:rsid w:val="00937942"/>
    <w:rsid w:val="0094046F"/>
    <w:rsid w:val="00940599"/>
    <w:rsid w:val="00940A64"/>
    <w:rsid w:val="00940D00"/>
    <w:rsid w:val="00941B2A"/>
    <w:rsid w:val="00942E4F"/>
    <w:rsid w:val="00943D1B"/>
    <w:rsid w:val="00943EEA"/>
    <w:rsid w:val="00944021"/>
    <w:rsid w:val="009445CA"/>
    <w:rsid w:val="00944D07"/>
    <w:rsid w:val="009457F5"/>
    <w:rsid w:val="00945952"/>
    <w:rsid w:val="00946DFD"/>
    <w:rsid w:val="00946E79"/>
    <w:rsid w:val="00947C5D"/>
    <w:rsid w:val="00952352"/>
    <w:rsid w:val="009535AD"/>
    <w:rsid w:val="00953D49"/>
    <w:rsid w:val="00954F47"/>
    <w:rsid w:val="00955774"/>
    <w:rsid w:val="00955CCF"/>
    <w:rsid w:val="009560F4"/>
    <w:rsid w:val="0095743A"/>
    <w:rsid w:val="009618F3"/>
    <w:rsid w:val="00961B5B"/>
    <w:rsid w:val="00961F7B"/>
    <w:rsid w:val="0096260D"/>
    <w:rsid w:val="0096380D"/>
    <w:rsid w:val="009639CE"/>
    <w:rsid w:val="009641E5"/>
    <w:rsid w:val="00965422"/>
    <w:rsid w:val="00970E0B"/>
    <w:rsid w:val="009711FB"/>
    <w:rsid w:val="009716F8"/>
    <w:rsid w:val="00971A86"/>
    <w:rsid w:val="00971B85"/>
    <w:rsid w:val="009723F5"/>
    <w:rsid w:val="00972658"/>
    <w:rsid w:val="0097268E"/>
    <w:rsid w:val="0097338E"/>
    <w:rsid w:val="00973CB8"/>
    <w:rsid w:val="009745B9"/>
    <w:rsid w:val="0097533D"/>
    <w:rsid w:val="0097566E"/>
    <w:rsid w:val="00976184"/>
    <w:rsid w:val="00977AAA"/>
    <w:rsid w:val="0098084A"/>
    <w:rsid w:val="00980AAC"/>
    <w:rsid w:val="0098102C"/>
    <w:rsid w:val="00982B81"/>
    <w:rsid w:val="00982E12"/>
    <w:rsid w:val="00982FDC"/>
    <w:rsid w:val="00983DFD"/>
    <w:rsid w:val="009843A2"/>
    <w:rsid w:val="0098566E"/>
    <w:rsid w:val="00986C7E"/>
    <w:rsid w:val="009871E7"/>
    <w:rsid w:val="009906BC"/>
    <w:rsid w:val="009909D3"/>
    <w:rsid w:val="0099140D"/>
    <w:rsid w:val="00991650"/>
    <w:rsid w:val="0099228C"/>
    <w:rsid w:val="0099294F"/>
    <w:rsid w:val="00992F2F"/>
    <w:rsid w:val="00993ECF"/>
    <w:rsid w:val="009951C6"/>
    <w:rsid w:val="00995A4E"/>
    <w:rsid w:val="0099660F"/>
    <w:rsid w:val="00997789"/>
    <w:rsid w:val="009A06A3"/>
    <w:rsid w:val="009A143C"/>
    <w:rsid w:val="009A190A"/>
    <w:rsid w:val="009A240E"/>
    <w:rsid w:val="009A2564"/>
    <w:rsid w:val="009A2FE8"/>
    <w:rsid w:val="009A35A1"/>
    <w:rsid w:val="009A4178"/>
    <w:rsid w:val="009A4546"/>
    <w:rsid w:val="009A5CDB"/>
    <w:rsid w:val="009A6B23"/>
    <w:rsid w:val="009A77A4"/>
    <w:rsid w:val="009B01E7"/>
    <w:rsid w:val="009B29F4"/>
    <w:rsid w:val="009B2C3A"/>
    <w:rsid w:val="009B2EE1"/>
    <w:rsid w:val="009B3739"/>
    <w:rsid w:val="009B3E1D"/>
    <w:rsid w:val="009B471F"/>
    <w:rsid w:val="009B4874"/>
    <w:rsid w:val="009B4C2C"/>
    <w:rsid w:val="009B56C2"/>
    <w:rsid w:val="009B63F6"/>
    <w:rsid w:val="009B6858"/>
    <w:rsid w:val="009C0396"/>
    <w:rsid w:val="009C04BA"/>
    <w:rsid w:val="009C057F"/>
    <w:rsid w:val="009C091A"/>
    <w:rsid w:val="009C0C84"/>
    <w:rsid w:val="009C11A9"/>
    <w:rsid w:val="009C166A"/>
    <w:rsid w:val="009C2DDA"/>
    <w:rsid w:val="009C391F"/>
    <w:rsid w:val="009C406C"/>
    <w:rsid w:val="009C5114"/>
    <w:rsid w:val="009C5C4E"/>
    <w:rsid w:val="009C69C2"/>
    <w:rsid w:val="009C6B7D"/>
    <w:rsid w:val="009D12FB"/>
    <w:rsid w:val="009D166A"/>
    <w:rsid w:val="009D2B62"/>
    <w:rsid w:val="009D359E"/>
    <w:rsid w:val="009D4072"/>
    <w:rsid w:val="009D419D"/>
    <w:rsid w:val="009D55A8"/>
    <w:rsid w:val="009D5C1B"/>
    <w:rsid w:val="009D6057"/>
    <w:rsid w:val="009D63C4"/>
    <w:rsid w:val="009D6E71"/>
    <w:rsid w:val="009E124A"/>
    <w:rsid w:val="009E3560"/>
    <w:rsid w:val="009E3C6E"/>
    <w:rsid w:val="009E3EA9"/>
    <w:rsid w:val="009E4217"/>
    <w:rsid w:val="009E466A"/>
    <w:rsid w:val="009E46F7"/>
    <w:rsid w:val="009E4C30"/>
    <w:rsid w:val="009E50EE"/>
    <w:rsid w:val="009E51D1"/>
    <w:rsid w:val="009E54A6"/>
    <w:rsid w:val="009E5ED8"/>
    <w:rsid w:val="009E69F3"/>
    <w:rsid w:val="009E77E4"/>
    <w:rsid w:val="009E7A10"/>
    <w:rsid w:val="009F0C13"/>
    <w:rsid w:val="009F14BB"/>
    <w:rsid w:val="009F2707"/>
    <w:rsid w:val="009F29A6"/>
    <w:rsid w:val="009F387A"/>
    <w:rsid w:val="009F4783"/>
    <w:rsid w:val="009F50A8"/>
    <w:rsid w:val="009F536D"/>
    <w:rsid w:val="009F565D"/>
    <w:rsid w:val="009F6492"/>
    <w:rsid w:val="009F6922"/>
    <w:rsid w:val="009F7A75"/>
    <w:rsid w:val="009F7BD6"/>
    <w:rsid w:val="00A003D0"/>
    <w:rsid w:val="00A00B02"/>
    <w:rsid w:val="00A01290"/>
    <w:rsid w:val="00A01929"/>
    <w:rsid w:val="00A026CC"/>
    <w:rsid w:val="00A0281B"/>
    <w:rsid w:val="00A02DFC"/>
    <w:rsid w:val="00A0301E"/>
    <w:rsid w:val="00A03112"/>
    <w:rsid w:val="00A03581"/>
    <w:rsid w:val="00A0562C"/>
    <w:rsid w:val="00A05D77"/>
    <w:rsid w:val="00A05F2E"/>
    <w:rsid w:val="00A05F4F"/>
    <w:rsid w:val="00A079F5"/>
    <w:rsid w:val="00A12CC6"/>
    <w:rsid w:val="00A12CEB"/>
    <w:rsid w:val="00A15DB7"/>
    <w:rsid w:val="00A16123"/>
    <w:rsid w:val="00A166FB"/>
    <w:rsid w:val="00A1722F"/>
    <w:rsid w:val="00A201E5"/>
    <w:rsid w:val="00A203E3"/>
    <w:rsid w:val="00A21FD6"/>
    <w:rsid w:val="00A22775"/>
    <w:rsid w:val="00A2345B"/>
    <w:rsid w:val="00A238C9"/>
    <w:rsid w:val="00A253A0"/>
    <w:rsid w:val="00A258B4"/>
    <w:rsid w:val="00A25C4D"/>
    <w:rsid w:val="00A26E21"/>
    <w:rsid w:val="00A27567"/>
    <w:rsid w:val="00A276F5"/>
    <w:rsid w:val="00A27B21"/>
    <w:rsid w:val="00A27F75"/>
    <w:rsid w:val="00A30131"/>
    <w:rsid w:val="00A302B1"/>
    <w:rsid w:val="00A31351"/>
    <w:rsid w:val="00A31A11"/>
    <w:rsid w:val="00A31F10"/>
    <w:rsid w:val="00A322DE"/>
    <w:rsid w:val="00A3251A"/>
    <w:rsid w:val="00A32C8D"/>
    <w:rsid w:val="00A33050"/>
    <w:rsid w:val="00A33D0C"/>
    <w:rsid w:val="00A33E56"/>
    <w:rsid w:val="00A34148"/>
    <w:rsid w:val="00A34B16"/>
    <w:rsid w:val="00A36055"/>
    <w:rsid w:val="00A37006"/>
    <w:rsid w:val="00A37972"/>
    <w:rsid w:val="00A37C26"/>
    <w:rsid w:val="00A4042D"/>
    <w:rsid w:val="00A412BD"/>
    <w:rsid w:val="00A4186E"/>
    <w:rsid w:val="00A4215A"/>
    <w:rsid w:val="00A43975"/>
    <w:rsid w:val="00A4479A"/>
    <w:rsid w:val="00A453AA"/>
    <w:rsid w:val="00A4739A"/>
    <w:rsid w:val="00A47844"/>
    <w:rsid w:val="00A4D8C8"/>
    <w:rsid w:val="00A503D4"/>
    <w:rsid w:val="00A50D1B"/>
    <w:rsid w:val="00A51F41"/>
    <w:rsid w:val="00A51FAE"/>
    <w:rsid w:val="00A52E05"/>
    <w:rsid w:val="00A53AAC"/>
    <w:rsid w:val="00A54666"/>
    <w:rsid w:val="00A55F4A"/>
    <w:rsid w:val="00A562B3"/>
    <w:rsid w:val="00A56EC3"/>
    <w:rsid w:val="00A579C5"/>
    <w:rsid w:val="00A60AEA"/>
    <w:rsid w:val="00A60D76"/>
    <w:rsid w:val="00A61445"/>
    <w:rsid w:val="00A61F80"/>
    <w:rsid w:val="00A620BF"/>
    <w:rsid w:val="00A6240A"/>
    <w:rsid w:val="00A62B96"/>
    <w:rsid w:val="00A63186"/>
    <w:rsid w:val="00A63C7E"/>
    <w:rsid w:val="00A63F42"/>
    <w:rsid w:val="00A641AC"/>
    <w:rsid w:val="00A64226"/>
    <w:rsid w:val="00A64A79"/>
    <w:rsid w:val="00A64CB5"/>
    <w:rsid w:val="00A6562F"/>
    <w:rsid w:val="00A663ED"/>
    <w:rsid w:val="00A67BF5"/>
    <w:rsid w:val="00A70B3C"/>
    <w:rsid w:val="00A70C84"/>
    <w:rsid w:val="00A71861"/>
    <w:rsid w:val="00A720F0"/>
    <w:rsid w:val="00A72127"/>
    <w:rsid w:val="00A73D4D"/>
    <w:rsid w:val="00A74AD2"/>
    <w:rsid w:val="00A74B12"/>
    <w:rsid w:val="00A74FA3"/>
    <w:rsid w:val="00A75330"/>
    <w:rsid w:val="00A75BF7"/>
    <w:rsid w:val="00A75E42"/>
    <w:rsid w:val="00A768D2"/>
    <w:rsid w:val="00A76EBF"/>
    <w:rsid w:val="00A76F54"/>
    <w:rsid w:val="00A7770B"/>
    <w:rsid w:val="00A80A80"/>
    <w:rsid w:val="00A8134E"/>
    <w:rsid w:val="00A828F5"/>
    <w:rsid w:val="00A82E64"/>
    <w:rsid w:val="00A846AC"/>
    <w:rsid w:val="00A85676"/>
    <w:rsid w:val="00A85944"/>
    <w:rsid w:val="00A85CD6"/>
    <w:rsid w:val="00A861A6"/>
    <w:rsid w:val="00A91489"/>
    <w:rsid w:val="00A91704"/>
    <w:rsid w:val="00A93C89"/>
    <w:rsid w:val="00A94CC3"/>
    <w:rsid w:val="00A9556C"/>
    <w:rsid w:val="00A96E3F"/>
    <w:rsid w:val="00A9798A"/>
    <w:rsid w:val="00A97C3F"/>
    <w:rsid w:val="00AA1B7D"/>
    <w:rsid w:val="00AA1F29"/>
    <w:rsid w:val="00AA2508"/>
    <w:rsid w:val="00AA2845"/>
    <w:rsid w:val="00AA3B29"/>
    <w:rsid w:val="00AA541D"/>
    <w:rsid w:val="00AA570A"/>
    <w:rsid w:val="00AA584E"/>
    <w:rsid w:val="00AA7CB0"/>
    <w:rsid w:val="00AB076B"/>
    <w:rsid w:val="00AB0913"/>
    <w:rsid w:val="00AB1035"/>
    <w:rsid w:val="00AB169C"/>
    <w:rsid w:val="00AB1D40"/>
    <w:rsid w:val="00AB1ED1"/>
    <w:rsid w:val="00AB2159"/>
    <w:rsid w:val="00AB27DC"/>
    <w:rsid w:val="00AB2ACD"/>
    <w:rsid w:val="00AB32FD"/>
    <w:rsid w:val="00AB4D04"/>
    <w:rsid w:val="00AB5BE0"/>
    <w:rsid w:val="00AB62F7"/>
    <w:rsid w:val="00AB6BB7"/>
    <w:rsid w:val="00AB7D9F"/>
    <w:rsid w:val="00AC062F"/>
    <w:rsid w:val="00AC0857"/>
    <w:rsid w:val="00AC1CCC"/>
    <w:rsid w:val="00AC2989"/>
    <w:rsid w:val="00AC35E9"/>
    <w:rsid w:val="00AC4A71"/>
    <w:rsid w:val="00AC5B2B"/>
    <w:rsid w:val="00AC61B6"/>
    <w:rsid w:val="00AC6F6B"/>
    <w:rsid w:val="00AC7F78"/>
    <w:rsid w:val="00AD02D4"/>
    <w:rsid w:val="00AD18A4"/>
    <w:rsid w:val="00AD1A51"/>
    <w:rsid w:val="00AD205E"/>
    <w:rsid w:val="00AD2DD6"/>
    <w:rsid w:val="00AD3079"/>
    <w:rsid w:val="00AD4A52"/>
    <w:rsid w:val="00AD5392"/>
    <w:rsid w:val="00AD53E9"/>
    <w:rsid w:val="00AD6410"/>
    <w:rsid w:val="00AD7185"/>
    <w:rsid w:val="00AD754E"/>
    <w:rsid w:val="00AD7CDF"/>
    <w:rsid w:val="00AD7DA4"/>
    <w:rsid w:val="00AE0843"/>
    <w:rsid w:val="00AE0956"/>
    <w:rsid w:val="00AE0C62"/>
    <w:rsid w:val="00AE0D0C"/>
    <w:rsid w:val="00AE0DB5"/>
    <w:rsid w:val="00AE102E"/>
    <w:rsid w:val="00AE131B"/>
    <w:rsid w:val="00AE15F6"/>
    <w:rsid w:val="00AE2733"/>
    <w:rsid w:val="00AE2C65"/>
    <w:rsid w:val="00AE483A"/>
    <w:rsid w:val="00AE5793"/>
    <w:rsid w:val="00AE6519"/>
    <w:rsid w:val="00AE6F76"/>
    <w:rsid w:val="00AE77BD"/>
    <w:rsid w:val="00AE7841"/>
    <w:rsid w:val="00AF0112"/>
    <w:rsid w:val="00AF0A5A"/>
    <w:rsid w:val="00AF147A"/>
    <w:rsid w:val="00AF186D"/>
    <w:rsid w:val="00AF1E5A"/>
    <w:rsid w:val="00AF1F2A"/>
    <w:rsid w:val="00AF3488"/>
    <w:rsid w:val="00AF3639"/>
    <w:rsid w:val="00AF3AB5"/>
    <w:rsid w:val="00AF400C"/>
    <w:rsid w:val="00AF4167"/>
    <w:rsid w:val="00AF4408"/>
    <w:rsid w:val="00AF4843"/>
    <w:rsid w:val="00AF6480"/>
    <w:rsid w:val="00AF6A12"/>
    <w:rsid w:val="00AF6A2B"/>
    <w:rsid w:val="00AF6DF6"/>
    <w:rsid w:val="00B0132E"/>
    <w:rsid w:val="00B019FA"/>
    <w:rsid w:val="00B01C65"/>
    <w:rsid w:val="00B021A7"/>
    <w:rsid w:val="00B0260C"/>
    <w:rsid w:val="00B026D7"/>
    <w:rsid w:val="00B03234"/>
    <w:rsid w:val="00B03336"/>
    <w:rsid w:val="00B034BD"/>
    <w:rsid w:val="00B05586"/>
    <w:rsid w:val="00B0583C"/>
    <w:rsid w:val="00B05AD8"/>
    <w:rsid w:val="00B05B1A"/>
    <w:rsid w:val="00B061DF"/>
    <w:rsid w:val="00B078BD"/>
    <w:rsid w:val="00B110F6"/>
    <w:rsid w:val="00B11C63"/>
    <w:rsid w:val="00B11F62"/>
    <w:rsid w:val="00B12424"/>
    <w:rsid w:val="00B13959"/>
    <w:rsid w:val="00B13ADD"/>
    <w:rsid w:val="00B152B8"/>
    <w:rsid w:val="00B15657"/>
    <w:rsid w:val="00B15874"/>
    <w:rsid w:val="00B15EEE"/>
    <w:rsid w:val="00B16403"/>
    <w:rsid w:val="00B17459"/>
    <w:rsid w:val="00B17D5D"/>
    <w:rsid w:val="00B17FCE"/>
    <w:rsid w:val="00B20AF0"/>
    <w:rsid w:val="00B219B3"/>
    <w:rsid w:val="00B219BA"/>
    <w:rsid w:val="00B21D35"/>
    <w:rsid w:val="00B22F24"/>
    <w:rsid w:val="00B24D07"/>
    <w:rsid w:val="00B25AF6"/>
    <w:rsid w:val="00B25B13"/>
    <w:rsid w:val="00B2645D"/>
    <w:rsid w:val="00B2716D"/>
    <w:rsid w:val="00B27780"/>
    <w:rsid w:val="00B302A6"/>
    <w:rsid w:val="00B315E5"/>
    <w:rsid w:val="00B32147"/>
    <w:rsid w:val="00B32463"/>
    <w:rsid w:val="00B32E4A"/>
    <w:rsid w:val="00B346FB"/>
    <w:rsid w:val="00B34ADE"/>
    <w:rsid w:val="00B35886"/>
    <w:rsid w:val="00B35C0C"/>
    <w:rsid w:val="00B363A6"/>
    <w:rsid w:val="00B36D5B"/>
    <w:rsid w:val="00B3708C"/>
    <w:rsid w:val="00B37136"/>
    <w:rsid w:val="00B376F3"/>
    <w:rsid w:val="00B377F5"/>
    <w:rsid w:val="00B37B57"/>
    <w:rsid w:val="00B411DE"/>
    <w:rsid w:val="00B41CA6"/>
    <w:rsid w:val="00B42DD3"/>
    <w:rsid w:val="00B43368"/>
    <w:rsid w:val="00B44741"/>
    <w:rsid w:val="00B44AE3"/>
    <w:rsid w:val="00B45016"/>
    <w:rsid w:val="00B45126"/>
    <w:rsid w:val="00B473F9"/>
    <w:rsid w:val="00B47450"/>
    <w:rsid w:val="00B50792"/>
    <w:rsid w:val="00B509A1"/>
    <w:rsid w:val="00B521D1"/>
    <w:rsid w:val="00B55A64"/>
    <w:rsid w:val="00B5662C"/>
    <w:rsid w:val="00B57FBE"/>
    <w:rsid w:val="00B5CD67"/>
    <w:rsid w:val="00B61ECD"/>
    <w:rsid w:val="00B62AAC"/>
    <w:rsid w:val="00B62D09"/>
    <w:rsid w:val="00B642DB"/>
    <w:rsid w:val="00B646F7"/>
    <w:rsid w:val="00B64850"/>
    <w:rsid w:val="00B66A01"/>
    <w:rsid w:val="00B676C5"/>
    <w:rsid w:val="00B70635"/>
    <w:rsid w:val="00B70D06"/>
    <w:rsid w:val="00B70F86"/>
    <w:rsid w:val="00B7152D"/>
    <w:rsid w:val="00B71582"/>
    <w:rsid w:val="00B7187B"/>
    <w:rsid w:val="00B75474"/>
    <w:rsid w:val="00B75F66"/>
    <w:rsid w:val="00B7604C"/>
    <w:rsid w:val="00B766A2"/>
    <w:rsid w:val="00B76778"/>
    <w:rsid w:val="00B774AC"/>
    <w:rsid w:val="00B807A2"/>
    <w:rsid w:val="00B82B6D"/>
    <w:rsid w:val="00B837FF"/>
    <w:rsid w:val="00B84C49"/>
    <w:rsid w:val="00B8528F"/>
    <w:rsid w:val="00B85DDB"/>
    <w:rsid w:val="00B86B0C"/>
    <w:rsid w:val="00B87996"/>
    <w:rsid w:val="00B87C2B"/>
    <w:rsid w:val="00B90D87"/>
    <w:rsid w:val="00B91405"/>
    <w:rsid w:val="00B9323E"/>
    <w:rsid w:val="00B93C88"/>
    <w:rsid w:val="00B9422A"/>
    <w:rsid w:val="00B94A06"/>
    <w:rsid w:val="00B95400"/>
    <w:rsid w:val="00B97768"/>
    <w:rsid w:val="00B977BE"/>
    <w:rsid w:val="00B97BDA"/>
    <w:rsid w:val="00B97D9F"/>
    <w:rsid w:val="00BA02AE"/>
    <w:rsid w:val="00BA15BE"/>
    <w:rsid w:val="00BA1A2B"/>
    <w:rsid w:val="00BA1A93"/>
    <w:rsid w:val="00BA2C6F"/>
    <w:rsid w:val="00BA34DA"/>
    <w:rsid w:val="00BA357E"/>
    <w:rsid w:val="00BA3C07"/>
    <w:rsid w:val="00BA3DB0"/>
    <w:rsid w:val="00BA40BF"/>
    <w:rsid w:val="00BA4C55"/>
    <w:rsid w:val="00BA56CC"/>
    <w:rsid w:val="00BA590E"/>
    <w:rsid w:val="00BA5AFB"/>
    <w:rsid w:val="00BA5C17"/>
    <w:rsid w:val="00BA5DD7"/>
    <w:rsid w:val="00BA6BED"/>
    <w:rsid w:val="00BB0734"/>
    <w:rsid w:val="00BB0EBA"/>
    <w:rsid w:val="00BB1ED3"/>
    <w:rsid w:val="00BB227D"/>
    <w:rsid w:val="00BB2C9D"/>
    <w:rsid w:val="00BB39D7"/>
    <w:rsid w:val="00BB5F5F"/>
    <w:rsid w:val="00BB714C"/>
    <w:rsid w:val="00BC0DB6"/>
    <w:rsid w:val="00BC1CE5"/>
    <w:rsid w:val="00BC214A"/>
    <w:rsid w:val="00BC2B0C"/>
    <w:rsid w:val="00BC3FB5"/>
    <w:rsid w:val="00BC3FED"/>
    <w:rsid w:val="00BC53F8"/>
    <w:rsid w:val="00BC624C"/>
    <w:rsid w:val="00BC69CE"/>
    <w:rsid w:val="00BC6F3E"/>
    <w:rsid w:val="00BC717E"/>
    <w:rsid w:val="00BC74A7"/>
    <w:rsid w:val="00BC7F89"/>
    <w:rsid w:val="00BD14DC"/>
    <w:rsid w:val="00BD1C31"/>
    <w:rsid w:val="00BD2C98"/>
    <w:rsid w:val="00BD2F04"/>
    <w:rsid w:val="00BD3650"/>
    <w:rsid w:val="00BD3837"/>
    <w:rsid w:val="00BD4D75"/>
    <w:rsid w:val="00BD5F97"/>
    <w:rsid w:val="00BD68D4"/>
    <w:rsid w:val="00BD7B03"/>
    <w:rsid w:val="00BE0615"/>
    <w:rsid w:val="00BE1840"/>
    <w:rsid w:val="00BE19D8"/>
    <w:rsid w:val="00BE1A53"/>
    <w:rsid w:val="00BE2956"/>
    <w:rsid w:val="00BE3942"/>
    <w:rsid w:val="00BE3BE7"/>
    <w:rsid w:val="00BE4012"/>
    <w:rsid w:val="00BE4A67"/>
    <w:rsid w:val="00BE4FFF"/>
    <w:rsid w:val="00BE5282"/>
    <w:rsid w:val="00BE57EA"/>
    <w:rsid w:val="00BE65C5"/>
    <w:rsid w:val="00BE6604"/>
    <w:rsid w:val="00BE6EF3"/>
    <w:rsid w:val="00BE7BDC"/>
    <w:rsid w:val="00BE7F86"/>
    <w:rsid w:val="00BF0BE3"/>
    <w:rsid w:val="00BF0CE4"/>
    <w:rsid w:val="00BF13EB"/>
    <w:rsid w:val="00BF2535"/>
    <w:rsid w:val="00BF271A"/>
    <w:rsid w:val="00BF2F9E"/>
    <w:rsid w:val="00BF3AE6"/>
    <w:rsid w:val="00BF3C01"/>
    <w:rsid w:val="00BF3E47"/>
    <w:rsid w:val="00BF4974"/>
    <w:rsid w:val="00BF53B9"/>
    <w:rsid w:val="00BF656C"/>
    <w:rsid w:val="00BF744B"/>
    <w:rsid w:val="00BF7D6A"/>
    <w:rsid w:val="00BF7E70"/>
    <w:rsid w:val="00C00251"/>
    <w:rsid w:val="00C00EF0"/>
    <w:rsid w:val="00C014E9"/>
    <w:rsid w:val="00C01AEE"/>
    <w:rsid w:val="00C01ED0"/>
    <w:rsid w:val="00C028C6"/>
    <w:rsid w:val="00C03478"/>
    <w:rsid w:val="00C0703B"/>
    <w:rsid w:val="00C07263"/>
    <w:rsid w:val="00C11818"/>
    <w:rsid w:val="00C119EA"/>
    <w:rsid w:val="00C11E2D"/>
    <w:rsid w:val="00C124E4"/>
    <w:rsid w:val="00C12635"/>
    <w:rsid w:val="00C12789"/>
    <w:rsid w:val="00C13670"/>
    <w:rsid w:val="00C14EEE"/>
    <w:rsid w:val="00C16278"/>
    <w:rsid w:val="00C1656E"/>
    <w:rsid w:val="00C17659"/>
    <w:rsid w:val="00C1765B"/>
    <w:rsid w:val="00C17E2C"/>
    <w:rsid w:val="00C2018D"/>
    <w:rsid w:val="00C20CF1"/>
    <w:rsid w:val="00C21D87"/>
    <w:rsid w:val="00C22AB5"/>
    <w:rsid w:val="00C22D1F"/>
    <w:rsid w:val="00C232D8"/>
    <w:rsid w:val="00C23B3C"/>
    <w:rsid w:val="00C23CCC"/>
    <w:rsid w:val="00C2404F"/>
    <w:rsid w:val="00C25FEB"/>
    <w:rsid w:val="00C31460"/>
    <w:rsid w:val="00C31B0A"/>
    <w:rsid w:val="00C31C5E"/>
    <w:rsid w:val="00C320DF"/>
    <w:rsid w:val="00C3289C"/>
    <w:rsid w:val="00C33077"/>
    <w:rsid w:val="00C34C75"/>
    <w:rsid w:val="00C34C8F"/>
    <w:rsid w:val="00C34D6E"/>
    <w:rsid w:val="00C34E03"/>
    <w:rsid w:val="00C361C9"/>
    <w:rsid w:val="00C3663F"/>
    <w:rsid w:val="00C37472"/>
    <w:rsid w:val="00C40492"/>
    <w:rsid w:val="00C42E5E"/>
    <w:rsid w:val="00C43395"/>
    <w:rsid w:val="00C437B1"/>
    <w:rsid w:val="00C43CBF"/>
    <w:rsid w:val="00C45103"/>
    <w:rsid w:val="00C452DE"/>
    <w:rsid w:val="00C45511"/>
    <w:rsid w:val="00C45F87"/>
    <w:rsid w:val="00C46092"/>
    <w:rsid w:val="00C46645"/>
    <w:rsid w:val="00C46A84"/>
    <w:rsid w:val="00C46F04"/>
    <w:rsid w:val="00C46F0F"/>
    <w:rsid w:val="00C4708A"/>
    <w:rsid w:val="00C47319"/>
    <w:rsid w:val="00C50B96"/>
    <w:rsid w:val="00C511DE"/>
    <w:rsid w:val="00C51F4F"/>
    <w:rsid w:val="00C5269A"/>
    <w:rsid w:val="00C535BD"/>
    <w:rsid w:val="00C54F86"/>
    <w:rsid w:val="00C5589A"/>
    <w:rsid w:val="00C569A5"/>
    <w:rsid w:val="00C573AE"/>
    <w:rsid w:val="00C57760"/>
    <w:rsid w:val="00C60283"/>
    <w:rsid w:val="00C6060D"/>
    <w:rsid w:val="00C60814"/>
    <w:rsid w:val="00C62B64"/>
    <w:rsid w:val="00C6355D"/>
    <w:rsid w:val="00C647E8"/>
    <w:rsid w:val="00C6542E"/>
    <w:rsid w:val="00C65EBF"/>
    <w:rsid w:val="00C66132"/>
    <w:rsid w:val="00C6699B"/>
    <w:rsid w:val="00C66AF8"/>
    <w:rsid w:val="00C66B51"/>
    <w:rsid w:val="00C66D92"/>
    <w:rsid w:val="00C67082"/>
    <w:rsid w:val="00C676C6"/>
    <w:rsid w:val="00C6784E"/>
    <w:rsid w:val="00C67EE1"/>
    <w:rsid w:val="00C7002E"/>
    <w:rsid w:val="00C702AE"/>
    <w:rsid w:val="00C7043B"/>
    <w:rsid w:val="00C71F47"/>
    <w:rsid w:val="00C71FA0"/>
    <w:rsid w:val="00C73A52"/>
    <w:rsid w:val="00C748DF"/>
    <w:rsid w:val="00C75510"/>
    <w:rsid w:val="00C757A9"/>
    <w:rsid w:val="00C762F4"/>
    <w:rsid w:val="00C763BA"/>
    <w:rsid w:val="00C76724"/>
    <w:rsid w:val="00C76C08"/>
    <w:rsid w:val="00C80663"/>
    <w:rsid w:val="00C81382"/>
    <w:rsid w:val="00C81AF5"/>
    <w:rsid w:val="00C81DE1"/>
    <w:rsid w:val="00C82445"/>
    <w:rsid w:val="00C832C4"/>
    <w:rsid w:val="00C85624"/>
    <w:rsid w:val="00C8597E"/>
    <w:rsid w:val="00C8640C"/>
    <w:rsid w:val="00C865D6"/>
    <w:rsid w:val="00C86778"/>
    <w:rsid w:val="00C86861"/>
    <w:rsid w:val="00C87A7E"/>
    <w:rsid w:val="00C91023"/>
    <w:rsid w:val="00C9166E"/>
    <w:rsid w:val="00C9252B"/>
    <w:rsid w:val="00C92D00"/>
    <w:rsid w:val="00C92DB1"/>
    <w:rsid w:val="00C9306A"/>
    <w:rsid w:val="00C93116"/>
    <w:rsid w:val="00C939BF"/>
    <w:rsid w:val="00C94E1B"/>
    <w:rsid w:val="00C9578D"/>
    <w:rsid w:val="00C9595F"/>
    <w:rsid w:val="00C95CA7"/>
    <w:rsid w:val="00C95CEF"/>
    <w:rsid w:val="00C972A2"/>
    <w:rsid w:val="00CA3C05"/>
    <w:rsid w:val="00CA4E54"/>
    <w:rsid w:val="00CA4FA7"/>
    <w:rsid w:val="00CA60B7"/>
    <w:rsid w:val="00CA6514"/>
    <w:rsid w:val="00CA65B2"/>
    <w:rsid w:val="00CA6777"/>
    <w:rsid w:val="00CB0A40"/>
    <w:rsid w:val="00CB13B2"/>
    <w:rsid w:val="00CB1621"/>
    <w:rsid w:val="00CB17FA"/>
    <w:rsid w:val="00CB1DB1"/>
    <w:rsid w:val="00CB2921"/>
    <w:rsid w:val="00CB35EA"/>
    <w:rsid w:val="00CB5378"/>
    <w:rsid w:val="00CB7513"/>
    <w:rsid w:val="00CC0BFD"/>
    <w:rsid w:val="00CC10AF"/>
    <w:rsid w:val="00CC3417"/>
    <w:rsid w:val="00CC3BC4"/>
    <w:rsid w:val="00CC4AC0"/>
    <w:rsid w:val="00CC4B77"/>
    <w:rsid w:val="00CC588B"/>
    <w:rsid w:val="00CC680F"/>
    <w:rsid w:val="00CC6995"/>
    <w:rsid w:val="00CD0016"/>
    <w:rsid w:val="00CD0F57"/>
    <w:rsid w:val="00CD17B9"/>
    <w:rsid w:val="00CD1C88"/>
    <w:rsid w:val="00CD23EB"/>
    <w:rsid w:val="00CD2521"/>
    <w:rsid w:val="00CD2C6E"/>
    <w:rsid w:val="00CD2C72"/>
    <w:rsid w:val="00CD3BAC"/>
    <w:rsid w:val="00CD3C14"/>
    <w:rsid w:val="00CD40AF"/>
    <w:rsid w:val="00CD452F"/>
    <w:rsid w:val="00CD4D6D"/>
    <w:rsid w:val="00CD4F57"/>
    <w:rsid w:val="00CD5C0E"/>
    <w:rsid w:val="00CD5C3D"/>
    <w:rsid w:val="00CD700B"/>
    <w:rsid w:val="00CD7163"/>
    <w:rsid w:val="00CD7D0F"/>
    <w:rsid w:val="00CE0F8C"/>
    <w:rsid w:val="00CE2023"/>
    <w:rsid w:val="00CE4882"/>
    <w:rsid w:val="00CE4BE1"/>
    <w:rsid w:val="00CE4C9D"/>
    <w:rsid w:val="00CE5DE9"/>
    <w:rsid w:val="00CE6579"/>
    <w:rsid w:val="00CE7428"/>
    <w:rsid w:val="00CF0507"/>
    <w:rsid w:val="00CF0F67"/>
    <w:rsid w:val="00CF1788"/>
    <w:rsid w:val="00CF1906"/>
    <w:rsid w:val="00CF2250"/>
    <w:rsid w:val="00CF37F6"/>
    <w:rsid w:val="00CF405A"/>
    <w:rsid w:val="00CF46BA"/>
    <w:rsid w:val="00CF52DC"/>
    <w:rsid w:val="00CF5685"/>
    <w:rsid w:val="00CF62F9"/>
    <w:rsid w:val="00CF6BD4"/>
    <w:rsid w:val="00D02231"/>
    <w:rsid w:val="00D02488"/>
    <w:rsid w:val="00D02B54"/>
    <w:rsid w:val="00D033B5"/>
    <w:rsid w:val="00D049A3"/>
    <w:rsid w:val="00D04AB0"/>
    <w:rsid w:val="00D04F51"/>
    <w:rsid w:val="00D0593C"/>
    <w:rsid w:val="00D05F84"/>
    <w:rsid w:val="00D05FF0"/>
    <w:rsid w:val="00D064C0"/>
    <w:rsid w:val="00D06F2F"/>
    <w:rsid w:val="00D07344"/>
    <w:rsid w:val="00D074B0"/>
    <w:rsid w:val="00D07F2D"/>
    <w:rsid w:val="00D1055D"/>
    <w:rsid w:val="00D10AC3"/>
    <w:rsid w:val="00D111DB"/>
    <w:rsid w:val="00D113EC"/>
    <w:rsid w:val="00D116E2"/>
    <w:rsid w:val="00D11AFA"/>
    <w:rsid w:val="00D12CC3"/>
    <w:rsid w:val="00D14880"/>
    <w:rsid w:val="00D15290"/>
    <w:rsid w:val="00D16535"/>
    <w:rsid w:val="00D16551"/>
    <w:rsid w:val="00D165D6"/>
    <w:rsid w:val="00D16CAE"/>
    <w:rsid w:val="00D177BE"/>
    <w:rsid w:val="00D17D17"/>
    <w:rsid w:val="00D20B65"/>
    <w:rsid w:val="00D20D14"/>
    <w:rsid w:val="00D20DE9"/>
    <w:rsid w:val="00D21689"/>
    <w:rsid w:val="00D22B8D"/>
    <w:rsid w:val="00D22CDC"/>
    <w:rsid w:val="00D22F39"/>
    <w:rsid w:val="00D2411F"/>
    <w:rsid w:val="00D246CE"/>
    <w:rsid w:val="00D25568"/>
    <w:rsid w:val="00D25DC7"/>
    <w:rsid w:val="00D267DE"/>
    <w:rsid w:val="00D26C88"/>
    <w:rsid w:val="00D27185"/>
    <w:rsid w:val="00D27B13"/>
    <w:rsid w:val="00D30459"/>
    <w:rsid w:val="00D30CE0"/>
    <w:rsid w:val="00D3109E"/>
    <w:rsid w:val="00D31201"/>
    <w:rsid w:val="00D314E0"/>
    <w:rsid w:val="00D32E0E"/>
    <w:rsid w:val="00D332AD"/>
    <w:rsid w:val="00D34353"/>
    <w:rsid w:val="00D34CE4"/>
    <w:rsid w:val="00D36281"/>
    <w:rsid w:val="00D36CD9"/>
    <w:rsid w:val="00D411F9"/>
    <w:rsid w:val="00D41832"/>
    <w:rsid w:val="00D41ABF"/>
    <w:rsid w:val="00D41B00"/>
    <w:rsid w:val="00D430D5"/>
    <w:rsid w:val="00D4322C"/>
    <w:rsid w:val="00D44BBD"/>
    <w:rsid w:val="00D457E0"/>
    <w:rsid w:val="00D4598F"/>
    <w:rsid w:val="00D45B38"/>
    <w:rsid w:val="00D45F53"/>
    <w:rsid w:val="00D461E1"/>
    <w:rsid w:val="00D46AE5"/>
    <w:rsid w:val="00D4739C"/>
    <w:rsid w:val="00D473BD"/>
    <w:rsid w:val="00D47DE1"/>
    <w:rsid w:val="00D50C75"/>
    <w:rsid w:val="00D52D17"/>
    <w:rsid w:val="00D54C41"/>
    <w:rsid w:val="00D55295"/>
    <w:rsid w:val="00D55935"/>
    <w:rsid w:val="00D570F0"/>
    <w:rsid w:val="00D57262"/>
    <w:rsid w:val="00D6006D"/>
    <w:rsid w:val="00D602CF"/>
    <w:rsid w:val="00D606E8"/>
    <w:rsid w:val="00D60DBA"/>
    <w:rsid w:val="00D61048"/>
    <w:rsid w:val="00D612A7"/>
    <w:rsid w:val="00D618CC"/>
    <w:rsid w:val="00D61B7E"/>
    <w:rsid w:val="00D62258"/>
    <w:rsid w:val="00D629C7"/>
    <w:rsid w:val="00D6521A"/>
    <w:rsid w:val="00D657AE"/>
    <w:rsid w:val="00D65AB1"/>
    <w:rsid w:val="00D65F9B"/>
    <w:rsid w:val="00D67086"/>
    <w:rsid w:val="00D6734A"/>
    <w:rsid w:val="00D67624"/>
    <w:rsid w:val="00D7057F"/>
    <w:rsid w:val="00D711D2"/>
    <w:rsid w:val="00D71CF5"/>
    <w:rsid w:val="00D72DC7"/>
    <w:rsid w:val="00D7344E"/>
    <w:rsid w:val="00D735AD"/>
    <w:rsid w:val="00D753FA"/>
    <w:rsid w:val="00D7578D"/>
    <w:rsid w:val="00D758C8"/>
    <w:rsid w:val="00D76A7D"/>
    <w:rsid w:val="00D76D9F"/>
    <w:rsid w:val="00D8152E"/>
    <w:rsid w:val="00D816C2"/>
    <w:rsid w:val="00D81AE5"/>
    <w:rsid w:val="00D82242"/>
    <w:rsid w:val="00D83BAD"/>
    <w:rsid w:val="00D84AED"/>
    <w:rsid w:val="00D8554F"/>
    <w:rsid w:val="00D85F18"/>
    <w:rsid w:val="00D865B1"/>
    <w:rsid w:val="00D87586"/>
    <w:rsid w:val="00D902C8"/>
    <w:rsid w:val="00D90913"/>
    <w:rsid w:val="00D90957"/>
    <w:rsid w:val="00D90CC8"/>
    <w:rsid w:val="00D91819"/>
    <w:rsid w:val="00D91AEB"/>
    <w:rsid w:val="00D92F16"/>
    <w:rsid w:val="00D9371F"/>
    <w:rsid w:val="00D94A97"/>
    <w:rsid w:val="00D95596"/>
    <w:rsid w:val="00D958AB"/>
    <w:rsid w:val="00D96A47"/>
    <w:rsid w:val="00D970A9"/>
    <w:rsid w:val="00D97A37"/>
    <w:rsid w:val="00DA13B5"/>
    <w:rsid w:val="00DA32E0"/>
    <w:rsid w:val="00DA3CED"/>
    <w:rsid w:val="00DA3E6A"/>
    <w:rsid w:val="00DA5AD3"/>
    <w:rsid w:val="00DA6380"/>
    <w:rsid w:val="00DA71A1"/>
    <w:rsid w:val="00DA7231"/>
    <w:rsid w:val="00DA746A"/>
    <w:rsid w:val="00DB09A3"/>
    <w:rsid w:val="00DB0BA2"/>
    <w:rsid w:val="00DB366E"/>
    <w:rsid w:val="00DB381B"/>
    <w:rsid w:val="00DB3D64"/>
    <w:rsid w:val="00DB4709"/>
    <w:rsid w:val="00DB499A"/>
    <w:rsid w:val="00DB4F53"/>
    <w:rsid w:val="00DB55F8"/>
    <w:rsid w:val="00DB5D65"/>
    <w:rsid w:val="00DB61E2"/>
    <w:rsid w:val="00DB631B"/>
    <w:rsid w:val="00DC0264"/>
    <w:rsid w:val="00DC1651"/>
    <w:rsid w:val="00DC1A48"/>
    <w:rsid w:val="00DC1CD7"/>
    <w:rsid w:val="00DC221E"/>
    <w:rsid w:val="00DC2345"/>
    <w:rsid w:val="00DC2861"/>
    <w:rsid w:val="00DC2E25"/>
    <w:rsid w:val="00DC2E46"/>
    <w:rsid w:val="00DC4158"/>
    <w:rsid w:val="00DC41A3"/>
    <w:rsid w:val="00DC4932"/>
    <w:rsid w:val="00DC5805"/>
    <w:rsid w:val="00DC5D87"/>
    <w:rsid w:val="00DC6E26"/>
    <w:rsid w:val="00DC7624"/>
    <w:rsid w:val="00DD0A5D"/>
    <w:rsid w:val="00DD2928"/>
    <w:rsid w:val="00DD2A11"/>
    <w:rsid w:val="00DD3301"/>
    <w:rsid w:val="00DD37BF"/>
    <w:rsid w:val="00DD39AA"/>
    <w:rsid w:val="00DD39DE"/>
    <w:rsid w:val="00DD3EA7"/>
    <w:rsid w:val="00DD54AA"/>
    <w:rsid w:val="00DD6118"/>
    <w:rsid w:val="00DD71F9"/>
    <w:rsid w:val="00DD72E5"/>
    <w:rsid w:val="00DD7CD6"/>
    <w:rsid w:val="00DE168E"/>
    <w:rsid w:val="00DE17C1"/>
    <w:rsid w:val="00DE2E80"/>
    <w:rsid w:val="00DE40E1"/>
    <w:rsid w:val="00DE5158"/>
    <w:rsid w:val="00DE63CB"/>
    <w:rsid w:val="00DE6461"/>
    <w:rsid w:val="00DE6B5D"/>
    <w:rsid w:val="00DE6DF2"/>
    <w:rsid w:val="00DE70CA"/>
    <w:rsid w:val="00DE7D25"/>
    <w:rsid w:val="00DF1A8E"/>
    <w:rsid w:val="00DF288D"/>
    <w:rsid w:val="00DF2A78"/>
    <w:rsid w:val="00DF30EB"/>
    <w:rsid w:val="00DF30F6"/>
    <w:rsid w:val="00DF3798"/>
    <w:rsid w:val="00DF3B33"/>
    <w:rsid w:val="00DF3B6B"/>
    <w:rsid w:val="00DF4B2F"/>
    <w:rsid w:val="00DF57E5"/>
    <w:rsid w:val="00DF62FA"/>
    <w:rsid w:val="00E00D6E"/>
    <w:rsid w:val="00E00E03"/>
    <w:rsid w:val="00E00FCD"/>
    <w:rsid w:val="00E01CA2"/>
    <w:rsid w:val="00E02BC6"/>
    <w:rsid w:val="00E044FA"/>
    <w:rsid w:val="00E0460E"/>
    <w:rsid w:val="00E05209"/>
    <w:rsid w:val="00E0545A"/>
    <w:rsid w:val="00E063BB"/>
    <w:rsid w:val="00E07D11"/>
    <w:rsid w:val="00E10FDA"/>
    <w:rsid w:val="00E1110A"/>
    <w:rsid w:val="00E11B88"/>
    <w:rsid w:val="00E13FBA"/>
    <w:rsid w:val="00E1472B"/>
    <w:rsid w:val="00E1494C"/>
    <w:rsid w:val="00E15A04"/>
    <w:rsid w:val="00E1614F"/>
    <w:rsid w:val="00E16CF8"/>
    <w:rsid w:val="00E16CFA"/>
    <w:rsid w:val="00E17399"/>
    <w:rsid w:val="00E20108"/>
    <w:rsid w:val="00E21468"/>
    <w:rsid w:val="00E233D7"/>
    <w:rsid w:val="00E239F4"/>
    <w:rsid w:val="00E23E26"/>
    <w:rsid w:val="00E23E2E"/>
    <w:rsid w:val="00E240E3"/>
    <w:rsid w:val="00E24596"/>
    <w:rsid w:val="00E2538D"/>
    <w:rsid w:val="00E25533"/>
    <w:rsid w:val="00E2756D"/>
    <w:rsid w:val="00E27A8B"/>
    <w:rsid w:val="00E2FF0E"/>
    <w:rsid w:val="00E307E1"/>
    <w:rsid w:val="00E311CE"/>
    <w:rsid w:val="00E320E2"/>
    <w:rsid w:val="00E3258B"/>
    <w:rsid w:val="00E3272D"/>
    <w:rsid w:val="00E3295B"/>
    <w:rsid w:val="00E32FE0"/>
    <w:rsid w:val="00E33B03"/>
    <w:rsid w:val="00E33E21"/>
    <w:rsid w:val="00E368AF"/>
    <w:rsid w:val="00E36939"/>
    <w:rsid w:val="00E37001"/>
    <w:rsid w:val="00E371E1"/>
    <w:rsid w:val="00E37B25"/>
    <w:rsid w:val="00E41917"/>
    <w:rsid w:val="00E41937"/>
    <w:rsid w:val="00E41B56"/>
    <w:rsid w:val="00E42665"/>
    <w:rsid w:val="00E42731"/>
    <w:rsid w:val="00E429EB"/>
    <w:rsid w:val="00E42AA6"/>
    <w:rsid w:val="00E42E06"/>
    <w:rsid w:val="00E43063"/>
    <w:rsid w:val="00E433CA"/>
    <w:rsid w:val="00E4391C"/>
    <w:rsid w:val="00E43A76"/>
    <w:rsid w:val="00E43BC8"/>
    <w:rsid w:val="00E44CF5"/>
    <w:rsid w:val="00E472E2"/>
    <w:rsid w:val="00E47FD4"/>
    <w:rsid w:val="00E501E9"/>
    <w:rsid w:val="00E502E0"/>
    <w:rsid w:val="00E502E4"/>
    <w:rsid w:val="00E505EC"/>
    <w:rsid w:val="00E50743"/>
    <w:rsid w:val="00E50803"/>
    <w:rsid w:val="00E509AA"/>
    <w:rsid w:val="00E514D1"/>
    <w:rsid w:val="00E51700"/>
    <w:rsid w:val="00E5189C"/>
    <w:rsid w:val="00E51A56"/>
    <w:rsid w:val="00E51E04"/>
    <w:rsid w:val="00E52CAA"/>
    <w:rsid w:val="00E53073"/>
    <w:rsid w:val="00E5486A"/>
    <w:rsid w:val="00E564DD"/>
    <w:rsid w:val="00E60903"/>
    <w:rsid w:val="00E6109F"/>
    <w:rsid w:val="00E619D0"/>
    <w:rsid w:val="00E61DA6"/>
    <w:rsid w:val="00E61E8B"/>
    <w:rsid w:val="00E63618"/>
    <w:rsid w:val="00E63A1A"/>
    <w:rsid w:val="00E645D4"/>
    <w:rsid w:val="00E6488F"/>
    <w:rsid w:val="00E664BB"/>
    <w:rsid w:val="00E66A5A"/>
    <w:rsid w:val="00E6774B"/>
    <w:rsid w:val="00E70676"/>
    <w:rsid w:val="00E717C5"/>
    <w:rsid w:val="00E719CD"/>
    <w:rsid w:val="00E71C93"/>
    <w:rsid w:val="00E7231B"/>
    <w:rsid w:val="00E72A17"/>
    <w:rsid w:val="00E73888"/>
    <w:rsid w:val="00E73AC7"/>
    <w:rsid w:val="00E73CE3"/>
    <w:rsid w:val="00E743BC"/>
    <w:rsid w:val="00E74842"/>
    <w:rsid w:val="00E74CF4"/>
    <w:rsid w:val="00E75174"/>
    <w:rsid w:val="00E751F9"/>
    <w:rsid w:val="00E7547B"/>
    <w:rsid w:val="00E75E6B"/>
    <w:rsid w:val="00E75F23"/>
    <w:rsid w:val="00E766E1"/>
    <w:rsid w:val="00E76E35"/>
    <w:rsid w:val="00E77215"/>
    <w:rsid w:val="00E77693"/>
    <w:rsid w:val="00E7770F"/>
    <w:rsid w:val="00E77EEC"/>
    <w:rsid w:val="00E80548"/>
    <w:rsid w:val="00E816BB"/>
    <w:rsid w:val="00E8173F"/>
    <w:rsid w:val="00E8182D"/>
    <w:rsid w:val="00E82D80"/>
    <w:rsid w:val="00E84ACA"/>
    <w:rsid w:val="00E84F2A"/>
    <w:rsid w:val="00E8567E"/>
    <w:rsid w:val="00E8658A"/>
    <w:rsid w:val="00E873FE"/>
    <w:rsid w:val="00E87F82"/>
    <w:rsid w:val="00E92FEC"/>
    <w:rsid w:val="00E934AC"/>
    <w:rsid w:val="00E9454F"/>
    <w:rsid w:val="00E95842"/>
    <w:rsid w:val="00E95BE3"/>
    <w:rsid w:val="00E96374"/>
    <w:rsid w:val="00E976B9"/>
    <w:rsid w:val="00EA0257"/>
    <w:rsid w:val="00EA0A8D"/>
    <w:rsid w:val="00EA1494"/>
    <w:rsid w:val="00EA1E76"/>
    <w:rsid w:val="00EA208E"/>
    <w:rsid w:val="00EA2C0E"/>
    <w:rsid w:val="00EA337A"/>
    <w:rsid w:val="00EA39C8"/>
    <w:rsid w:val="00EA3BB7"/>
    <w:rsid w:val="00EA410C"/>
    <w:rsid w:val="00EA4247"/>
    <w:rsid w:val="00EA5056"/>
    <w:rsid w:val="00EA5F6C"/>
    <w:rsid w:val="00EA6647"/>
    <w:rsid w:val="00EA772D"/>
    <w:rsid w:val="00EA7ED3"/>
    <w:rsid w:val="00EB070E"/>
    <w:rsid w:val="00EB0758"/>
    <w:rsid w:val="00EB09C4"/>
    <w:rsid w:val="00EB0F83"/>
    <w:rsid w:val="00EB15CC"/>
    <w:rsid w:val="00EB2541"/>
    <w:rsid w:val="00EB2F27"/>
    <w:rsid w:val="00EB306D"/>
    <w:rsid w:val="00EB33E5"/>
    <w:rsid w:val="00EB44DF"/>
    <w:rsid w:val="00EB4594"/>
    <w:rsid w:val="00EB488F"/>
    <w:rsid w:val="00EB6B54"/>
    <w:rsid w:val="00EC07D6"/>
    <w:rsid w:val="00EC0B95"/>
    <w:rsid w:val="00EC0C64"/>
    <w:rsid w:val="00EC0F1D"/>
    <w:rsid w:val="00EC118B"/>
    <w:rsid w:val="00EC1C09"/>
    <w:rsid w:val="00EC28E1"/>
    <w:rsid w:val="00EC3C97"/>
    <w:rsid w:val="00EC4D5C"/>
    <w:rsid w:val="00EC4FF6"/>
    <w:rsid w:val="00EC5074"/>
    <w:rsid w:val="00EC5AFC"/>
    <w:rsid w:val="00EC5C38"/>
    <w:rsid w:val="00EC6FF6"/>
    <w:rsid w:val="00EC714A"/>
    <w:rsid w:val="00EC7471"/>
    <w:rsid w:val="00EC76DE"/>
    <w:rsid w:val="00ED044A"/>
    <w:rsid w:val="00ED0A81"/>
    <w:rsid w:val="00ED16AF"/>
    <w:rsid w:val="00ED2CA7"/>
    <w:rsid w:val="00ED4EDF"/>
    <w:rsid w:val="00ED4FB2"/>
    <w:rsid w:val="00ED5EE2"/>
    <w:rsid w:val="00ED7D57"/>
    <w:rsid w:val="00EE0233"/>
    <w:rsid w:val="00EE069B"/>
    <w:rsid w:val="00EE11AC"/>
    <w:rsid w:val="00EE1E13"/>
    <w:rsid w:val="00EE27AD"/>
    <w:rsid w:val="00EE2AFD"/>
    <w:rsid w:val="00EE384E"/>
    <w:rsid w:val="00EE4B72"/>
    <w:rsid w:val="00EE4CD0"/>
    <w:rsid w:val="00EE663F"/>
    <w:rsid w:val="00EE6BA9"/>
    <w:rsid w:val="00EE6C6A"/>
    <w:rsid w:val="00EE77D0"/>
    <w:rsid w:val="00EE7D1B"/>
    <w:rsid w:val="00EF05C1"/>
    <w:rsid w:val="00EF0DDE"/>
    <w:rsid w:val="00EF0F97"/>
    <w:rsid w:val="00EF246A"/>
    <w:rsid w:val="00EF37D3"/>
    <w:rsid w:val="00EF3BDE"/>
    <w:rsid w:val="00EF3F74"/>
    <w:rsid w:val="00EF4058"/>
    <w:rsid w:val="00EF4182"/>
    <w:rsid w:val="00EF625D"/>
    <w:rsid w:val="00EF6843"/>
    <w:rsid w:val="00EF716E"/>
    <w:rsid w:val="00EF726A"/>
    <w:rsid w:val="00EF79A3"/>
    <w:rsid w:val="00F00AB9"/>
    <w:rsid w:val="00F00F14"/>
    <w:rsid w:val="00F01545"/>
    <w:rsid w:val="00F0171B"/>
    <w:rsid w:val="00F0212E"/>
    <w:rsid w:val="00F02499"/>
    <w:rsid w:val="00F02514"/>
    <w:rsid w:val="00F039F0"/>
    <w:rsid w:val="00F04E7B"/>
    <w:rsid w:val="00F05F3F"/>
    <w:rsid w:val="00F063D5"/>
    <w:rsid w:val="00F06E30"/>
    <w:rsid w:val="00F06EE8"/>
    <w:rsid w:val="00F07094"/>
    <w:rsid w:val="00F072F1"/>
    <w:rsid w:val="00F0774F"/>
    <w:rsid w:val="00F07DB5"/>
    <w:rsid w:val="00F10896"/>
    <w:rsid w:val="00F10A1E"/>
    <w:rsid w:val="00F115F9"/>
    <w:rsid w:val="00F11786"/>
    <w:rsid w:val="00F11E3F"/>
    <w:rsid w:val="00F12B20"/>
    <w:rsid w:val="00F13136"/>
    <w:rsid w:val="00F1332F"/>
    <w:rsid w:val="00F138F8"/>
    <w:rsid w:val="00F14F39"/>
    <w:rsid w:val="00F1524E"/>
    <w:rsid w:val="00F154C9"/>
    <w:rsid w:val="00F159BA"/>
    <w:rsid w:val="00F15A7B"/>
    <w:rsid w:val="00F15B6F"/>
    <w:rsid w:val="00F15E19"/>
    <w:rsid w:val="00F17D66"/>
    <w:rsid w:val="00F20C87"/>
    <w:rsid w:val="00F210DB"/>
    <w:rsid w:val="00F21473"/>
    <w:rsid w:val="00F215A7"/>
    <w:rsid w:val="00F2244F"/>
    <w:rsid w:val="00F22491"/>
    <w:rsid w:val="00F239B2"/>
    <w:rsid w:val="00F24CF6"/>
    <w:rsid w:val="00F255AE"/>
    <w:rsid w:val="00F2583C"/>
    <w:rsid w:val="00F265B5"/>
    <w:rsid w:val="00F27172"/>
    <w:rsid w:val="00F27B33"/>
    <w:rsid w:val="00F27EED"/>
    <w:rsid w:val="00F30D89"/>
    <w:rsid w:val="00F31EAA"/>
    <w:rsid w:val="00F3282C"/>
    <w:rsid w:val="00F32AC1"/>
    <w:rsid w:val="00F337A6"/>
    <w:rsid w:val="00F34424"/>
    <w:rsid w:val="00F34DD2"/>
    <w:rsid w:val="00F36E8B"/>
    <w:rsid w:val="00F372A8"/>
    <w:rsid w:val="00F37568"/>
    <w:rsid w:val="00F403CC"/>
    <w:rsid w:val="00F41242"/>
    <w:rsid w:val="00F41422"/>
    <w:rsid w:val="00F4180B"/>
    <w:rsid w:val="00F420A7"/>
    <w:rsid w:val="00F426C7"/>
    <w:rsid w:val="00F42E2E"/>
    <w:rsid w:val="00F4322F"/>
    <w:rsid w:val="00F43588"/>
    <w:rsid w:val="00F43F6A"/>
    <w:rsid w:val="00F44F13"/>
    <w:rsid w:val="00F4509A"/>
    <w:rsid w:val="00F456FB"/>
    <w:rsid w:val="00F46E15"/>
    <w:rsid w:val="00F470E8"/>
    <w:rsid w:val="00F50CF9"/>
    <w:rsid w:val="00F519F8"/>
    <w:rsid w:val="00F520ED"/>
    <w:rsid w:val="00F52215"/>
    <w:rsid w:val="00F52D95"/>
    <w:rsid w:val="00F53368"/>
    <w:rsid w:val="00F53BF1"/>
    <w:rsid w:val="00F54667"/>
    <w:rsid w:val="00F54892"/>
    <w:rsid w:val="00F54DA3"/>
    <w:rsid w:val="00F54EE1"/>
    <w:rsid w:val="00F554B2"/>
    <w:rsid w:val="00F56C48"/>
    <w:rsid w:val="00F56DEC"/>
    <w:rsid w:val="00F606F0"/>
    <w:rsid w:val="00F60794"/>
    <w:rsid w:val="00F608DD"/>
    <w:rsid w:val="00F60FAD"/>
    <w:rsid w:val="00F61900"/>
    <w:rsid w:val="00F62834"/>
    <w:rsid w:val="00F62C05"/>
    <w:rsid w:val="00F63DBE"/>
    <w:rsid w:val="00F642D2"/>
    <w:rsid w:val="00F64502"/>
    <w:rsid w:val="00F64668"/>
    <w:rsid w:val="00F65DBA"/>
    <w:rsid w:val="00F65E45"/>
    <w:rsid w:val="00F666A9"/>
    <w:rsid w:val="00F66D37"/>
    <w:rsid w:val="00F66E1F"/>
    <w:rsid w:val="00F67028"/>
    <w:rsid w:val="00F67058"/>
    <w:rsid w:val="00F7049B"/>
    <w:rsid w:val="00F70A45"/>
    <w:rsid w:val="00F71005"/>
    <w:rsid w:val="00F72090"/>
    <w:rsid w:val="00F72D5F"/>
    <w:rsid w:val="00F734F7"/>
    <w:rsid w:val="00F7449C"/>
    <w:rsid w:val="00F7519B"/>
    <w:rsid w:val="00F75A8A"/>
    <w:rsid w:val="00F76E54"/>
    <w:rsid w:val="00F777BF"/>
    <w:rsid w:val="00F77811"/>
    <w:rsid w:val="00F80473"/>
    <w:rsid w:val="00F80828"/>
    <w:rsid w:val="00F813FC"/>
    <w:rsid w:val="00F81521"/>
    <w:rsid w:val="00F81BBE"/>
    <w:rsid w:val="00F81C6D"/>
    <w:rsid w:val="00F83327"/>
    <w:rsid w:val="00F90B39"/>
    <w:rsid w:val="00F916BD"/>
    <w:rsid w:val="00F928CF"/>
    <w:rsid w:val="00F9356F"/>
    <w:rsid w:val="00F93CB0"/>
    <w:rsid w:val="00F93FB8"/>
    <w:rsid w:val="00F94C83"/>
    <w:rsid w:val="00F952E0"/>
    <w:rsid w:val="00F9535D"/>
    <w:rsid w:val="00F958EF"/>
    <w:rsid w:val="00F96510"/>
    <w:rsid w:val="00F96F15"/>
    <w:rsid w:val="00F97A12"/>
    <w:rsid w:val="00F97E7E"/>
    <w:rsid w:val="00FA0F51"/>
    <w:rsid w:val="00FA46C6"/>
    <w:rsid w:val="00FA46E8"/>
    <w:rsid w:val="00FA540C"/>
    <w:rsid w:val="00FA54F7"/>
    <w:rsid w:val="00FA580A"/>
    <w:rsid w:val="00FA5B98"/>
    <w:rsid w:val="00FA68E6"/>
    <w:rsid w:val="00FA6D16"/>
    <w:rsid w:val="00FB1DAC"/>
    <w:rsid w:val="00FB263D"/>
    <w:rsid w:val="00FB3676"/>
    <w:rsid w:val="00FB54EE"/>
    <w:rsid w:val="00FB5709"/>
    <w:rsid w:val="00FB5A83"/>
    <w:rsid w:val="00FB6181"/>
    <w:rsid w:val="00FB7122"/>
    <w:rsid w:val="00FB7682"/>
    <w:rsid w:val="00FC1697"/>
    <w:rsid w:val="00FC2265"/>
    <w:rsid w:val="00FC2EEF"/>
    <w:rsid w:val="00FC3032"/>
    <w:rsid w:val="00FC5C0D"/>
    <w:rsid w:val="00FC66AC"/>
    <w:rsid w:val="00FD38E9"/>
    <w:rsid w:val="00FD3A4D"/>
    <w:rsid w:val="00FD4587"/>
    <w:rsid w:val="00FD4B2D"/>
    <w:rsid w:val="00FD5BDD"/>
    <w:rsid w:val="00FD6182"/>
    <w:rsid w:val="00FD6532"/>
    <w:rsid w:val="00FE0832"/>
    <w:rsid w:val="00FE4B46"/>
    <w:rsid w:val="00FE4BC8"/>
    <w:rsid w:val="00FE4C75"/>
    <w:rsid w:val="00FE50B3"/>
    <w:rsid w:val="00FE65F3"/>
    <w:rsid w:val="00FE6D22"/>
    <w:rsid w:val="00FE72EA"/>
    <w:rsid w:val="00FE7DB1"/>
    <w:rsid w:val="00FF09E9"/>
    <w:rsid w:val="00FF15CF"/>
    <w:rsid w:val="00FF19C0"/>
    <w:rsid w:val="00FF204A"/>
    <w:rsid w:val="00FF2596"/>
    <w:rsid w:val="00FF3381"/>
    <w:rsid w:val="00FF3DF2"/>
    <w:rsid w:val="00FF4434"/>
    <w:rsid w:val="00FF4CB1"/>
    <w:rsid w:val="00FF5080"/>
    <w:rsid w:val="00FF587D"/>
    <w:rsid w:val="00FF6D15"/>
    <w:rsid w:val="00FF7B30"/>
    <w:rsid w:val="013032EA"/>
    <w:rsid w:val="0136E37D"/>
    <w:rsid w:val="0147F94C"/>
    <w:rsid w:val="015024DB"/>
    <w:rsid w:val="0158CCD6"/>
    <w:rsid w:val="016C37E7"/>
    <w:rsid w:val="0170E406"/>
    <w:rsid w:val="0177E2A7"/>
    <w:rsid w:val="01A6E94A"/>
    <w:rsid w:val="01D76408"/>
    <w:rsid w:val="01D93215"/>
    <w:rsid w:val="01D9E1EA"/>
    <w:rsid w:val="01E58C28"/>
    <w:rsid w:val="01FCA307"/>
    <w:rsid w:val="022D3916"/>
    <w:rsid w:val="02404C5B"/>
    <w:rsid w:val="025AEF62"/>
    <w:rsid w:val="028585F6"/>
    <w:rsid w:val="02AD3745"/>
    <w:rsid w:val="02CA6115"/>
    <w:rsid w:val="02D77C25"/>
    <w:rsid w:val="02DABF4E"/>
    <w:rsid w:val="02DB5C08"/>
    <w:rsid w:val="0302244A"/>
    <w:rsid w:val="03035A85"/>
    <w:rsid w:val="0324EA6F"/>
    <w:rsid w:val="034ADDCD"/>
    <w:rsid w:val="03659F23"/>
    <w:rsid w:val="03725337"/>
    <w:rsid w:val="037A8733"/>
    <w:rsid w:val="037D4EE2"/>
    <w:rsid w:val="03898D2A"/>
    <w:rsid w:val="03A341BB"/>
    <w:rsid w:val="03AD01AA"/>
    <w:rsid w:val="03E9DDEC"/>
    <w:rsid w:val="03FE557A"/>
    <w:rsid w:val="041E40E4"/>
    <w:rsid w:val="045ECAF0"/>
    <w:rsid w:val="048B7D18"/>
    <w:rsid w:val="0493A227"/>
    <w:rsid w:val="04BF550E"/>
    <w:rsid w:val="04EB09C7"/>
    <w:rsid w:val="04FFCABB"/>
    <w:rsid w:val="05155F43"/>
    <w:rsid w:val="0515BDBD"/>
    <w:rsid w:val="058F4632"/>
    <w:rsid w:val="05946AE5"/>
    <w:rsid w:val="05D7ED57"/>
    <w:rsid w:val="05E929C1"/>
    <w:rsid w:val="060F1E61"/>
    <w:rsid w:val="0613FB26"/>
    <w:rsid w:val="065BC23E"/>
    <w:rsid w:val="06B82029"/>
    <w:rsid w:val="06E1BF98"/>
    <w:rsid w:val="06FC6C1C"/>
    <w:rsid w:val="07347E6D"/>
    <w:rsid w:val="0766A50C"/>
    <w:rsid w:val="077136C9"/>
    <w:rsid w:val="0780FA4B"/>
    <w:rsid w:val="079FF51B"/>
    <w:rsid w:val="07B3F0F4"/>
    <w:rsid w:val="07C9149F"/>
    <w:rsid w:val="07DAE087"/>
    <w:rsid w:val="080F9091"/>
    <w:rsid w:val="0818BEAF"/>
    <w:rsid w:val="082BE193"/>
    <w:rsid w:val="084945C0"/>
    <w:rsid w:val="092BFB70"/>
    <w:rsid w:val="093BCF35"/>
    <w:rsid w:val="0944E066"/>
    <w:rsid w:val="094DC078"/>
    <w:rsid w:val="094DFE9E"/>
    <w:rsid w:val="096C710A"/>
    <w:rsid w:val="09D61EE8"/>
    <w:rsid w:val="09DC3BB4"/>
    <w:rsid w:val="0A3B5C2A"/>
    <w:rsid w:val="0A3C9656"/>
    <w:rsid w:val="0A74ADB7"/>
    <w:rsid w:val="0AA048F8"/>
    <w:rsid w:val="0ABEDE7C"/>
    <w:rsid w:val="0ADC9B6D"/>
    <w:rsid w:val="0B123B4B"/>
    <w:rsid w:val="0B3EF8F1"/>
    <w:rsid w:val="0B4686C9"/>
    <w:rsid w:val="0B6D2F78"/>
    <w:rsid w:val="0B92C8F8"/>
    <w:rsid w:val="0BA1910D"/>
    <w:rsid w:val="0BC6C90C"/>
    <w:rsid w:val="0BC9B1D9"/>
    <w:rsid w:val="0BD4D827"/>
    <w:rsid w:val="0C022F82"/>
    <w:rsid w:val="0C04F78D"/>
    <w:rsid w:val="0C07793F"/>
    <w:rsid w:val="0C175CCC"/>
    <w:rsid w:val="0C17ACBE"/>
    <w:rsid w:val="0C9DB467"/>
    <w:rsid w:val="0CB0F591"/>
    <w:rsid w:val="0CC68C2B"/>
    <w:rsid w:val="0D6E3DC6"/>
    <w:rsid w:val="0D947278"/>
    <w:rsid w:val="0DD75BE6"/>
    <w:rsid w:val="0E085CB4"/>
    <w:rsid w:val="0E0F99DC"/>
    <w:rsid w:val="0E2682F5"/>
    <w:rsid w:val="0E44EE33"/>
    <w:rsid w:val="0E60D48E"/>
    <w:rsid w:val="0E842846"/>
    <w:rsid w:val="0E8DBB63"/>
    <w:rsid w:val="0E92D279"/>
    <w:rsid w:val="0F082702"/>
    <w:rsid w:val="0F20F7E5"/>
    <w:rsid w:val="0F34B708"/>
    <w:rsid w:val="0F451026"/>
    <w:rsid w:val="0F73C5EE"/>
    <w:rsid w:val="0F866ED2"/>
    <w:rsid w:val="0F885178"/>
    <w:rsid w:val="0F8AB500"/>
    <w:rsid w:val="0FA8EA14"/>
    <w:rsid w:val="0FC159FD"/>
    <w:rsid w:val="0FCBC4EB"/>
    <w:rsid w:val="0FD9CD73"/>
    <w:rsid w:val="1002E764"/>
    <w:rsid w:val="105181E3"/>
    <w:rsid w:val="10551728"/>
    <w:rsid w:val="105A8F27"/>
    <w:rsid w:val="109EB51F"/>
    <w:rsid w:val="113E30EA"/>
    <w:rsid w:val="118C1982"/>
    <w:rsid w:val="11C10440"/>
    <w:rsid w:val="11D0141E"/>
    <w:rsid w:val="11EC9A53"/>
    <w:rsid w:val="11F33CC3"/>
    <w:rsid w:val="11FD5105"/>
    <w:rsid w:val="1212113A"/>
    <w:rsid w:val="12174C97"/>
    <w:rsid w:val="1223C4EA"/>
    <w:rsid w:val="125E9A3C"/>
    <w:rsid w:val="12711313"/>
    <w:rsid w:val="12A26627"/>
    <w:rsid w:val="12E1110F"/>
    <w:rsid w:val="12E56F9A"/>
    <w:rsid w:val="12E8ABB7"/>
    <w:rsid w:val="12F7DAD2"/>
    <w:rsid w:val="13138644"/>
    <w:rsid w:val="132A5264"/>
    <w:rsid w:val="13619EF8"/>
    <w:rsid w:val="13E0BBA4"/>
    <w:rsid w:val="146C5D96"/>
    <w:rsid w:val="14836FD8"/>
    <w:rsid w:val="14ABE4B9"/>
    <w:rsid w:val="14BB71CD"/>
    <w:rsid w:val="14C21743"/>
    <w:rsid w:val="155A7DC5"/>
    <w:rsid w:val="1585E6CB"/>
    <w:rsid w:val="15881295"/>
    <w:rsid w:val="158F7011"/>
    <w:rsid w:val="15D7C899"/>
    <w:rsid w:val="16046069"/>
    <w:rsid w:val="160856FB"/>
    <w:rsid w:val="16103193"/>
    <w:rsid w:val="1615F1F0"/>
    <w:rsid w:val="163AE301"/>
    <w:rsid w:val="16441152"/>
    <w:rsid w:val="16C4DCDE"/>
    <w:rsid w:val="16FE21BB"/>
    <w:rsid w:val="1731A9B4"/>
    <w:rsid w:val="17688D0C"/>
    <w:rsid w:val="1788641A"/>
    <w:rsid w:val="178E3790"/>
    <w:rsid w:val="17A28740"/>
    <w:rsid w:val="17B5BC16"/>
    <w:rsid w:val="17D416A3"/>
    <w:rsid w:val="17D5716C"/>
    <w:rsid w:val="18103EA2"/>
    <w:rsid w:val="18144436"/>
    <w:rsid w:val="18202720"/>
    <w:rsid w:val="188FA06D"/>
    <w:rsid w:val="18AF8D84"/>
    <w:rsid w:val="18B714BB"/>
    <w:rsid w:val="192556F2"/>
    <w:rsid w:val="192AD6E1"/>
    <w:rsid w:val="19360B6B"/>
    <w:rsid w:val="1942F68B"/>
    <w:rsid w:val="197142F1"/>
    <w:rsid w:val="1980CE9F"/>
    <w:rsid w:val="19864E70"/>
    <w:rsid w:val="1986B692"/>
    <w:rsid w:val="199F7175"/>
    <w:rsid w:val="19B03F01"/>
    <w:rsid w:val="19B6BC15"/>
    <w:rsid w:val="19C42583"/>
    <w:rsid w:val="19CCC4FA"/>
    <w:rsid w:val="19DD0112"/>
    <w:rsid w:val="1A221A71"/>
    <w:rsid w:val="1A624210"/>
    <w:rsid w:val="1A6A8649"/>
    <w:rsid w:val="1A7FCBB1"/>
    <w:rsid w:val="1A8EBF78"/>
    <w:rsid w:val="1A9E55FD"/>
    <w:rsid w:val="1ABED5BF"/>
    <w:rsid w:val="1ABF7315"/>
    <w:rsid w:val="1ADCE378"/>
    <w:rsid w:val="1AFFC2F3"/>
    <w:rsid w:val="1B0CB861"/>
    <w:rsid w:val="1B380FF1"/>
    <w:rsid w:val="1B3D3BC3"/>
    <w:rsid w:val="1B9BA048"/>
    <w:rsid w:val="1BAA6502"/>
    <w:rsid w:val="1BBCDBE4"/>
    <w:rsid w:val="1BD1AD31"/>
    <w:rsid w:val="1BF8D03B"/>
    <w:rsid w:val="1BFBD8D5"/>
    <w:rsid w:val="1C0A0789"/>
    <w:rsid w:val="1C265350"/>
    <w:rsid w:val="1C31204B"/>
    <w:rsid w:val="1C531583"/>
    <w:rsid w:val="1C5EA57A"/>
    <w:rsid w:val="1C727318"/>
    <w:rsid w:val="1C8FBF93"/>
    <w:rsid w:val="1CC31C53"/>
    <w:rsid w:val="1CEC2E68"/>
    <w:rsid w:val="1D1C4167"/>
    <w:rsid w:val="1D38864D"/>
    <w:rsid w:val="1D5D2570"/>
    <w:rsid w:val="1D6A949B"/>
    <w:rsid w:val="1D82A374"/>
    <w:rsid w:val="1D86BF88"/>
    <w:rsid w:val="1D97F09F"/>
    <w:rsid w:val="1DA90D90"/>
    <w:rsid w:val="1DB2F8E9"/>
    <w:rsid w:val="1DD6EDCA"/>
    <w:rsid w:val="1DEE0209"/>
    <w:rsid w:val="1E02C884"/>
    <w:rsid w:val="1E0B8B44"/>
    <w:rsid w:val="1E4695C0"/>
    <w:rsid w:val="1E5236D1"/>
    <w:rsid w:val="1E8B9F80"/>
    <w:rsid w:val="1EB15997"/>
    <w:rsid w:val="1EB385D4"/>
    <w:rsid w:val="1ED9982E"/>
    <w:rsid w:val="1EF6F911"/>
    <w:rsid w:val="1F1AB0BF"/>
    <w:rsid w:val="1F1AEA75"/>
    <w:rsid w:val="1F2FC563"/>
    <w:rsid w:val="1F41B28F"/>
    <w:rsid w:val="1F486592"/>
    <w:rsid w:val="1F5561E3"/>
    <w:rsid w:val="1F5DB9BC"/>
    <w:rsid w:val="1F686703"/>
    <w:rsid w:val="1F7702A8"/>
    <w:rsid w:val="1F9B680A"/>
    <w:rsid w:val="1FA219C0"/>
    <w:rsid w:val="1FA4235E"/>
    <w:rsid w:val="1FB501A0"/>
    <w:rsid w:val="1FBB1A16"/>
    <w:rsid w:val="1FDE3FF5"/>
    <w:rsid w:val="201E42AD"/>
    <w:rsid w:val="203B9480"/>
    <w:rsid w:val="20525D36"/>
    <w:rsid w:val="20770804"/>
    <w:rsid w:val="208A1DCD"/>
    <w:rsid w:val="208BF9C8"/>
    <w:rsid w:val="208ED91D"/>
    <w:rsid w:val="20CFCAC4"/>
    <w:rsid w:val="20D8473E"/>
    <w:rsid w:val="20F3D197"/>
    <w:rsid w:val="20FAFCB5"/>
    <w:rsid w:val="21252C4B"/>
    <w:rsid w:val="213699C5"/>
    <w:rsid w:val="213D7876"/>
    <w:rsid w:val="218E03A4"/>
    <w:rsid w:val="21A8D31B"/>
    <w:rsid w:val="21B3BE4C"/>
    <w:rsid w:val="21C7038F"/>
    <w:rsid w:val="21CA22B2"/>
    <w:rsid w:val="21D4F210"/>
    <w:rsid w:val="21D6105C"/>
    <w:rsid w:val="21E9ACB4"/>
    <w:rsid w:val="21F78D3B"/>
    <w:rsid w:val="221C7528"/>
    <w:rsid w:val="221FF13A"/>
    <w:rsid w:val="224348B1"/>
    <w:rsid w:val="22701124"/>
    <w:rsid w:val="2281032A"/>
    <w:rsid w:val="22813DA0"/>
    <w:rsid w:val="228B9398"/>
    <w:rsid w:val="230FBE94"/>
    <w:rsid w:val="2328D7E8"/>
    <w:rsid w:val="2333A84A"/>
    <w:rsid w:val="2337C51D"/>
    <w:rsid w:val="234FE9E9"/>
    <w:rsid w:val="2365154E"/>
    <w:rsid w:val="237963E8"/>
    <w:rsid w:val="239F9465"/>
    <w:rsid w:val="23F2301C"/>
    <w:rsid w:val="23F8D445"/>
    <w:rsid w:val="24089862"/>
    <w:rsid w:val="243AC357"/>
    <w:rsid w:val="2441513C"/>
    <w:rsid w:val="2469EAB6"/>
    <w:rsid w:val="2488B683"/>
    <w:rsid w:val="248E7272"/>
    <w:rsid w:val="24981A3C"/>
    <w:rsid w:val="24AC548D"/>
    <w:rsid w:val="24B60936"/>
    <w:rsid w:val="24C850A1"/>
    <w:rsid w:val="24D33047"/>
    <w:rsid w:val="24F1F99A"/>
    <w:rsid w:val="24FF1BCD"/>
    <w:rsid w:val="2503932A"/>
    <w:rsid w:val="250B374C"/>
    <w:rsid w:val="25387873"/>
    <w:rsid w:val="258255C1"/>
    <w:rsid w:val="2582A8AF"/>
    <w:rsid w:val="2590A885"/>
    <w:rsid w:val="25B88F40"/>
    <w:rsid w:val="25DC0F73"/>
    <w:rsid w:val="25E5B14B"/>
    <w:rsid w:val="26566777"/>
    <w:rsid w:val="266DB70B"/>
    <w:rsid w:val="26903216"/>
    <w:rsid w:val="26AEDCDA"/>
    <w:rsid w:val="26C0A579"/>
    <w:rsid w:val="26C27581"/>
    <w:rsid w:val="26D28772"/>
    <w:rsid w:val="26F29F7D"/>
    <w:rsid w:val="26F74582"/>
    <w:rsid w:val="270D1CB8"/>
    <w:rsid w:val="27113E5C"/>
    <w:rsid w:val="2717DF5C"/>
    <w:rsid w:val="2742A8DD"/>
    <w:rsid w:val="275ECF97"/>
    <w:rsid w:val="275FF47D"/>
    <w:rsid w:val="27800C34"/>
    <w:rsid w:val="278A4B47"/>
    <w:rsid w:val="27ECD41C"/>
    <w:rsid w:val="27F4A97D"/>
    <w:rsid w:val="282CCA2F"/>
    <w:rsid w:val="2852274C"/>
    <w:rsid w:val="28B7B364"/>
    <w:rsid w:val="28D4B776"/>
    <w:rsid w:val="292ACE87"/>
    <w:rsid w:val="294F6C56"/>
    <w:rsid w:val="295AC0B1"/>
    <w:rsid w:val="295CCA76"/>
    <w:rsid w:val="299D3939"/>
    <w:rsid w:val="29D02451"/>
    <w:rsid w:val="29D51A40"/>
    <w:rsid w:val="2A111430"/>
    <w:rsid w:val="2A4D0ADD"/>
    <w:rsid w:val="2A67EE88"/>
    <w:rsid w:val="2A899470"/>
    <w:rsid w:val="2AECBDF4"/>
    <w:rsid w:val="2B59B238"/>
    <w:rsid w:val="2B76100B"/>
    <w:rsid w:val="2BA52A16"/>
    <w:rsid w:val="2BC37C37"/>
    <w:rsid w:val="2BC67134"/>
    <w:rsid w:val="2BF143F9"/>
    <w:rsid w:val="2C1CF8EF"/>
    <w:rsid w:val="2C1E548F"/>
    <w:rsid w:val="2C66CF23"/>
    <w:rsid w:val="2C8A9FDC"/>
    <w:rsid w:val="2C8DAA4F"/>
    <w:rsid w:val="2CB290DE"/>
    <w:rsid w:val="2CBD44BA"/>
    <w:rsid w:val="2CD5B1F9"/>
    <w:rsid w:val="2CD739EB"/>
    <w:rsid w:val="2CDF284F"/>
    <w:rsid w:val="2D7AEB2C"/>
    <w:rsid w:val="2D7C57A9"/>
    <w:rsid w:val="2DB2209F"/>
    <w:rsid w:val="2DC7A9A3"/>
    <w:rsid w:val="2DD8C799"/>
    <w:rsid w:val="2DED1155"/>
    <w:rsid w:val="2E0C045A"/>
    <w:rsid w:val="2E13691A"/>
    <w:rsid w:val="2E25BC4D"/>
    <w:rsid w:val="2E4E5101"/>
    <w:rsid w:val="2E5DFFB6"/>
    <w:rsid w:val="2E74A48D"/>
    <w:rsid w:val="2E81E760"/>
    <w:rsid w:val="2E9E6DDB"/>
    <w:rsid w:val="2EA39B3B"/>
    <w:rsid w:val="2EE071A0"/>
    <w:rsid w:val="2EFBB359"/>
    <w:rsid w:val="2F26058D"/>
    <w:rsid w:val="2FAB4E13"/>
    <w:rsid w:val="2FB39044"/>
    <w:rsid w:val="2FDE1349"/>
    <w:rsid w:val="2FDE4490"/>
    <w:rsid w:val="2FDE7DF8"/>
    <w:rsid w:val="2FFEFEBA"/>
    <w:rsid w:val="30134F59"/>
    <w:rsid w:val="3015D2ED"/>
    <w:rsid w:val="306806D5"/>
    <w:rsid w:val="30B1A966"/>
    <w:rsid w:val="30CF131B"/>
    <w:rsid w:val="30D3FB20"/>
    <w:rsid w:val="30E15816"/>
    <w:rsid w:val="30E33F36"/>
    <w:rsid w:val="31043091"/>
    <w:rsid w:val="312932D6"/>
    <w:rsid w:val="31370F2E"/>
    <w:rsid w:val="31570986"/>
    <w:rsid w:val="3187D71C"/>
    <w:rsid w:val="31FE6EF5"/>
    <w:rsid w:val="32290DC9"/>
    <w:rsid w:val="322AE357"/>
    <w:rsid w:val="322F70C3"/>
    <w:rsid w:val="325EDBE1"/>
    <w:rsid w:val="32C3793D"/>
    <w:rsid w:val="32C56C95"/>
    <w:rsid w:val="33476F5B"/>
    <w:rsid w:val="3362F555"/>
    <w:rsid w:val="3369CCE1"/>
    <w:rsid w:val="336A6341"/>
    <w:rsid w:val="33A45570"/>
    <w:rsid w:val="33B43979"/>
    <w:rsid w:val="33CF8C87"/>
    <w:rsid w:val="33EC321E"/>
    <w:rsid w:val="33F07237"/>
    <w:rsid w:val="33F07D5B"/>
    <w:rsid w:val="34595EC0"/>
    <w:rsid w:val="346751D3"/>
    <w:rsid w:val="347C21ED"/>
    <w:rsid w:val="34CACA77"/>
    <w:rsid w:val="34DD826C"/>
    <w:rsid w:val="34EB4ADF"/>
    <w:rsid w:val="34FAB576"/>
    <w:rsid w:val="350B9070"/>
    <w:rsid w:val="351166EB"/>
    <w:rsid w:val="3524794C"/>
    <w:rsid w:val="35511136"/>
    <w:rsid w:val="3568D531"/>
    <w:rsid w:val="3588405C"/>
    <w:rsid w:val="359CCDE4"/>
    <w:rsid w:val="35B30ED9"/>
    <w:rsid w:val="35BC21D2"/>
    <w:rsid w:val="35D0AF1A"/>
    <w:rsid w:val="35F540B2"/>
    <w:rsid w:val="360B022C"/>
    <w:rsid w:val="3615B136"/>
    <w:rsid w:val="3638564C"/>
    <w:rsid w:val="3639875B"/>
    <w:rsid w:val="364ABE9C"/>
    <w:rsid w:val="367CADE4"/>
    <w:rsid w:val="3682B58A"/>
    <w:rsid w:val="36983035"/>
    <w:rsid w:val="36CF55F1"/>
    <w:rsid w:val="36E08A0E"/>
    <w:rsid w:val="36F7E5DE"/>
    <w:rsid w:val="36FF3A22"/>
    <w:rsid w:val="371E9D2B"/>
    <w:rsid w:val="37218692"/>
    <w:rsid w:val="373DFC2E"/>
    <w:rsid w:val="375781E1"/>
    <w:rsid w:val="375E7A3D"/>
    <w:rsid w:val="37600042"/>
    <w:rsid w:val="37A9AA0E"/>
    <w:rsid w:val="37A9BBC0"/>
    <w:rsid w:val="37AD5CD4"/>
    <w:rsid w:val="37CB2854"/>
    <w:rsid w:val="37D4937F"/>
    <w:rsid w:val="380C4931"/>
    <w:rsid w:val="3821F3C6"/>
    <w:rsid w:val="38472DC1"/>
    <w:rsid w:val="387608BD"/>
    <w:rsid w:val="3879DBF6"/>
    <w:rsid w:val="38B034C5"/>
    <w:rsid w:val="38F0ADCE"/>
    <w:rsid w:val="39003727"/>
    <w:rsid w:val="3930A39F"/>
    <w:rsid w:val="39634C09"/>
    <w:rsid w:val="3978B60F"/>
    <w:rsid w:val="39827096"/>
    <w:rsid w:val="39AC1986"/>
    <w:rsid w:val="39ADD5F5"/>
    <w:rsid w:val="39E7E58E"/>
    <w:rsid w:val="3A285665"/>
    <w:rsid w:val="3A31F29D"/>
    <w:rsid w:val="3A4B912D"/>
    <w:rsid w:val="3A60E1AD"/>
    <w:rsid w:val="3A7C4964"/>
    <w:rsid w:val="3AF56538"/>
    <w:rsid w:val="3B0299AF"/>
    <w:rsid w:val="3B0F7324"/>
    <w:rsid w:val="3B1741B7"/>
    <w:rsid w:val="3B1E057A"/>
    <w:rsid w:val="3B788935"/>
    <w:rsid w:val="3B92EDE4"/>
    <w:rsid w:val="3BE8CF3A"/>
    <w:rsid w:val="3C183273"/>
    <w:rsid w:val="3C34DF5F"/>
    <w:rsid w:val="3C38152E"/>
    <w:rsid w:val="3C39C980"/>
    <w:rsid w:val="3C454336"/>
    <w:rsid w:val="3C865446"/>
    <w:rsid w:val="3CBA58D1"/>
    <w:rsid w:val="3CBFB79F"/>
    <w:rsid w:val="3CD557A0"/>
    <w:rsid w:val="3CE31A0F"/>
    <w:rsid w:val="3CF59C2E"/>
    <w:rsid w:val="3D17B65B"/>
    <w:rsid w:val="3D1E6396"/>
    <w:rsid w:val="3D1F051F"/>
    <w:rsid w:val="3D2EE453"/>
    <w:rsid w:val="3D43159F"/>
    <w:rsid w:val="3DA4F55F"/>
    <w:rsid w:val="3DAAC41C"/>
    <w:rsid w:val="3DC03EA2"/>
    <w:rsid w:val="3E089B42"/>
    <w:rsid w:val="3E0B0408"/>
    <w:rsid w:val="3E148583"/>
    <w:rsid w:val="3E15E4A7"/>
    <w:rsid w:val="3E47C47C"/>
    <w:rsid w:val="3E5E06EF"/>
    <w:rsid w:val="3E9C6B00"/>
    <w:rsid w:val="3EA83AA3"/>
    <w:rsid w:val="3ED0D5A7"/>
    <w:rsid w:val="3EDAA920"/>
    <w:rsid w:val="3F229E57"/>
    <w:rsid w:val="3F31D62D"/>
    <w:rsid w:val="3F49D81F"/>
    <w:rsid w:val="3F67A9C6"/>
    <w:rsid w:val="3F6A8B8F"/>
    <w:rsid w:val="3FD2E44B"/>
    <w:rsid w:val="3FF85E4D"/>
    <w:rsid w:val="40030840"/>
    <w:rsid w:val="40074EF3"/>
    <w:rsid w:val="401F0A5E"/>
    <w:rsid w:val="4020B8B5"/>
    <w:rsid w:val="402726E7"/>
    <w:rsid w:val="40488786"/>
    <w:rsid w:val="405828A0"/>
    <w:rsid w:val="4059AE39"/>
    <w:rsid w:val="40712E87"/>
    <w:rsid w:val="408A2A7A"/>
    <w:rsid w:val="40910BB6"/>
    <w:rsid w:val="40AC9179"/>
    <w:rsid w:val="40D77E9C"/>
    <w:rsid w:val="40DCCE58"/>
    <w:rsid w:val="4106EA66"/>
    <w:rsid w:val="41270D3A"/>
    <w:rsid w:val="41465BF9"/>
    <w:rsid w:val="41572A1F"/>
    <w:rsid w:val="418EC3F4"/>
    <w:rsid w:val="41A0B499"/>
    <w:rsid w:val="41B07609"/>
    <w:rsid w:val="41BD423E"/>
    <w:rsid w:val="41E07481"/>
    <w:rsid w:val="42079CA8"/>
    <w:rsid w:val="42116CCB"/>
    <w:rsid w:val="424BBCAB"/>
    <w:rsid w:val="4269F594"/>
    <w:rsid w:val="426F7DF1"/>
    <w:rsid w:val="427544CF"/>
    <w:rsid w:val="429389E5"/>
    <w:rsid w:val="42AA0533"/>
    <w:rsid w:val="42AA2AC9"/>
    <w:rsid w:val="42AEF8F0"/>
    <w:rsid w:val="42B857C6"/>
    <w:rsid w:val="42BDB541"/>
    <w:rsid w:val="42C3404F"/>
    <w:rsid w:val="42CE42C7"/>
    <w:rsid w:val="42EA692B"/>
    <w:rsid w:val="42F5E3A9"/>
    <w:rsid w:val="4345B7CE"/>
    <w:rsid w:val="43498A0C"/>
    <w:rsid w:val="4380E189"/>
    <w:rsid w:val="439B4B91"/>
    <w:rsid w:val="43D79880"/>
    <w:rsid w:val="441D27AB"/>
    <w:rsid w:val="442580E2"/>
    <w:rsid w:val="4454FF52"/>
    <w:rsid w:val="446CF285"/>
    <w:rsid w:val="446E484F"/>
    <w:rsid w:val="447C712E"/>
    <w:rsid w:val="44ABA1AF"/>
    <w:rsid w:val="44BE2725"/>
    <w:rsid w:val="44C0AC1C"/>
    <w:rsid w:val="44C760CE"/>
    <w:rsid w:val="451669A5"/>
    <w:rsid w:val="452436D0"/>
    <w:rsid w:val="45467802"/>
    <w:rsid w:val="455C0644"/>
    <w:rsid w:val="45AD6CFD"/>
    <w:rsid w:val="45ADADE3"/>
    <w:rsid w:val="45EC3930"/>
    <w:rsid w:val="46497606"/>
    <w:rsid w:val="465D02C2"/>
    <w:rsid w:val="465E06AB"/>
    <w:rsid w:val="4665BD47"/>
    <w:rsid w:val="4683649B"/>
    <w:rsid w:val="46A97829"/>
    <w:rsid w:val="46AF6116"/>
    <w:rsid w:val="46C7405D"/>
    <w:rsid w:val="46CEDE43"/>
    <w:rsid w:val="46D1F1F5"/>
    <w:rsid w:val="472A98A1"/>
    <w:rsid w:val="472E5849"/>
    <w:rsid w:val="47CA2F4D"/>
    <w:rsid w:val="47D5A4AC"/>
    <w:rsid w:val="47DA099E"/>
    <w:rsid w:val="48074F81"/>
    <w:rsid w:val="48314259"/>
    <w:rsid w:val="484E67D1"/>
    <w:rsid w:val="48C03E3C"/>
    <w:rsid w:val="48E05F15"/>
    <w:rsid w:val="48EC1046"/>
    <w:rsid w:val="4902D220"/>
    <w:rsid w:val="4910258B"/>
    <w:rsid w:val="492D64ED"/>
    <w:rsid w:val="4985340E"/>
    <w:rsid w:val="4992709A"/>
    <w:rsid w:val="4993290C"/>
    <w:rsid w:val="49A3C914"/>
    <w:rsid w:val="49D45E2F"/>
    <w:rsid w:val="4A33FCCA"/>
    <w:rsid w:val="4A3D78C9"/>
    <w:rsid w:val="4A3EC0A1"/>
    <w:rsid w:val="4A423DCD"/>
    <w:rsid w:val="4A4D87D2"/>
    <w:rsid w:val="4A53741E"/>
    <w:rsid w:val="4A6215D7"/>
    <w:rsid w:val="4A6588ED"/>
    <w:rsid w:val="4AC3FCE1"/>
    <w:rsid w:val="4AC47C3D"/>
    <w:rsid w:val="4AEB5CA6"/>
    <w:rsid w:val="4B301D67"/>
    <w:rsid w:val="4B411F00"/>
    <w:rsid w:val="4B418FCF"/>
    <w:rsid w:val="4B84D279"/>
    <w:rsid w:val="4BA65BB4"/>
    <w:rsid w:val="4BCFA10A"/>
    <w:rsid w:val="4BDC0A97"/>
    <w:rsid w:val="4BF63C77"/>
    <w:rsid w:val="4C099316"/>
    <w:rsid w:val="4C34F924"/>
    <w:rsid w:val="4C3E0BD3"/>
    <w:rsid w:val="4C8C721C"/>
    <w:rsid w:val="4C8E8852"/>
    <w:rsid w:val="4CB8BDFD"/>
    <w:rsid w:val="4CF0835E"/>
    <w:rsid w:val="4D01626F"/>
    <w:rsid w:val="4D4BD8A9"/>
    <w:rsid w:val="4D548C4B"/>
    <w:rsid w:val="4D605276"/>
    <w:rsid w:val="4D6FE03F"/>
    <w:rsid w:val="4DA50EF5"/>
    <w:rsid w:val="4DAA2364"/>
    <w:rsid w:val="4DB137A0"/>
    <w:rsid w:val="4DB7E45D"/>
    <w:rsid w:val="4DC6CD05"/>
    <w:rsid w:val="4E1EA25B"/>
    <w:rsid w:val="4E20DBA3"/>
    <w:rsid w:val="4E37DD2C"/>
    <w:rsid w:val="4E583480"/>
    <w:rsid w:val="4E729EBC"/>
    <w:rsid w:val="4E92533D"/>
    <w:rsid w:val="4E9F2DB5"/>
    <w:rsid w:val="4EBA18E6"/>
    <w:rsid w:val="4EBED48D"/>
    <w:rsid w:val="4ED946BB"/>
    <w:rsid w:val="4EEAA16D"/>
    <w:rsid w:val="4EF2BA7E"/>
    <w:rsid w:val="4F010E1A"/>
    <w:rsid w:val="4F26FB06"/>
    <w:rsid w:val="4F83CB74"/>
    <w:rsid w:val="4FA1D6B9"/>
    <w:rsid w:val="4FA9F9DF"/>
    <w:rsid w:val="4FD5CF10"/>
    <w:rsid w:val="4FE207E9"/>
    <w:rsid w:val="4FFC8DC1"/>
    <w:rsid w:val="500FAA8F"/>
    <w:rsid w:val="502593A2"/>
    <w:rsid w:val="50351A3D"/>
    <w:rsid w:val="5047D731"/>
    <w:rsid w:val="5067BF3D"/>
    <w:rsid w:val="50780B70"/>
    <w:rsid w:val="507B778D"/>
    <w:rsid w:val="509DA3E0"/>
    <w:rsid w:val="50AC80FD"/>
    <w:rsid w:val="50EEEA41"/>
    <w:rsid w:val="510BF991"/>
    <w:rsid w:val="5114E121"/>
    <w:rsid w:val="51171385"/>
    <w:rsid w:val="5117F9B0"/>
    <w:rsid w:val="5134095F"/>
    <w:rsid w:val="513C4501"/>
    <w:rsid w:val="51405560"/>
    <w:rsid w:val="5169E50B"/>
    <w:rsid w:val="51EE8CF8"/>
    <w:rsid w:val="520315FA"/>
    <w:rsid w:val="52316206"/>
    <w:rsid w:val="5235B5FA"/>
    <w:rsid w:val="5240DF91"/>
    <w:rsid w:val="52748C18"/>
    <w:rsid w:val="52958C99"/>
    <w:rsid w:val="52A3BE7B"/>
    <w:rsid w:val="52D52A13"/>
    <w:rsid w:val="53125D2D"/>
    <w:rsid w:val="532B407B"/>
    <w:rsid w:val="5352BC3C"/>
    <w:rsid w:val="535DED51"/>
    <w:rsid w:val="535E071E"/>
    <w:rsid w:val="53BA1A43"/>
    <w:rsid w:val="53BEFDEE"/>
    <w:rsid w:val="53FF4EF4"/>
    <w:rsid w:val="541AEE3D"/>
    <w:rsid w:val="542868F4"/>
    <w:rsid w:val="543B023D"/>
    <w:rsid w:val="547758BB"/>
    <w:rsid w:val="548E8932"/>
    <w:rsid w:val="54A6A85F"/>
    <w:rsid w:val="54C3314E"/>
    <w:rsid w:val="54D1FA09"/>
    <w:rsid w:val="54DEFDCB"/>
    <w:rsid w:val="54F7B68D"/>
    <w:rsid w:val="550E532F"/>
    <w:rsid w:val="5535FBAA"/>
    <w:rsid w:val="55504422"/>
    <w:rsid w:val="55E2938D"/>
    <w:rsid w:val="5607AAC8"/>
    <w:rsid w:val="56106CB1"/>
    <w:rsid w:val="564E08F4"/>
    <w:rsid w:val="566EE4BE"/>
    <w:rsid w:val="56710B11"/>
    <w:rsid w:val="56A1AAF3"/>
    <w:rsid w:val="56B5A497"/>
    <w:rsid w:val="56B6B35F"/>
    <w:rsid w:val="56C2BA00"/>
    <w:rsid w:val="56D151F2"/>
    <w:rsid w:val="56D6A0CE"/>
    <w:rsid w:val="56D6DFC5"/>
    <w:rsid w:val="56E60FD6"/>
    <w:rsid w:val="56F3918A"/>
    <w:rsid w:val="573EF3F8"/>
    <w:rsid w:val="5740EECF"/>
    <w:rsid w:val="574D6168"/>
    <w:rsid w:val="57845E2B"/>
    <w:rsid w:val="5786F479"/>
    <w:rsid w:val="57A309C8"/>
    <w:rsid w:val="57AE145E"/>
    <w:rsid w:val="57BC02F4"/>
    <w:rsid w:val="57EEAC4E"/>
    <w:rsid w:val="5859016D"/>
    <w:rsid w:val="587E6166"/>
    <w:rsid w:val="588D4B9F"/>
    <w:rsid w:val="58ABCF70"/>
    <w:rsid w:val="58B3BD28"/>
    <w:rsid w:val="58BDBA88"/>
    <w:rsid w:val="58D77095"/>
    <w:rsid w:val="58F665A7"/>
    <w:rsid w:val="5929AFFA"/>
    <w:rsid w:val="594FD307"/>
    <w:rsid w:val="59BFDD5B"/>
    <w:rsid w:val="59E13CE7"/>
    <w:rsid w:val="59E41573"/>
    <w:rsid w:val="59EDBECF"/>
    <w:rsid w:val="5A2941CC"/>
    <w:rsid w:val="5A2FA0FE"/>
    <w:rsid w:val="5A40D544"/>
    <w:rsid w:val="5A58A1C0"/>
    <w:rsid w:val="5A73BA85"/>
    <w:rsid w:val="5A850509"/>
    <w:rsid w:val="5AA9B1D4"/>
    <w:rsid w:val="5AB1C47E"/>
    <w:rsid w:val="5AC6F130"/>
    <w:rsid w:val="5AE3F7E0"/>
    <w:rsid w:val="5B43D92C"/>
    <w:rsid w:val="5B65B255"/>
    <w:rsid w:val="5B826BCB"/>
    <w:rsid w:val="5B88640C"/>
    <w:rsid w:val="5B92B3FC"/>
    <w:rsid w:val="5BA51090"/>
    <w:rsid w:val="5BC02F04"/>
    <w:rsid w:val="5BD96A72"/>
    <w:rsid w:val="5BE6CD34"/>
    <w:rsid w:val="5BFDEEB5"/>
    <w:rsid w:val="5C0A4EEF"/>
    <w:rsid w:val="5C49DB32"/>
    <w:rsid w:val="5C741B0C"/>
    <w:rsid w:val="5C9C8FA3"/>
    <w:rsid w:val="5CB132BE"/>
    <w:rsid w:val="5CE36F6F"/>
    <w:rsid w:val="5CF201C0"/>
    <w:rsid w:val="5CFF8755"/>
    <w:rsid w:val="5D13C9C3"/>
    <w:rsid w:val="5D6E1728"/>
    <w:rsid w:val="5D8CFACF"/>
    <w:rsid w:val="5D9C622D"/>
    <w:rsid w:val="5DD97BD5"/>
    <w:rsid w:val="5E067DC4"/>
    <w:rsid w:val="5E244C0C"/>
    <w:rsid w:val="5E2E74AD"/>
    <w:rsid w:val="5E303513"/>
    <w:rsid w:val="5E325918"/>
    <w:rsid w:val="5E4B3EA7"/>
    <w:rsid w:val="5E723CDC"/>
    <w:rsid w:val="5E89EED3"/>
    <w:rsid w:val="5EA5F180"/>
    <w:rsid w:val="5EB8570C"/>
    <w:rsid w:val="5EDE6B8A"/>
    <w:rsid w:val="5EE51120"/>
    <w:rsid w:val="5EF3E68B"/>
    <w:rsid w:val="5F0D4598"/>
    <w:rsid w:val="5F134771"/>
    <w:rsid w:val="5F17D6D4"/>
    <w:rsid w:val="5F18E638"/>
    <w:rsid w:val="5FB9786D"/>
    <w:rsid w:val="5FBAA820"/>
    <w:rsid w:val="5FE862D2"/>
    <w:rsid w:val="5FE98EB2"/>
    <w:rsid w:val="5FF9CE88"/>
    <w:rsid w:val="5FFABAB7"/>
    <w:rsid w:val="6016774D"/>
    <w:rsid w:val="6018CD6A"/>
    <w:rsid w:val="6047B053"/>
    <w:rsid w:val="605A2BA6"/>
    <w:rsid w:val="6096F940"/>
    <w:rsid w:val="60F1A700"/>
    <w:rsid w:val="60F51B2B"/>
    <w:rsid w:val="60F6DC01"/>
    <w:rsid w:val="60FD176F"/>
    <w:rsid w:val="615150D2"/>
    <w:rsid w:val="6152E27F"/>
    <w:rsid w:val="6185B534"/>
    <w:rsid w:val="618ADA57"/>
    <w:rsid w:val="61CB44E1"/>
    <w:rsid w:val="6211BA64"/>
    <w:rsid w:val="622FF2A3"/>
    <w:rsid w:val="623BDA13"/>
    <w:rsid w:val="62488AFA"/>
    <w:rsid w:val="62571124"/>
    <w:rsid w:val="626D36BA"/>
    <w:rsid w:val="628FD416"/>
    <w:rsid w:val="6291688C"/>
    <w:rsid w:val="62936AE2"/>
    <w:rsid w:val="62A50FF7"/>
    <w:rsid w:val="62D7D66B"/>
    <w:rsid w:val="62F28356"/>
    <w:rsid w:val="6330A107"/>
    <w:rsid w:val="6346FC51"/>
    <w:rsid w:val="63531044"/>
    <w:rsid w:val="6374D9D1"/>
    <w:rsid w:val="6376D7FF"/>
    <w:rsid w:val="63C15899"/>
    <w:rsid w:val="63D9D69B"/>
    <w:rsid w:val="6497C5B2"/>
    <w:rsid w:val="64A9ECF3"/>
    <w:rsid w:val="64E15EBD"/>
    <w:rsid w:val="64F2F27A"/>
    <w:rsid w:val="65041B76"/>
    <w:rsid w:val="654A2AE1"/>
    <w:rsid w:val="65AA8950"/>
    <w:rsid w:val="65AF4342"/>
    <w:rsid w:val="65D6B0B7"/>
    <w:rsid w:val="65DFCB76"/>
    <w:rsid w:val="6600E53B"/>
    <w:rsid w:val="6624E655"/>
    <w:rsid w:val="6646D80B"/>
    <w:rsid w:val="66765D50"/>
    <w:rsid w:val="668E1A45"/>
    <w:rsid w:val="66903C04"/>
    <w:rsid w:val="66BE2F0E"/>
    <w:rsid w:val="66C37623"/>
    <w:rsid w:val="66CD704A"/>
    <w:rsid w:val="66D5F3EE"/>
    <w:rsid w:val="66DC2988"/>
    <w:rsid w:val="66FAB691"/>
    <w:rsid w:val="673E68E7"/>
    <w:rsid w:val="673EB695"/>
    <w:rsid w:val="674C3125"/>
    <w:rsid w:val="6769CC20"/>
    <w:rsid w:val="678CC71D"/>
    <w:rsid w:val="678CFE4B"/>
    <w:rsid w:val="67B130FE"/>
    <w:rsid w:val="67C6EE3A"/>
    <w:rsid w:val="681BB7CB"/>
    <w:rsid w:val="681F8C46"/>
    <w:rsid w:val="684D462E"/>
    <w:rsid w:val="6857198A"/>
    <w:rsid w:val="6861D761"/>
    <w:rsid w:val="6888B571"/>
    <w:rsid w:val="688B0F5D"/>
    <w:rsid w:val="68AA235C"/>
    <w:rsid w:val="68ACB31A"/>
    <w:rsid w:val="690BAC0E"/>
    <w:rsid w:val="693C9BD0"/>
    <w:rsid w:val="696B170C"/>
    <w:rsid w:val="698B0E44"/>
    <w:rsid w:val="69B96C08"/>
    <w:rsid w:val="6A40C83D"/>
    <w:rsid w:val="6A4129EF"/>
    <w:rsid w:val="6A6C1DB8"/>
    <w:rsid w:val="6A9A8CB2"/>
    <w:rsid w:val="6AA5A825"/>
    <w:rsid w:val="6AC1B6A4"/>
    <w:rsid w:val="6AF52A9E"/>
    <w:rsid w:val="6AF99B1E"/>
    <w:rsid w:val="6B075DDE"/>
    <w:rsid w:val="6B2B8F23"/>
    <w:rsid w:val="6B3DD97B"/>
    <w:rsid w:val="6B8D7326"/>
    <w:rsid w:val="6BA6077A"/>
    <w:rsid w:val="6BB4BC0C"/>
    <w:rsid w:val="6BBAC735"/>
    <w:rsid w:val="6BBEDF1F"/>
    <w:rsid w:val="6BD72B3E"/>
    <w:rsid w:val="6BE42868"/>
    <w:rsid w:val="6BEE45CC"/>
    <w:rsid w:val="6C0AFE2C"/>
    <w:rsid w:val="6C0FA991"/>
    <w:rsid w:val="6C37CF40"/>
    <w:rsid w:val="6C55448F"/>
    <w:rsid w:val="6D0A543F"/>
    <w:rsid w:val="6D0D46CA"/>
    <w:rsid w:val="6D257A9A"/>
    <w:rsid w:val="6D3397E5"/>
    <w:rsid w:val="6D4F3495"/>
    <w:rsid w:val="6D55BFD1"/>
    <w:rsid w:val="6D646B8C"/>
    <w:rsid w:val="6D75796D"/>
    <w:rsid w:val="6DA07D3E"/>
    <w:rsid w:val="6E18C30D"/>
    <w:rsid w:val="6E3E8B02"/>
    <w:rsid w:val="6E580641"/>
    <w:rsid w:val="6E7A264E"/>
    <w:rsid w:val="6E7F1069"/>
    <w:rsid w:val="6EB246EC"/>
    <w:rsid w:val="6EB80542"/>
    <w:rsid w:val="6ED5750C"/>
    <w:rsid w:val="6EE0C2CB"/>
    <w:rsid w:val="6F6D6DC3"/>
    <w:rsid w:val="6F70B065"/>
    <w:rsid w:val="6F84BB35"/>
    <w:rsid w:val="6FA88779"/>
    <w:rsid w:val="6FB61294"/>
    <w:rsid w:val="6FCD1AE6"/>
    <w:rsid w:val="6FF966D1"/>
    <w:rsid w:val="7013CDC6"/>
    <w:rsid w:val="701945DD"/>
    <w:rsid w:val="701B0736"/>
    <w:rsid w:val="7022FB2D"/>
    <w:rsid w:val="7028F0BF"/>
    <w:rsid w:val="70378FFF"/>
    <w:rsid w:val="70383AFF"/>
    <w:rsid w:val="70566B3F"/>
    <w:rsid w:val="70615CE1"/>
    <w:rsid w:val="7078A00F"/>
    <w:rsid w:val="70794474"/>
    <w:rsid w:val="70C4DAE9"/>
    <w:rsid w:val="70D68E0B"/>
    <w:rsid w:val="70F6D352"/>
    <w:rsid w:val="70FB8EF7"/>
    <w:rsid w:val="70FEE425"/>
    <w:rsid w:val="7135B136"/>
    <w:rsid w:val="713B5C27"/>
    <w:rsid w:val="71439B13"/>
    <w:rsid w:val="715725A1"/>
    <w:rsid w:val="719FDDBE"/>
    <w:rsid w:val="71A25F80"/>
    <w:rsid w:val="71AF885C"/>
    <w:rsid w:val="71B7A1C2"/>
    <w:rsid w:val="71C7312B"/>
    <w:rsid w:val="720DF47F"/>
    <w:rsid w:val="7218E544"/>
    <w:rsid w:val="722B13D4"/>
    <w:rsid w:val="722D0472"/>
    <w:rsid w:val="722D4EEE"/>
    <w:rsid w:val="722FD3C2"/>
    <w:rsid w:val="7230A1C7"/>
    <w:rsid w:val="723CA252"/>
    <w:rsid w:val="7267D3E0"/>
    <w:rsid w:val="72B52CD0"/>
    <w:rsid w:val="72D32CFF"/>
    <w:rsid w:val="72D98AB3"/>
    <w:rsid w:val="7343FD84"/>
    <w:rsid w:val="7359B21C"/>
    <w:rsid w:val="73773577"/>
    <w:rsid w:val="73779E34"/>
    <w:rsid w:val="738FF985"/>
    <w:rsid w:val="73973289"/>
    <w:rsid w:val="73BE7135"/>
    <w:rsid w:val="73CAB282"/>
    <w:rsid w:val="73CC65E5"/>
    <w:rsid w:val="73D15B31"/>
    <w:rsid w:val="73E7B2FB"/>
    <w:rsid w:val="73EAA117"/>
    <w:rsid w:val="74109A44"/>
    <w:rsid w:val="742715AC"/>
    <w:rsid w:val="746E0086"/>
    <w:rsid w:val="7479B1A6"/>
    <w:rsid w:val="7499F712"/>
    <w:rsid w:val="74D4E02D"/>
    <w:rsid w:val="74E0F4F2"/>
    <w:rsid w:val="74E9C28B"/>
    <w:rsid w:val="74FB635A"/>
    <w:rsid w:val="7500D518"/>
    <w:rsid w:val="754B801D"/>
    <w:rsid w:val="755DAA3C"/>
    <w:rsid w:val="75600BB4"/>
    <w:rsid w:val="7624108C"/>
    <w:rsid w:val="76278F5C"/>
    <w:rsid w:val="76774AAE"/>
    <w:rsid w:val="76826CDE"/>
    <w:rsid w:val="7686BD48"/>
    <w:rsid w:val="76D6D8E1"/>
    <w:rsid w:val="77120778"/>
    <w:rsid w:val="77199762"/>
    <w:rsid w:val="773B130E"/>
    <w:rsid w:val="775220E6"/>
    <w:rsid w:val="77534770"/>
    <w:rsid w:val="775E1A4E"/>
    <w:rsid w:val="77718DDC"/>
    <w:rsid w:val="77C1900A"/>
    <w:rsid w:val="77FC3A30"/>
    <w:rsid w:val="782A79F4"/>
    <w:rsid w:val="78357458"/>
    <w:rsid w:val="783C5F7C"/>
    <w:rsid w:val="783F2B3C"/>
    <w:rsid w:val="78406CB9"/>
    <w:rsid w:val="787AA91F"/>
    <w:rsid w:val="787AB057"/>
    <w:rsid w:val="78A5A595"/>
    <w:rsid w:val="78AADEC0"/>
    <w:rsid w:val="78D3B42C"/>
    <w:rsid w:val="7959E242"/>
    <w:rsid w:val="795FD4C8"/>
    <w:rsid w:val="7967EF8C"/>
    <w:rsid w:val="79974E19"/>
    <w:rsid w:val="79BC8063"/>
    <w:rsid w:val="79CC5A2E"/>
    <w:rsid w:val="7A0D3150"/>
    <w:rsid w:val="7A1A9C2A"/>
    <w:rsid w:val="7A41F49E"/>
    <w:rsid w:val="7A4EF0B7"/>
    <w:rsid w:val="7A56BE78"/>
    <w:rsid w:val="7A5D32A0"/>
    <w:rsid w:val="7A735A2C"/>
    <w:rsid w:val="7A911C01"/>
    <w:rsid w:val="7A9256B5"/>
    <w:rsid w:val="7AB25C1E"/>
    <w:rsid w:val="7ABEEA77"/>
    <w:rsid w:val="7AC4135D"/>
    <w:rsid w:val="7B0019D6"/>
    <w:rsid w:val="7B069199"/>
    <w:rsid w:val="7B3A5FA7"/>
    <w:rsid w:val="7B4A90F6"/>
    <w:rsid w:val="7B5F9FCA"/>
    <w:rsid w:val="7B8A4E76"/>
    <w:rsid w:val="7BAED409"/>
    <w:rsid w:val="7BC88322"/>
    <w:rsid w:val="7BD3CA30"/>
    <w:rsid w:val="7BEC3B74"/>
    <w:rsid w:val="7BFFA65E"/>
    <w:rsid w:val="7C13C5BB"/>
    <w:rsid w:val="7C2CC1F9"/>
    <w:rsid w:val="7C56B777"/>
    <w:rsid w:val="7CAB6E82"/>
    <w:rsid w:val="7CADF647"/>
    <w:rsid w:val="7CCF612E"/>
    <w:rsid w:val="7CE5D5FC"/>
    <w:rsid w:val="7CF6D251"/>
    <w:rsid w:val="7D147B02"/>
    <w:rsid w:val="7D2215FF"/>
    <w:rsid w:val="7D4D852C"/>
    <w:rsid w:val="7D4DEF17"/>
    <w:rsid w:val="7D7E4AC2"/>
    <w:rsid w:val="7D9FC422"/>
    <w:rsid w:val="7DA6CB01"/>
    <w:rsid w:val="7DBF31B1"/>
    <w:rsid w:val="7DC78AF2"/>
    <w:rsid w:val="7DCFEE0F"/>
    <w:rsid w:val="7DF9F45E"/>
    <w:rsid w:val="7E040E54"/>
    <w:rsid w:val="7E39F34A"/>
    <w:rsid w:val="7E4824CF"/>
    <w:rsid w:val="7E4E704D"/>
    <w:rsid w:val="7E56637F"/>
    <w:rsid w:val="7E6D7D89"/>
    <w:rsid w:val="7E783359"/>
    <w:rsid w:val="7E850A68"/>
    <w:rsid w:val="7EA42B8F"/>
    <w:rsid w:val="7EB3DD43"/>
    <w:rsid w:val="7EBFF029"/>
    <w:rsid w:val="7EDA662E"/>
    <w:rsid w:val="7F1E83C6"/>
    <w:rsid w:val="7F22ABA9"/>
    <w:rsid w:val="7F330E15"/>
    <w:rsid w:val="7F56B484"/>
    <w:rsid w:val="7F588B44"/>
    <w:rsid w:val="7F725D7E"/>
    <w:rsid w:val="7F9777B9"/>
    <w:rsid w:val="7F978285"/>
    <w:rsid w:val="7FC2274B"/>
    <w:rsid w:val="7FC8C71D"/>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C852FD"/>
  <w15:docId w15:val="{FD3998C8-E5CD-4537-B823-3CA03B5B55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color w:val="333333"/>
        <w:sz w:val="28"/>
        <w:lang w:val="lv-LV" w:eastAsia="lv-LV"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after="120"/>
      <w:contextualSpacing/>
      <w:outlineLvl w:val="0"/>
    </w:pPr>
    <w:rPr>
      <w:rFonts w:ascii="Palatino" w:eastAsia="Palatino" w:hAnsi="Palatino" w:cs="Palatino"/>
      <w:sz w:val="36"/>
    </w:rPr>
  </w:style>
  <w:style w:type="paragraph" w:styleId="Heading2">
    <w:name w:val="heading 2"/>
    <w:basedOn w:val="Normal"/>
    <w:next w:val="Normal"/>
    <w:uiPriority w:val="9"/>
    <w:semiHidden/>
    <w:unhideWhenUsed/>
    <w:qFormat/>
    <w:pPr>
      <w:spacing w:before="120" w:after="160"/>
      <w:contextualSpacing/>
      <w:outlineLvl w:val="1"/>
    </w:pPr>
    <w:rPr>
      <w:rFonts w:ascii="Arial" w:eastAsia="Arial" w:hAnsi="Arial" w:cs="Arial"/>
      <w:b/>
      <w:sz w:val="26"/>
    </w:rPr>
  </w:style>
  <w:style w:type="paragraph" w:styleId="Heading3">
    <w:name w:val="heading 3"/>
    <w:basedOn w:val="Normal"/>
    <w:next w:val="Normal"/>
    <w:uiPriority w:val="9"/>
    <w:semiHidden/>
    <w:unhideWhenUsed/>
    <w:qFormat/>
    <w:pPr>
      <w:spacing w:before="120" w:after="160"/>
      <w:contextualSpacing/>
      <w:outlineLvl w:val="2"/>
    </w:pPr>
    <w:rPr>
      <w:rFonts w:ascii="Arial" w:eastAsia="Arial" w:hAnsi="Arial" w:cs="Arial"/>
      <w:b/>
      <w:i/>
      <w:color w:val="666666"/>
      <w:sz w:val="24"/>
    </w:rPr>
  </w:style>
  <w:style w:type="paragraph" w:styleId="Heading4">
    <w:name w:val="heading 4"/>
    <w:basedOn w:val="Normal"/>
    <w:next w:val="Normal"/>
    <w:uiPriority w:val="9"/>
    <w:semiHidden/>
    <w:unhideWhenUsed/>
    <w:qFormat/>
    <w:pPr>
      <w:spacing w:before="120" w:after="120"/>
      <w:contextualSpacing/>
      <w:outlineLvl w:val="3"/>
    </w:pPr>
    <w:rPr>
      <w:rFonts w:ascii="Palatino" w:eastAsia="Palatino" w:hAnsi="Palatino" w:cs="Palatino"/>
      <w:b/>
      <w:sz w:val="24"/>
    </w:rPr>
  </w:style>
  <w:style w:type="paragraph" w:styleId="Heading5">
    <w:name w:val="heading 5"/>
    <w:basedOn w:val="Normal"/>
    <w:next w:val="Normal"/>
    <w:uiPriority w:val="9"/>
    <w:semiHidden/>
    <w:unhideWhenUsed/>
    <w:qFormat/>
    <w:pPr>
      <w:spacing w:before="120" w:after="120"/>
      <w:contextualSpacing/>
      <w:outlineLvl w:val="4"/>
    </w:pPr>
    <w:rPr>
      <w:rFonts w:ascii="Arial" w:eastAsia="Arial" w:hAnsi="Arial" w:cs="Arial"/>
      <w:b/>
      <w:sz w:val="22"/>
    </w:rPr>
  </w:style>
  <w:style w:type="paragraph" w:styleId="Heading6">
    <w:name w:val="heading 6"/>
    <w:basedOn w:val="Normal"/>
    <w:next w:val="Normal"/>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contextualSpacing/>
    </w:pPr>
    <w:rPr>
      <w:rFonts w:ascii="Palatino" w:eastAsia="Palatino" w:hAnsi="Palatino" w:cs="Palatino"/>
      <w:sz w:val="60"/>
    </w:rPr>
  </w:style>
  <w:style w:type="paragraph" w:styleId="Subtitle">
    <w:name w:val="Subtitle"/>
    <w:basedOn w:val="Normal"/>
    <w:next w:val="Normal"/>
    <w:uiPriority w:val="11"/>
    <w:qFormat/>
    <w:pPr>
      <w:spacing w:before="60"/>
      <w:contextualSpacing/>
    </w:pPr>
    <w:rPr>
      <w:rFonts w:ascii="Arial" w:eastAsia="Arial" w:hAnsi="Arial" w:cs="Arial"/>
    </w:rPr>
  </w:style>
  <w:style w:type="paragraph" w:customStyle="1" w:styleId="paragraph">
    <w:name w:val="paragraph"/>
    <w:basedOn w:val="Normal"/>
    <w:next w:val="Normal"/>
    <w:pPr>
      <w:contextualSpacing/>
    </w:pPr>
  </w:style>
  <w:style w:type="paragraph" w:customStyle="1" w:styleId="paragraphheader">
    <w:name w:val="paragraph_header"/>
    <w:basedOn w:val="Normal"/>
    <w:next w:val="Normal"/>
    <w:pPr>
      <w:spacing w:before="280" w:after="280"/>
      <w:contextualSpacing/>
    </w:pPr>
  </w:style>
  <w:style w:type="paragraph" w:styleId="Header">
    <w:name w:val="header"/>
    <w:basedOn w:val="Normal"/>
    <w:next w:val="Normal"/>
    <w:pPr>
      <w:spacing w:after="280"/>
      <w:contextualSpacing/>
      <w:jc w:val="right"/>
    </w:pPr>
    <w:rPr>
      <w:sz w:val="24"/>
    </w:rPr>
  </w:style>
  <w:style w:type="paragraph" w:customStyle="1" w:styleId="signeddocumentparagraph">
    <w:name w:val="signed_document_paragraph"/>
    <w:basedOn w:val="Normal"/>
    <w:next w:val="Normal"/>
    <w:pPr>
      <w:contextualSpacing/>
      <w:jc w:val="right"/>
    </w:pPr>
    <w:rPr>
      <w:sz w:val="24"/>
    </w:rPr>
  </w:style>
  <w:style w:type="paragraph" w:customStyle="1" w:styleId="boldparagraphheader">
    <w:name w:val="bold_paragraph_header"/>
    <w:basedOn w:val="Normal"/>
    <w:next w:val="Normal"/>
    <w:pPr>
      <w:contextualSpacing/>
      <w:jc w:val="center"/>
    </w:pPr>
    <w:rPr>
      <w:b/>
    </w:rPr>
  </w:style>
  <w:style w:type="table" w:customStyle="1" w:styleId="a">
    <w:basedOn w:val="TableNormal"/>
    <w:tblPr>
      <w:tblStyleRowBandSize w:val="1"/>
      <w:tblStyleColBandSize w:val="1"/>
    </w:tblPr>
  </w:style>
  <w:style w:type="paragraph" w:styleId="Footer">
    <w:name w:val="footer"/>
    <w:basedOn w:val="Normal"/>
    <w:link w:val="FooterChar"/>
    <w:uiPriority w:val="99"/>
    <w:unhideWhenUsed/>
    <w:rsid w:val="000979E8"/>
    <w:pPr>
      <w:tabs>
        <w:tab w:val="center" w:pos="4153"/>
        <w:tab w:val="right" w:pos="8306"/>
      </w:tabs>
    </w:pPr>
  </w:style>
  <w:style w:type="character" w:customStyle="1" w:styleId="FooterChar">
    <w:name w:val="Footer Char"/>
    <w:basedOn w:val="DefaultParagraphFont"/>
    <w:link w:val="Footer"/>
    <w:uiPriority w:val="99"/>
    <w:rsid w:val="000979E8"/>
  </w:style>
  <w:style w:type="character" w:styleId="Hyperlink">
    <w:name w:val="Hyperlink"/>
    <w:basedOn w:val="DefaultParagraphFont"/>
    <w:uiPriority w:val="99"/>
    <w:unhideWhenUsed/>
    <w:rsid w:val="00733DE2"/>
    <w:rPr>
      <w:color w:val="467886"/>
      <w:u w:val="single"/>
    </w:rPr>
  </w:style>
  <w:style w:type="character" w:styleId="UnresolvedMention">
    <w:name w:val="Unresolved Mention"/>
    <w:basedOn w:val="DefaultParagraphFont"/>
    <w:uiPriority w:val="99"/>
    <w:semiHidden/>
    <w:unhideWhenUsed/>
    <w:rsid w:val="000D488C"/>
    <w:rPr>
      <w:color w:val="605E5C"/>
      <w:shd w:val="clear" w:color="auto" w:fill="E1DFDD"/>
    </w:rPr>
  </w:style>
  <w:style w:type="paragraph" w:styleId="Revision">
    <w:name w:val="Revision"/>
    <w:hidden/>
    <w:uiPriority w:val="99"/>
    <w:semiHidden/>
    <w:rsid w:val="00B75474"/>
    <w:pPr>
      <w:jc w:val="left"/>
    </w:pPr>
  </w:style>
  <w:style w:type="character" w:styleId="CommentReference">
    <w:name w:val="annotation reference"/>
    <w:basedOn w:val="DefaultParagraphFont"/>
    <w:uiPriority w:val="99"/>
    <w:semiHidden/>
    <w:unhideWhenUsed/>
    <w:rsid w:val="00B75474"/>
    <w:rPr>
      <w:sz w:val="16"/>
      <w:szCs w:val="16"/>
    </w:rPr>
  </w:style>
  <w:style w:type="paragraph" w:styleId="CommentText">
    <w:name w:val="annotation text"/>
    <w:basedOn w:val="Normal"/>
    <w:link w:val="CommentTextChar"/>
    <w:uiPriority w:val="99"/>
    <w:unhideWhenUsed/>
    <w:rsid w:val="00B75474"/>
    <w:rPr>
      <w:sz w:val="20"/>
    </w:rPr>
  </w:style>
  <w:style w:type="character" w:customStyle="1" w:styleId="CommentTextChar">
    <w:name w:val="Comment Text Char"/>
    <w:basedOn w:val="DefaultParagraphFont"/>
    <w:link w:val="CommentText"/>
    <w:uiPriority w:val="99"/>
    <w:rsid w:val="00B75474"/>
    <w:rPr>
      <w:sz w:val="20"/>
    </w:rPr>
  </w:style>
  <w:style w:type="paragraph" w:styleId="CommentSubject">
    <w:name w:val="annotation subject"/>
    <w:basedOn w:val="CommentText"/>
    <w:next w:val="CommentText"/>
    <w:link w:val="CommentSubjectChar"/>
    <w:uiPriority w:val="99"/>
    <w:semiHidden/>
    <w:unhideWhenUsed/>
    <w:rsid w:val="00B75474"/>
    <w:rPr>
      <w:b/>
      <w:bCs/>
    </w:rPr>
  </w:style>
  <w:style w:type="character" w:customStyle="1" w:styleId="CommentSubjectChar">
    <w:name w:val="Comment Subject Char"/>
    <w:basedOn w:val="CommentTextChar"/>
    <w:link w:val="CommentSubject"/>
    <w:uiPriority w:val="99"/>
    <w:semiHidden/>
    <w:rsid w:val="00B75474"/>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17"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299"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21"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63"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159"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324"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366"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170"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226"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433"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268"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32"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74"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128"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335"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377"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5" Type="http://schemas.openxmlformats.org/officeDocument/2006/relationships/footnotes" Target="footnotes.xml"/><Relationship Id="rId181"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237"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402"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279"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444" Type="http://schemas.openxmlformats.org/officeDocument/2006/relationships/fontTable" Target="fontTable.xml"/><Relationship Id="rId43"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139"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290"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304"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346"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388"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85"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150"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192"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206"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413"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248"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12"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108"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315"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357"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54"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96"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161"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217"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399"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259"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424"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23"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119"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270"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326"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65"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130"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368"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172"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228"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435"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281"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337"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34"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76"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141"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379"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7"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183"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239"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390" Type="http://schemas.openxmlformats.org/officeDocument/2006/relationships/hyperlink" Target="https://www.eva.gov.lv/lv/media/8771/download?attachment" TargetMode="External"/><Relationship Id="rId404"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250"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292"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306"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45"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87"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110"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348"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152"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194"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208"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415"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261"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14"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56"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317"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359"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98"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121"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163"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219"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370"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426"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230"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25"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67"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272"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328"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132"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174"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381"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241"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437"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36"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283"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339"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78"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101"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143"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185"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350"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406"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9"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210"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392"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252"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294"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308"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47"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89"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112"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154"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361"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196"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417"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16"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87AE6AD0-E6F9-4FA1-98F6-D6244EA129B1&amp;wdenableroaming=1&amp;mscc=1&amp;wdodb=1&amp;hid=3DCDF9A1-D0EA-F000-DBD2-884872B02C91.0&amp;uih=sharepointcom&amp;wdlcid=en-US&amp;jsapi=1&amp;jsapiver=v2&amp;corrid=311ccea2-ef1e-2b0f-f660-78da33fd995c&amp;usid=311ccea2-ef1e-2b0f-f660-78da33fd995c&amp;newsession=1&amp;sftc=1&amp;uihit=docaspx&amp;muv=1&amp;ats=PairwiseBroker&amp;cac=1&amp;sams=1&amp;mtf=1&amp;sfp=1&amp;sdp=1&amp;hch=1&amp;hwfh=1&amp;dchat=1&amp;sc=%7B%22pmo%22%3A%22https%3A%2F%2Fvide-my.sharepoint.com%22%2C%22pmshare%22%3Atrue%7D&amp;ctp=LeastProtected&amp;rct=Normal&amp;wdorigin=Other&amp;afdflight=36&amp;csiro=1&amp;instantedit=1&amp;wopicomplete=1&amp;wdredirectionreason=Unified_SingleFlush" TargetMode="External"/><Relationship Id="rId221"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263"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319"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58"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123"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330"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165"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372"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428"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232"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274"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27"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69"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134"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80"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176"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341"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383"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439"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201"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243"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285"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38"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103"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310"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91"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145"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187"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352"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394"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408"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212"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254"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49"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114"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296"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60"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156"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198"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321"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3B5963B5%2DE0F5%2D4143%2DB7C2%2D268E2BC4CFDA&amp;wdpid=4c858d8&amp;wdenableroaming=1&amp;mscc=1&amp;wdodb=1&amp;hid=88CFF8A1-30BE-F000-9E88-B1685DCE29D9.0&amp;uih=sharepointcom&amp;wdlcid=en-US&amp;jsapi=1&amp;jsapiver=v2&amp;corrid=c53cec21-68e6-7b88-dacf-8b1e56d4676a&amp;usid=c53cec21-68e6-7b88-dacf-8b1e56d4676a&amp;newsession=1&amp;sftc=1&amp;uihit=docaspx&amp;muv=1&amp;ats=PairwiseBroker&amp;cac=1&amp;sams=1&amp;mtf=1&amp;sfp=1&amp;sdp=1&amp;hch=1&amp;hwfh=1&amp;dchat=1&amp;sc=%7B%22pmo%22%3A%22https%3A%2F%2Fvide-my.sharepoint.com%22%2C%22pmshare%22%3Atrue%7D&amp;ctp=LeastProtected&amp;rct=Normal&amp;wdorigin=Other&amp;afdflight=21&amp;csiro=1&amp;instantedit=1&amp;wopicomplete=1&amp;wdredirectionreason=Unified_SingleFlush" TargetMode="External"/><Relationship Id="rId363"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419"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223"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430"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18"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39"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265"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286"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50" Type="http://schemas.openxmlformats.org/officeDocument/2006/relationships/hyperlink" Target="https://likumi.lv/ta/id/51522" TargetMode="External"/><Relationship Id="rId104"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125"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146"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167"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188"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311" Type="http://schemas.openxmlformats.org/officeDocument/2006/relationships/hyperlink" Target="https://www.eva.gov.lv/lv/media/8771/download?attachment" TargetMode="External"/><Relationship Id="rId332"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353"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374"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395"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409"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71"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92" Type="http://schemas.openxmlformats.org/officeDocument/2006/relationships/hyperlink" Target="https://likumi.lv/ta/id/293660" TargetMode="External"/><Relationship Id="rId213"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234"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420"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2" Type="http://schemas.openxmlformats.org/officeDocument/2006/relationships/styles" Target="styles.xml"/><Relationship Id="rId29"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255"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276"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297"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441" Type="http://schemas.openxmlformats.org/officeDocument/2006/relationships/footer" Target="footer1.xml"/><Relationship Id="rId40"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115"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136"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157"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178"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301"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322" Type="http://schemas.openxmlformats.org/officeDocument/2006/relationships/hyperlink" Target="https://likumi.lv/ta/id/258572-buvniecibas-likums" TargetMode="External"/><Relationship Id="rId343"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364" Type="http://schemas.openxmlformats.org/officeDocument/2006/relationships/hyperlink" Target="https://www.eva.gov.lv/lv/media/8771/download?attachment" TargetMode="External"/><Relationship Id="rId61"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82"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199"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203"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385"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19"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224"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245"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266"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287"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410"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431"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30"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105"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126"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147"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168"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312"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333"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354"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51" Type="http://schemas.openxmlformats.org/officeDocument/2006/relationships/hyperlink" Target="https://likumi.lv/ta/id/51522" TargetMode="External"/><Relationship Id="rId72"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93" Type="http://schemas.openxmlformats.org/officeDocument/2006/relationships/hyperlink" Target="https://likumi.lv/ta/id/293660" TargetMode="External"/><Relationship Id="rId189"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375"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396"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3" Type="http://schemas.openxmlformats.org/officeDocument/2006/relationships/settings" Target="settings.xml"/><Relationship Id="rId214"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235"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256"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277"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298"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400"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421"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442" Type="http://schemas.openxmlformats.org/officeDocument/2006/relationships/header" Target="header2.xml"/><Relationship Id="rId116"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137"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158"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302"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323"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344"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20"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41"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62"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83"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179"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365"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386"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190"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204"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225"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246"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267"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288"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411"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432"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106"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127"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313"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10"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31"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52"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73"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94" Type="http://schemas.openxmlformats.org/officeDocument/2006/relationships/hyperlink" Target="https://likumi.lv/ta/id/293660" TargetMode="External"/><Relationship Id="rId148"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169"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334"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355"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376"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397"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4" Type="http://schemas.openxmlformats.org/officeDocument/2006/relationships/webSettings" Target="webSettings.xml"/><Relationship Id="rId180"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215"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236"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257"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278"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401"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422"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443" Type="http://schemas.openxmlformats.org/officeDocument/2006/relationships/footer" Target="footer2.xml"/><Relationship Id="rId303"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42"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84"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138"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345"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387"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191"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205"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247"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412"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107"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289"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11"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53"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149"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314"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356"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398"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95"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160"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216"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423"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258"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22"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64"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118"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325"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367"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171"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227"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269"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434"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33"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129"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280"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336"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75"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140"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182"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378"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403"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6" Type="http://schemas.openxmlformats.org/officeDocument/2006/relationships/endnotes" Target="endnotes.xml"/><Relationship Id="rId238"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445" Type="http://schemas.openxmlformats.org/officeDocument/2006/relationships/theme" Target="theme/theme1.xml"/><Relationship Id="rId291"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305"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347" Type="http://schemas.openxmlformats.org/officeDocument/2006/relationships/hyperlink" Target="https://www.eva.gov.lv/lv/media/8771/download?attachment" TargetMode="External"/><Relationship Id="rId44"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86"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151"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389" Type="http://schemas.openxmlformats.org/officeDocument/2006/relationships/hyperlink" Target="https://www.eva.gov.lv/lv/media/8771/download?attachment" TargetMode="External"/><Relationship Id="rId193"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207"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249"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414"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13"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109"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260"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316"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55"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97"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120"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358"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162"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218"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425"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271"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24"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66"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131"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327"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369"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173"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229"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380"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436"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240"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35"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77"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100"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282"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338"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8"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142"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184"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391" Type="http://schemas.openxmlformats.org/officeDocument/2006/relationships/hyperlink" Target="https://www.eva.gov.lv/lv/media/8771/download?attachment" TargetMode="External"/><Relationship Id="rId405"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251"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46"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293"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307"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349"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88"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111"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153"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195"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209"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360"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416"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220"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15"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87AE6AD0-E6F9-4FA1-98F6-D6244EA129B1&amp;wdenableroaming=1&amp;mscc=1&amp;wdodb=1&amp;hid=3DCDF9A1-D0EA-F000-DBD2-884872B02C91.0&amp;uih=sharepointcom&amp;wdlcid=en-US&amp;jsapi=1&amp;jsapiver=v2&amp;corrid=311ccea2-ef1e-2b0f-f660-78da33fd995c&amp;usid=311ccea2-ef1e-2b0f-f660-78da33fd995c&amp;newsession=1&amp;sftc=1&amp;uihit=docaspx&amp;muv=1&amp;ats=PairwiseBroker&amp;cac=1&amp;sams=1&amp;mtf=1&amp;sfp=1&amp;sdp=1&amp;hch=1&amp;hwfh=1&amp;dchat=1&amp;sc=%7B%22pmo%22%3A%22https%3A%2F%2Fvide-my.sharepoint.com%22%2C%22pmshare%22%3Atrue%7D&amp;ctp=LeastProtected&amp;rct=Normal&amp;wdorigin=Other&amp;afdflight=36&amp;csiro=1&amp;instantedit=1&amp;wopicomplete=1&amp;wdredirectionreason=Unified_SingleFlush" TargetMode="External"/><Relationship Id="rId57"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262"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318"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99"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122"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164"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371"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427"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26"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231"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273"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329"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68"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133"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175"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340"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200"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382"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438"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242"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284"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37"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79"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102"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144"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90"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186"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351"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393"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407"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211"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253"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295"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309"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48"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113"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320"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3B5963B5%2DE0F5%2D4143%2DB7C2%2D268E2BC4CFDA&amp;wdpid=4c858d8&amp;wdenableroaming=1&amp;mscc=1&amp;wdodb=1&amp;hid=88CFF8A1-30BE-F000-9E88-B1685DCE29D9.0&amp;uih=sharepointcom&amp;wdlcid=en-US&amp;jsapi=1&amp;jsapiver=v2&amp;corrid=c53cec21-68e6-7b88-dacf-8b1e56d4676a&amp;usid=c53cec21-68e6-7b88-dacf-8b1e56d4676a&amp;newsession=1&amp;sftc=1&amp;uihit=docaspx&amp;muv=1&amp;ats=PairwiseBroker&amp;cac=1&amp;sams=1&amp;mtf=1&amp;sfp=1&amp;sdp=1&amp;hch=1&amp;hwfh=1&amp;dchat=1&amp;sc=%7B%22pmo%22%3A%22https%3A%2F%2Fvide-my.sharepoint.com%22%2C%22pmshare%22%3Atrue%7D&amp;ctp=LeastProtected&amp;rct=Normal&amp;wdorigin=Other&amp;afdflight=21&amp;csiro=1&amp;instantedit=1&amp;wopicomplete=1&amp;wdredirectionreason=Unified_SingleFlush" TargetMode="External"/><Relationship Id="rId155"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197"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362"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418"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222"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264"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17" Type="http://schemas.openxmlformats.org/officeDocument/2006/relationships/hyperlink" Target="https://likumi.lv/ta/id/258572-buvniecibas-likums" TargetMode="External"/><Relationship Id="rId59"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124"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70"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166"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331"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373"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429"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1" Type="http://schemas.openxmlformats.org/officeDocument/2006/relationships/customXml" Target="../customXml/item1.xml"/><Relationship Id="rId233"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440" Type="http://schemas.openxmlformats.org/officeDocument/2006/relationships/header" Target="header1.xml"/><Relationship Id="rId28"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275"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300"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81"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135"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177"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342"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384"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202"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 Id="rId244" Type="http://schemas.openxmlformats.org/officeDocument/2006/relationships/hyperlink" Target="https://euc-word-edit.officeapps.live.com/we/wordeditorframe.aspx?ui=en-US&amp;rs=lv-LV&amp;wopisrc=https%3A%2F%2Fvide-my.sharepoint.com%2Fpersonal%2Fpatricija_plesakova_kem_gov_lv%2F_vti_bin%2Fwopi.ashx%2Ffiles%2F910766c35ca54ee190822ee09cb9ffd2&amp;wdlor=c52CD53C9%2D8A97%2D4F25%2DB914%2D47C91B5C1D03&amp;wdpid=4c85750&amp;wdenableroaming=1&amp;mscc=1&amp;wdodb=1&amp;hid=257BF8A1-C0B8-F000-B2D9-CC4594FDEA0F.0&amp;uih=sharepointcom&amp;wdlcid=en-US&amp;jsapi=1&amp;jsapiver=v2&amp;corrid=786b46f4-acf5-473a-253c-c840500bb344&amp;usid=786b46f4-acf5-473a-253c-c840500bb344&amp;newsession=1&amp;sftc=1&amp;uihit=docaspx&amp;muv=1&amp;ats=PairwiseBroker&amp;cac=1&amp;sams=1&amp;mtf=1&amp;sfp=1&amp;sdp=1&amp;hch=1&amp;hwfh=1&amp;dchat=1&amp;sc=%7B%22pmo%22%3A%22https%3A%2F%2Fvide-my.sharepoint.com%22%2C%22pmshare%22%3Atrue%7D&amp;ctp=LeastProtected&amp;rct=Normal&amp;wdorigin=Other&amp;afdflight=57&amp;csiro=1&amp;instantedit=1&amp;wopicomplete=1&amp;wdredirectionreason=Unified_SingleFlus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4D6738-0C2F-4D12-AD40-27A08654CC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270</TotalTime>
  <Pages>631</Pages>
  <Words>176279</Words>
  <Characters>1195177</Characters>
  <Application>Microsoft Office Word</Application>
  <DocSecurity>0</DocSecurity>
  <Lines>42684</Lines>
  <Paragraphs>4118</Paragraphs>
  <ScaleCrop>false</ScaleCrop>
  <Company/>
  <LinksUpToDate>false</LinksUpToDate>
  <CharactersWithSpaces>1367338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viedoklu_parskats_25-TA-2896.docx</dc:title>
  <dc:subject/>
  <dc:creator/>
  <cp:keywords/>
  <cp:lastModifiedBy>Natālija Slaidiņa</cp:lastModifiedBy>
  <cp:revision>827</cp:revision>
  <dcterms:created xsi:type="dcterms:W3CDTF">2026-02-18T16:29:00Z</dcterms:created>
  <dcterms:modified xsi:type="dcterms:W3CDTF">2026-02-26T12:06:00Z</dcterms:modified>
</cp:coreProperties>
</file>