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9E0CFB" w14:textId="77777777" w:rsidR="002F72A1" w:rsidRPr="00135E76" w:rsidRDefault="00000000">
      <w:pPr>
        <w:spacing w:after="240"/>
        <w:jc w:val="center"/>
        <w:rPr>
          <w:b/>
        </w:rPr>
      </w:pPr>
      <w:r w:rsidRPr="00135E76">
        <w:rPr>
          <w:b/>
        </w:rPr>
        <w:t>“Publiskās apspriešanas laikā 10.05.2025. - 24.05.2025. saņemto viedokļu, priekšlikumu un iebildumu apkopojums par Grozījumi Ministru kabineta 2021. gada 15. jūnija noteikumos Nr.&amp;nbsp;384 "Būvju tehniskās apsekošanas būvnormatīvs LBN 405-21"”</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F72A1" w:rsidRPr="00135E76" w14:paraId="397B5A41" w14:textId="77777777">
        <w:tc>
          <w:tcPr>
            <w:tcW w:w="750" w:type="dxa"/>
            <w:shd w:val="clear" w:color="auto" w:fill="FFFFFF"/>
            <w:noWrap/>
            <w:tcMar>
              <w:top w:w="75" w:type="dxa"/>
              <w:left w:w="75" w:type="dxa"/>
              <w:bottom w:w="75" w:type="dxa"/>
              <w:right w:w="75" w:type="dxa"/>
            </w:tcMar>
            <w:vAlign w:val="center"/>
          </w:tcPr>
          <w:p w14:paraId="6C64BCEB" w14:textId="77777777" w:rsidR="002F72A1" w:rsidRPr="00135E76" w:rsidRDefault="00000000">
            <w:pPr>
              <w:spacing w:line="240" w:lineRule="auto"/>
              <w:jc w:val="center"/>
            </w:pPr>
            <w:proofErr w:type="spellStart"/>
            <w:r w:rsidRPr="00135E76">
              <w:rPr>
                <w:b/>
              </w:rPr>
              <w:t>Nr.p.k</w:t>
            </w:r>
            <w:proofErr w:type="spellEnd"/>
            <w:r w:rsidRPr="00135E76">
              <w:rPr>
                <w:b/>
              </w:rPr>
              <w:t>.</w:t>
            </w:r>
          </w:p>
        </w:tc>
        <w:tc>
          <w:tcPr>
            <w:tcW w:w="4055" w:type="dxa"/>
            <w:shd w:val="clear" w:color="auto" w:fill="FFFFFF"/>
            <w:noWrap/>
            <w:tcMar>
              <w:top w:w="75" w:type="dxa"/>
              <w:left w:w="75" w:type="dxa"/>
              <w:bottom w:w="75" w:type="dxa"/>
              <w:right w:w="75" w:type="dxa"/>
            </w:tcMar>
            <w:vAlign w:val="center"/>
          </w:tcPr>
          <w:p w14:paraId="6FB06500" w14:textId="77777777" w:rsidR="002F72A1" w:rsidRPr="00135E76" w:rsidRDefault="00000000">
            <w:pPr>
              <w:spacing w:line="240" w:lineRule="auto"/>
              <w:jc w:val="center"/>
            </w:pPr>
            <w:r w:rsidRPr="00135E76">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D1FA4EA" w14:textId="77777777" w:rsidR="002F72A1" w:rsidRPr="00135E76" w:rsidRDefault="00000000">
            <w:pPr>
              <w:spacing w:line="240" w:lineRule="auto"/>
              <w:jc w:val="center"/>
            </w:pPr>
            <w:r w:rsidRPr="00135E76">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2067ED9" w14:textId="77777777" w:rsidR="002F72A1" w:rsidRPr="00135E76" w:rsidRDefault="00000000">
            <w:pPr>
              <w:spacing w:line="240" w:lineRule="auto"/>
              <w:jc w:val="center"/>
            </w:pPr>
            <w:r w:rsidRPr="00135E76">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6E3D1C80" w14:textId="77777777" w:rsidR="002F72A1" w:rsidRPr="00135E76" w:rsidRDefault="00000000">
            <w:pPr>
              <w:spacing w:line="240" w:lineRule="auto"/>
              <w:jc w:val="center"/>
            </w:pPr>
            <w:r w:rsidRPr="00135E76">
              <w:rPr>
                <w:b/>
              </w:rPr>
              <w:t>Skaidrojums, kādā veidā viedoklis / priekšlikums / iebildums ir ņemts vērā vai ņemts vērā daļēji, vai pamatojums, ja viedoklis / priekšlikums / iebildums nav ņemts vērā</w:t>
            </w:r>
          </w:p>
        </w:tc>
      </w:tr>
      <w:tr w:rsidR="002F72A1" w:rsidRPr="00135E76" w14:paraId="77FEE5CD" w14:textId="77777777">
        <w:tc>
          <w:tcPr>
            <w:tcW w:w="750" w:type="dxa"/>
            <w:shd w:val="clear" w:color="auto" w:fill="FFFFFF"/>
            <w:noWrap/>
            <w:tcMar>
              <w:top w:w="75" w:type="dxa"/>
              <w:left w:w="75" w:type="dxa"/>
              <w:bottom w:w="75" w:type="dxa"/>
              <w:right w:w="75" w:type="dxa"/>
            </w:tcMar>
            <w:vAlign w:val="center"/>
          </w:tcPr>
          <w:p w14:paraId="4C423DEA" w14:textId="77777777" w:rsidR="002F72A1" w:rsidRPr="00135E76" w:rsidRDefault="00000000">
            <w:pPr>
              <w:spacing w:line="240" w:lineRule="auto"/>
              <w:jc w:val="center"/>
            </w:pPr>
            <w:r w:rsidRPr="00135E76">
              <w:t>1.</w:t>
            </w:r>
          </w:p>
        </w:tc>
        <w:tc>
          <w:tcPr>
            <w:tcW w:w="4055" w:type="dxa"/>
            <w:shd w:val="clear" w:color="auto" w:fill="FFFFFF"/>
            <w:noWrap/>
            <w:tcMar>
              <w:top w:w="75" w:type="dxa"/>
              <w:left w:w="75" w:type="dxa"/>
              <w:bottom w:w="75" w:type="dxa"/>
              <w:right w:w="75" w:type="dxa"/>
            </w:tcMar>
            <w:vAlign w:val="center"/>
          </w:tcPr>
          <w:p w14:paraId="244E0CBB" w14:textId="77777777" w:rsidR="002F72A1" w:rsidRPr="00135E76" w:rsidRDefault="00000000">
            <w:pPr>
              <w:spacing w:line="240" w:lineRule="auto"/>
              <w:jc w:val="left"/>
            </w:pPr>
            <w:r w:rsidRPr="00135E76">
              <w:t>*Fiziska persona</w:t>
            </w:r>
          </w:p>
        </w:tc>
        <w:tc>
          <w:tcPr>
            <w:tcW w:w="4056" w:type="dxa"/>
            <w:shd w:val="clear" w:color="auto" w:fill="FFFFFF"/>
            <w:noWrap/>
            <w:tcMar>
              <w:top w:w="75" w:type="dxa"/>
              <w:left w:w="75" w:type="dxa"/>
              <w:bottom w:w="75" w:type="dxa"/>
              <w:right w:w="75" w:type="dxa"/>
            </w:tcMar>
            <w:vAlign w:val="center"/>
          </w:tcPr>
          <w:p w14:paraId="614B29CA" w14:textId="21162230" w:rsidR="002F72A1" w:rsidRPr="00135E76" w:rsidRDefault="00000000">
            <w:pPr>
              <w:spacing w:line="240" w:lineRule="auto"/>
              <w:jc w:val="left"/>
            </w:pPr>
            <w:r w:rsidRPr="00135E76">
              <w:t xml:space="preserve">Kā </w:t>
            </w:r>
            <w:proofErr w:type="spellStart"/>
            <w:r w:rsidRPr="00135E76">
              <w:t>būvspeciālists</w:t>
            </w:r>
            <w:proofErr w:type="spellEnd"/>
            <w:r w:rsidRPr="00135E76">
              <w:t xml:space="preserve"> ar 10+ gadu pieredzi tieši tehniskās apsekošanas atzinumu izstrādē, esmu ieinteresēts </w:t>
            </w:r>
            <w:proofErr w:type="spellStart"/>
            <w:r w:rsidRPr="00135E76">
              <w:t>kvalitātīvu</w:t>
            </w:r>
            <w:proofErr w:type="spellEnd"/>
            <w:r w:rsidRPr="00135E76">
              <w:t xml:space="preserve"> dokumentu izstrādāšanā, kas ir aktuāli gan ēku īpašniekiem, gan sabiedrībai kopumā.</w:t>
            </w:r>
            <w:r w:rsidRPr="00135E76">
              <w:br/>
              <w:t>Analizējot plānotos LBN grozījumus ir sekojoši, manuprāt, pamatoti komentāri un priekšlikumi:</w:t>
            </w:r>
            <w:r w:rsidRPr="00135E76">
              <w:br/>
            </w:r>
            <w:r w:rsidRPr="00135E76">
              <w:br/>
              <w:t xml:space="preserve">1. Grozījumu 10.2. punkts. Grozījumos piedāvātā punkta 10.2 redakcijā, ja plānots veikt apsekošanu tikai </w:t>
            </w:r>
            <w:r w:rsidRPr="00135E76">
              <w:rPr>
                <w:b/>
              </w:rPr>
              <w:lastRenderedPageBreak/>
              <w:t>inženiertehniskajām sistēmām</w:t>
            </w:r>
            <w:r w:rsidRPr="00135E76">
              <w:t>, tiks izslēgtas šādas būtiskas neatbilstības, kas praksē periodiskajās tehniskajās apsekošanās tiek konstatētas:</w:t>
            </w:r>
            <w:r w:rsidRPr="00135E76">
              <w:br/>
              <w:t>- neesoši vai nepilnīgi, vai bojāti ugunsdrošie šķērsojumi ugunsdrošajās konstrukcijās;</w:t>
            </w:r>
            <w:r w:rsidRPr="00135E76">
              <w:br/>
              <w:t>- ar dažādām mantām aizkrauti evakuācijas ceļi;</w:t>
            </w:r>
            <w:r w:rsidRPr="00135E76">
              <w:br/>
              <w:t>- samazināti evakuācijas ceļu platumi;</w:t>
            </w:r>
            <w:r w:rsidRPr="00135E76">
              <w:br/>
              <w:t>- neatbilstošs ugunsdrošo zīmju lietojums.</w:t>
            </w:r>
            <w:r w:rsidRPr="00135E76">
              <w:br/>
              <w:t>Būtu jāvērtē arī, vai ēkas ekspluatācijas laikā nav pasliktināta ēkas būvkonstrukciju ugunsizturība, kā arī būtu jāsaprot un jānodefinē ugunsdrošības nodalījumu robežas un jāsaprot vai tās nav mainītas.</w:t>
            </w:r>
            <w:r w:rsidRPr="00135E76">
              <w:br/>
              <w:t xml:space="preserve">Ja šādi tiek mainīts 10.2 punkts, vai nav attiecīgi jāpielāgo un jāmaina LBN 7. punkts un 23.4. punkts, citādi rodas pretrunas un interpretācija!? Vai </w:t>
            </w:r>
            <w:r w:rsidRPr="00135E76">
              <w:rPr>
                <w:b/>
              </w:rPr>
              <w:t>ugunsdrošības risinājumu novērtējums</w:t>
            </w:r>
            <w:r w:rsidRPr="00135E76">
              <w:t xml:space="preserve"> būs pareizais un </w:t>
            </w:r>
            <w:r w:rsidRPr="00135E76">
              <w:lastRenderedPageBreak/>
              <w:t>atbilstošs termins grozījumu versijai piedāvātajam variantam, vai nav jāveic grozījumi arī šim "terminam"?</w:t>
            </w:r>
            <w:r w:rsidRPr="00135E76">
              <w:br/>
            </w:r>
          </w:p>
        </w:tc>
        <w:tc>
          <w:tcPr>
            <w:tcW w:w="1650" w:type="dxa"/>
            <w:shd w:val="clear" w:color="auto" w:fill="FFFFFF"/>
            <w:noWrap/>
            <w:tcMar>
              <w:top w:w="75" w:type="dxa"/>
              <w:left w:w="75" w:type="dxa"/>
              <w:bottom w:w="75" w:type="dxa"/>
              <w:right w:w="75" w:type="dxa"/>
            </w:tcMar>
            <w:vAlign w:val="center"/>
          </w:tcPr>
          <w:p w14:paraId="1B8F0BA4" w14:textId="25BB8985" w:rsidR="002F72A1" w:rsidRPr="00135E76" w:rsidRDefault="007D7042">
            <w:pPr>
              <w:spacing w:line="240" w:lineRule="auto"/>
              <w:jc w:val="left"/>
            </w:pPr>
            <w:r w:rsidRPr="00135E76">
              <w:lastRenderedPageBreak/>
              <w:t>Nav ņ</w:t>
            </w:r>
            <w:r w:rsidR="0097112E" w:rsidRPr="00135E76">
              <w:t>emts vērā</w:t>
            </w:r>
          </w:p>
        </w:tc>
        <w:tc>
          <w:tcPr>
            <w:tcW w:w="4056" w:type="dxa"/>
            <w:shd w:val="clear" w:color="auto" w:fill="FFFFFF"/>
            <w:noWrap/>
            <w:tcMar>
              <w:top w:w="75" w:type="dxa"/>
              <w:left w:w="75" w:type="dxa"/>
              <w:bottom w:w="75" w:type="dxa"/>
              <w:right w:w="75" w:type="dxa"/>
            </w:tcMar>
            <w:vAlign w:val="center"/>
          </w:tcPr>
          <w:p w14:paraId="6737351E" w14:textId="1B43F420" w:rsidR="0097112E" w:rsidRPr="00135E76" w:rsidRDefault="004C424C">
            <w:pPr>
              <w:spacing w:line="240" w:lineRule="auto"/>
              <w:jc w:val="left"/>
            </w:pPr>
            <w:r w:rsidRPr="00135E76">
              <w:t xml:space="preserve">Pašlaik LBN 405-21 10.2. apakšpunktā noteikts, ka otrās vai trešās grupas publiskas ēkas periodiskās tehniskās apsekošanas laikā </w:t>
            </w:r>
            <w:proofErr w:type="spellStart"/>
            <w:r w:rsidRPr="00135E76">
              <w:t>apsekotājs</w:t>
            </w:r>
            <w:proofErr w:type="spellEnd"/>
            <w:r w:rsidRPr="00135E76">
              <w:t xml:space="preserve"> veic attiecīgās ēkas būvkonstrukciju un to elementu faktiskā tehniskā stāvokļa ugunsizturības novērtējumu, kā arī ugunsdrošībai nozīmīgu inženiertehnisko sistēmu faktiskā tehniskā stāvokļa un darbspējas novērtējumu. Minētais darba apjoms ir ļoti plašs un nav nepieciešams pēc savas būtība pie periodiskās apsekošanas, bet var būt nepieciešams pie būves </w:t>
            </w:r>
            <w:r w:rsidRPr="00135E76">
              <w:lastRenderedPageBreak/>
              <w:t xml:space="preserve">apsekošanas pirms tās atjaunošanas vai pārbūves. Tāpēc sašaurināts 10.2. apakšpunkta tvērums, nosakot </w:t>
            </w:r>
            <w:r w:rsidR="00DF4223" w:rsidRPr="00135E76">
              <w:t xml:space="preserve">periodiskās apsekošanas laikā </w:t>
            </w:r>
            <w:r w:rsidRPr="00135E76">
              <w:t>ēkas ugunsdrošībai nozīmīgu inženiertehnisko sistēmu atbilstību Ministru kabineta 2016. gada 19. aprīļa noteikumiem Nr. 238 "Ugunsdrošības noteikumi".</w:t>
            </w:r>
            <w:r w:rsidR="00EC6448" w:rsidRPr="00135E76">
              <w:t xml:space="preserve"> </w:t>
            </w:r>
            <w:r w:rsidR="00D55349" w:rsidRPr="00135E76">
              <w:t>At</w:t>
            </w:r>
            <w:r w:rsidRPr="00135E76">
              <w:t>tiecīgi</w:t>
            </w:r>
            <w:r w:rsidR="00EC6448" w:rsidRPr="00135E76">
              <w:t xml:space="preserve"> </w:t>
            </w:r>
            <w:r w:rsidRPr="00135E76">
              <w:t>nav nepieciešams</w:t>
            </w:r>
            <w:r w:rsidR="00EC6448" w:rsidRPr="00135E76">
              <w:t xml:space="preserve"> p</w:t>
            </w:r>
            <w:r w:rsidR="0097112E" w:rsidRPr="00135E76">
              <w:t>recizēt 7. punkt</w:t>
            </w:r>
            <w:r w:rsidRPr="00135E76">
              <w:t xml:space="preserve">u un </w:t>
            </w:r>
            <w:r w:rsidR="0097112E" w:rsidRPr="00135E76">
              <w:t>23.4.apakšpunkt</w:t>
            </w:r>
            <w:r w:rsidRPr="00135E76">
              <w:t>u</w:t>
            </w:r>
            <w:r w:rsidR="0097112E" w:rsidRPr="00135E76">
              <w:t>.</w:t>
            </w:r>
          </w:p>
          <w:p w14:paraId="59BE6393" w14:textId="251710E2" w:rsidR="001260EA" w:rsidRPr="00135E76" w:rsidRDefault="001260EA">
            <w:pPr>
              <w:spacing w:line="240" w:lineRule="auto"/>
              <w:jc w:val="left"/>
              <w:rPr>
                <w:strike/>
              </w:rPr>
            </w:pPr>
          </w:p>
        </w:tc>
      </w:tr>
      <w:tr w:rsidR="008D48EF" w:rsidRPr="00135E76" w14:paraId="77C1958B" w14:textId="77777777">
        <w:tc>
          <w:tcPr>
            <w:tcW w:w="750" w:type="dxa"/>
            <w:shd w:val="clear" w:color="auto" w:fill="FFFFFF"/>
            <w:noWrap/>
            <w:tcMar>
              <w:top w:w="75" w:type="dxa"/>
              <w:left w:w="75" w:type="dxa"/>
              <w:bottom w:w="75" w:type="dxa"/>
              <w:right w:w="75" w:type="dxa"/>
            </w:tcMar>
            <w:vAlign w:val="center"/>
          </w:tcPr>
          <w:p w14:paraId="44C3D7B6" w14:textId="53F1F73A" w:rsidR="008D48EF" w:rsidRPr="00135E76" w:rsidRDefault="007C5FC8">
            <w:pPr>
              <w:jc w:val="center"/>
            </w:pPr>
            <w:r w:rsidRPr="00135E76">
              <w:lastRenderedPageBreak/>
              <w:t>2.</w:t>
            </w:r>
          </w:p>
        </w:tc>
        <w:tc>
          <w:tcPr>
            <w:tcW w:w="4055" w:type="dxa"/>
            <w:shd w:val="clear" w:color="auto" w:fill="FFFFFF"/>
            <w:noWrap/>
            <w:tcMar>
              <w:top w:w="75" w:type="dxa"/>
              <w:left w:w="75" w:type="dxa"/>
              <w:bottom w:w="75" w:type="dxa"/>
              <w:right w:w="75" w:type="dxa"/>
            </w:tcMar>
            <w:vAlign w:val="center"/>
          </w:tcPr>
          <w:p w14:paraId="28373231" w14:textId="0EFF64F3" w:rsidR="008D48EF"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688D49CE" w14:textId="7A3B358E" w:rsidR="008D48EF" w:rsidRPr="00135E76" w:rsidRDefault="008D48EF" w:rsidP="008D48EF">
            <w:pPr>
              <w:spacing w:line="240" w:lineRule="auto"/>
              <w:jc w:val="left"/>
            </w:pPr>
            <w:r w:rsidRPr="00135E76">
              <w:t xml:space="preserve">2. LBN 23.4. punkts esošajā LBN redakcijā ir maldinošs. Šobrīd pēc būtības LBN šī brīža redakcijā sanāk, ka ugunsdrošības risinājumu novērtējumam ir </w:t>
            </w:r>
            <w:proofErr w:type="spellStart"/>
            <w:r w:rsidRPr="00135E76">
              <w:t>jābūk</w:t>
            </w:r>
            <w:proofErr w:type="spellEnd"/>
            <w:r w:rsidRPr="00135E76">
              <w:t xml:space="preserve"> KATRĀ tehniskās apsekošanas atzinumā. Praksē ar šo ir bijusi saskare un ir vēstule no Ekonomikas ministrijas, kur skaidri norādīts, ka šis ugunsdrošības risinājumu novērtējums ir jāveic tad, ja tas ir prasīts uzdevumā.</w:t>
            </w:r>
            <w:r w:rsidRPr="00135E76">
              <w:br/>
              <w:t xml:space="preserve">Piedāvājums pārlikt 23.4. punktu uz 26. punktu un atbilstoši grozījumu iecerei ar 10.2. punktu domāt par termina </w:t>
            </w:r>
            <w:r w:rsidRPr="00135E76">
              <w:rPr>
                <w:b/>
              </w:rPr>
              <w:t>ugunsdrošības risinājumu novērtējums</w:t>
            </w:r>
            <w:r w:rsidRPr="00135E76">
              <w:t xml:space="preserve"> precizēšanu atbilstoši grozījumu projektam.</w:t>
            </w:r>
            <w:r w:rsidRPr="00135E76">
              <w:br/>
            </w:r>
          </w:p>
        </w:tc>
        <w:tc>
          <w:tcPr>
            <w:tcW w:w="1650" w:type="dxa"/>
            <w:shd w:val="clear" w:color="auto" w:fill="FFFFFF"/>
            <w:noWrap/>
            <w:tcMar>
              <w:top w:w="75" w:type="dxa"/>
              <w:left w:w="75" w:type="dxa"/>
              <w:bottom w:w="75" w:type="dxa"/>
              <w:right w:w="75" w:type="dxa"/>
            </w:tcMar>
            <w:vAlign w:val="center"/>
          </w:tcPr>
          <w:p w14:paraId="0F555308" w14:textId="49F972D0" w:rsidR="008D48EF" w:rsidRPr="00135E76" w:rsidRDefault="00A627BD" w:rsidP="00282D08">
            <w:pPr>
              <w:spacing w:line="240" w:lineRule="auto"/>
              <w:jc w:val="left"/>
            </w:pPr>
            <w:r w:rsidRPr="00135E76">
              <w:t>Nav ņ</w:t>
            </w:r>
            <w:r w:rsidR="009E03E9" w:rsidRPr="00135E76">
              <w:t>emts vērā</w:t>
            </w:r>
          </w:p>
        </w:tc>
        <w:tc>
          <w:tcPr>
            <w:tcW w:w="4056" w:type="dxa"/>
            <w:shd w:val="clear" w:color="auto" w:fill="FFFFFF"/>
            <w:noWrap/>
            <w:tcMar>
              <w:top w:w="75" w:type="dxa"/>
              <w:left w:w="75" w:type="dxa"/>
              <w:bottom w:w="75" w:type="dxa"/>
              <w:right w:w="75" w:type="dxa"/>
            </w:tcMar>
            <w:vAlign w:val="center"/>
          </w:tcPr>
          <w:p w14:paraId="215F0798" w14:textId="3CDB139C" w:rsidR="00A627BD" w:rsidRPr="00135E76" w:rsidRDefault="00A627BD" w:rsidP="00B85AD1">
            <w:pPr>
              <w:spacing w:line="240" w:lineRule="auto"/>
              <w:jc w:val="left"/>
            </w:pPr>
            <w:r w:rsidRPr="00135E76">
              <w:t>A</w:t>
            </w:r>
            <w:r w:rsidR="00B85AD1" w:rsidRPr="00135E76">
              <w:t xml:space="preserve">tbilstoši </w:t>
            </w:r>
            <w:r w:rsidR="00825A56" w:rsidRPr="00135E76">
              <w:t>10.2.apakšpunkta grozījumiem</w:t>
            </w:r>
            <w:r w:rsidR="00B85AD1" w:rsidRPr="00135E76">
              <w:t xml:space="preserve"> </w:t>
            </w:r>
            <w:r w:rsidRPr="00135E76">
              <w:t xml:space="preserve">periodiskās apsekošanas laikā </w:t>
            </w:r>
            <w:proofErr w:type="spellStart"/>
            <w:r w:rsidR="00B85AD1" w:rsidRPr="00135E76">
              <w:t>apsekotājs</w:t>
            </w:r>
            <w:proofErr w:type="spellEnd"/>
            <w:r w:rsidR="00B85AD1" w:rsidRPr="00135E76">
              <w:t xml:space="preserve"> novērtē attiecīgās ēkas ugunsdrošībai nozīmīgu inženiertehnisko sistēmu atbilstību ugunsdrošības noteikumu prasībām.</w:t>
            </w:r>
          </w:p>
          <w:p w14:paraId="575F22A9" w14:textId="226CC5A9" w:rsidR="008D48EF" w:rsidRPr="00135E76" w:rsidRDefault="00A627BD" w:rsidP="00B85AD1">
            <w:pPr>
              <w:spacing w:line="240" w:lineRule="auto"/>
              <w:jc w:val="left"/>
            </w:pPr>
            <w:r w:rsidRPr="00135E76">
              <w:t xml:space="preserve">Atbilstoši būvnormatīva 15. punktam tehniskās apsekošanas uzdevumā norāda objektā veicamo tehniskās apsekošanas darbu apjomu, tehniskās apsekošanas detalizācijas pakāpi, tehniskās apsekošanas gaitā izstrādājamos teksta, grafiskos, </w:t>
            </w:r>
            <w:proofErr w:type="spellStart"/>
            <w:r w:rsidRPr="00135E76">
              <w:t>fotofiksācijas</w:t>
            </w:r>
            <w:proofErr w:type="spellEnd"/>
            <w:r w:rsidRPr="00135E76">
              <w:t xml:space="preserve"> un citus materiālus. </w:t>
            </w:r>
            <w:r w:rsidR="009D2408" w:rsidRPr="00135E76">
              <w:t>Ņemot vērā iepriekšminēto,</w:t>
            </w:r>
            <w:r w:rsidRPr="00135E76">
              <w:t xml:space="preserve"> grozījumi 23.4.apakšpunktā nav nepieciešami.</w:t>
            </w:r>
          </w:p>
        </w:tc>
      </w:tr>
      <w:tr w:rsidR="008D48EF" w:rsidRPr="00135E76" w14:paraId="10DD2B69" w14:textId="77777777">
        <w:tc>
          <w:tcPr>
            <w:tcW w:w="750" w:type="dxa"/>
            <w:shd w:val="clear" w:color="auto" w:fill="FFFFFF"/>
            <w:noWrap/>
            <w:tcMar>
              <w:top w:w="75" w:type="dxa"/>
              <w:left w:w="75" w:type="dxa"/>
              <w:bottom w:w="75" w:type="dxa"/>
              <w:right w:w="75" w:type="dxa"/>
            </w:tcMar>
            <w:vAlign w:val="center"/>
          </w:tcPr>
          <w:p w14:paraId="00B088B4" w14:textId="7CC5EB6E" w:rsidR="008D48EF" w:rsidRPr="00135E76" w:rsidRDefault="007C5FC8">
            <w:pPr>
              <w:jc w:val="center"/>
            </w:pPr>
            <w:r w:rsidRPr="00135E76">
              <w:lastRenderedPageBreak/>
              <w:t>3.</w:t>
            </w:r>
          </w:p>
        </w:tc>
        <w:tc>
          <w:tcPr>
            <w:tcW w:w="4055" w:type="dxa"/>
            <w:shd w:val="clear" w:color="auto" w:fill="FFFFFF"/>
            <w:noWrap/>
            <w:tcMar>
              <w:top w:w="75" w:type="dxa"/>
              <w:left w:w="75" w:type="dxa"/>
              <w:bottom w:w="75" w:type="dxa"/>
              <w:right w:w="75" w:type="dxa"/>
            </w:tcMar>
            <w:vAlign w:val="center"/>
          </w:tcPr>
          <w:p w14:paraId="0F790549" w14:textId="76D06816" w:rsidR="008D48EF"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30CC7539" w14:textId="196C32F0" w:rsidR="008D48EF" w:rsidRPr="00135E76" w:rsidRDefault="008D48EF" w:rsidP="008D48EF">
            <w:pPr>
              <w:spacing w:line="240" w:lineRule="auto"/>
              <w:jc w:val="left"/>
            </w:pPr>
            <w:r w:rsidRPr="00135E76">
              <w:t xml:space="preserve">3. LBN 10. punkts. Piedāvājums 10. punktu izteikt šādā redakcijā   "Otrās vai trešās grupas publiskas un </w:t>
            </w:r>
            <w:r w:rsidRPr="00135E76">
              <w:rPr>
                <w:b/>
              </w:rPr>
              <w:t xml:space="preserve">daudzstāvu daudzdzīvokļu dzīvojamās </w:t>
            </w:r>
            <w:r w:rsidRPr="00135E76">
              <w:t xml:space="preserve">ēkas periodiskās tehniskās apsekošanas laikā </w:t>
            </w:r>
            <w:proofErr w:type="spellStart"/>
            <w:r w:rsidRPr="00135E76">
              <w:t>apsekotājs</w:t>
            </w:r>
            <w:proofErr w:type="spellEnd"/>
            <w:r w:rsidRPr="00135E76">
              <w:t xml:space="preserve"> veic:..."</w:t>
            </w:r>
            <w:r w:rsidRPr="00135E76">
              <w:br/>
              <w:t>Vai tad 10. punktā noteiktais periodiskās tehniskās apsekošanas minimālais apjoms pēc būtības nav attiecināms gan uz publiskajām, gan dzīvojamajām ēkām?</w:t>
            </w:r>
          </w:p>
        </w:tc>
        <w:tc>
          <w:tcPr>
            <w:tcW w:w="1650" w:type="dxa"/>
            <w:shd w:val="clear" w:color="auto" w:fill="FFFFFF"/>
            <w:noWrap/>
            <w:tcMar>
              <w:top w:w="75" w:type="dxa"/>
              <w:left w:w="75" w:type="dxa"/>
              <w:bottom w:w="75" w:type="dxa"/>
              <w:right w:w="75" w:type="dxa"/>
            </w:tcMar>
            <w:vAlign w:val="center"/>
          </w:tcPr>
          <w:p w14:paraId="2EB9D76C" w14:textId="09761A51" w:rsidR="008D48EF" w:rsidRPr="00135E76" w:rsidRDefault="00FA42D4">
            <w:pPr>
              <w:jc w:val="left"/>
            </w:pPr>
            <w:r w:rsidRPr="00135E76">
              <w:t>Ņemts vērā</w:t>
            </w:r>
          </w:p>
        </w:tc>
        <w:tc>
          <w:tcPr>
            <w:tcW w:w="4056" w:type="dxa"/>
            <w:shd w:val="clear" w:color="auto" w:fill="FFFFFF"/>
            <w:noWrap/>
            <w:tcMar>
              <w:top w:w="75" w:type="dxa"/>
              <w:left w:w="75" w:type="dxa"/>
              <w:bottom w:w="75" w:type="dxa"/>
              <w:right w:w="75" w:type="dxa"/>
            </w:tcMar>
            <w:vAlign w:val="center"/>
          </w:tcPr>
          <w:p w14:paraId="2A8A25E9" w14:textId="28968EF5" w:rsidR="008D48EF" w:rsidRPr="00135E76" w:rsidRDefault="00FA42D4" w:rsidP="001836B7">
            <w:pPr>
              <w:spacing w:line="240" w:lineRule="auto"/>
              <w:jc w:val="left"/>
            </w:pPr>
            <w:r w:rsidRPr="00135E76">
              <w:t>Precizēt</w:t>
            </w:r>
            <w:r w:rsidR="00B37348" w:rsidRPr="00135E76">
              <w:t>s</w:t>
            </w:r>
            <w:r w:rsidRPr="00135E76">
              <w:t xml:space="preserve"> 10.punkt</w:t>
            </w:r>
            <w:r w:rsidR="00B37348" w:rsidRPr="00135E76">
              <w:t>s</w:t>
            </w:r>
            <w:r w:rsidR="001836B7" w:rsidRPr="00135E76">
              <w:t>, pap</w:t>
            </w:r>
            <w:r w:rsidR="00B37348" w:rsidRPr="00135E76">
              <w:t>lašinot</w:t>
            </w:r>
            <w:r w:rsidR="001836B7" w:rsidRPr="00135E76">
              <w:t xml:space="preserve"> </w:t>
            </w:r>
            <w:r w:rsidR="00B37348" w:rsidRPr="00135E76">
              <w:t xml:space="preserve">tā tvērumu </w:t>
            </w:r>
            <w:r w:rsidR="001836B7" w:rsidRPr="00135E76">
              <w:t>ar daudzstāvu daudzdzīvokļu dzīvojamām ēkām.</w:t>
            </w:r>
          </w:p>
        </w:tc>
      </w:tr>
      <w:tr w:rsidR="008D48EF" w:rsidRPr="00135E76" w14:paraId="59C29B12" w14:textId="77777777">
        <w:tc>
          <w:tcPr>
            <w:tcW w:w="750" w:type="dxa"/>
            <w:shd w:val="clear" w:color="auto" w:fill="FFFFFF"/>
            <w:noWrap/>
            <w:tcMar>
              <w:top w:w="75" w:type="dxa"/>
              <w:left w:w="75" w:type="dxa"/>
              <w:bottom w:w="75" w:type="dxa"/>
              <w:right w:w="75" w:type="dxa"/>
            </w:tcMar>
            <w:vAlign w:val="center"/>
          </w:tcPr>
          <w:p w14:paraId="4E5557C6" w14:textId="3F2FB65A" w:rsidR="008D48EF" w:rsidRPr="00135E76" w:rsidRDefault="007C5FC8">
            <w:pPr>
              <w:jc w:val="center"/>
            </w:pPr>
            <w:r w:rsidRPr="00135E76">
              <w:t>4.</w:t>
            </w:r>
          </w:p>
        </w:tc>
        <w:tc>
          <w:tcPr>
            <w:tcW w:w="4055" w:type="dxa"/>
            <w:shd w:val="clear" w:color="auto" w:fill="FFFFFF"/>
            <w:noWrap/>
            <w:tcMar>
              <w:top w:w="75" w:type="dxa"/>
              <w:left w:w="75" w:type="dxa"/>
              <w:bottom w:w="75" w:type="dxa"/>
              <w:right w:w="75" w:type="dxa"/>
            </w:tcMar>
            <w:vAlign w:val="center"/>
          </w:tcPr>
          <w:p w14:paraId="3B15154E" w14:textId="3435FB78" w:rsidR="008D48EF"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32DF2B07" w14:textId="312C53FB" w:rsidR="008D48EF" w:rsidRPr="00135E76" w:rsidRDefault="008D48EF" w:rsidP="008D48EF">
            <w:pPr>
              <w:spacing w:line="240" w:lineRule="auto"/>
              <w:jc w:val="left"/>
            </w:pPr>
            <w:r w:rsidRPr="00135E76">
              <w:t>4. LBN 7. punkts. Skatīt 1. komentāru pie 10.2. punkta - vai grozījumos mainot 10.2. punktu, nav jāmaina arī 7. punkta otrā daļa, jo šeit runa ir arī par ugunsdrošības risinājumiem, bet 10.2. grozījumu versijā TIKAI par inženiertehniskajām sistēmām?</w:t>
            </w:r>
            <w:r w:rsidRPr="00135E76">
              <w:br/>
              <w:t xml:space="preserve">Bez tā, kā praksē risināt situāciju, kad jāapseko 50 un vairāk gadus vecas ēkas, kur nav pieejami projektēšanas normatīvi? Vai analogi 7. punkta pirmajai daļai jāskata atbilstība "pirmajam" </w:t>
            </w:r>
            <w:r w:rsidRPr="00135E76">
              <w:lastRenderedPageBreak/>
              <w:t>ugunsdrošības LBN? Nepieciešams precizējums!</w:t>
            </w:r>
          </w:p>
        </w:tc>
        <w:tc>
          <w:tcPr>
            <w:tcW w:w="1650" w:type="dxa"/>
            <w:shd w:val="clear" w:color="auto" w:fill="FFFFFF"/>
            <w:noWrap/>
            <w:tcMar>
              <w:top w:w="75" w:type="dxa"/>
              <w:left w:w="75" w:type="dxa"/>
              <w:bottom w:w="75" w:type="dxa"/>
              <w:right w:w="75" w:type="dxa"/>
            </w:tcMar>
            <w:vAlign w:val="center"/>
          </w:tcPr>
          <w:p w14:paraId="36826F47" w14:textId="4C2A3BB2" w:rsidR="008D48EF" w:rsidRPr="00135E76" w:rsidRDefault="009B43BB" w:rsidP="009B43BB">
            <w:pPr>
              <w:spacing w:line="240" w:lineRule="auto"/>
              <w:jc w:val="left"/>
            </w:pPr>
            <w:r w:rsidRPr="00135E76">
              <w:lastRenderedPageBreak/>
              <w:t>Nav ņ</w:t>
            </w:r>
            <w:r w:rsidR="00E17718" w:rsidRPr="00135E76">
              <w:t>emts vērā</w:t>
            </w:r>
          </w:p>
        </w:tc>
        <w:tc>
          <w:tcPr>
            <w:tcW w:w="4056" w:type="dxa"/>
            <w:shd w:val="clear" w:color="auto" w:fill="FFFFFF"/>
            <w:noWrap/>
            <w:tcMar>
              <w:top w:w="75" w:type="dxa"/>
              <w:left w:w="75" w:type="dxa"/>
              <w:bottom w:w="75" w:type="dxa"/>
              <w:right w:w="75" w:type="dxa"/>
            </w:tcMar>
            <w:vAlign w:val="center"/>
          </w:tcPr>
          <w:p w14:paraId="44F3D86D" w14:textId="3EE536D5" w:rsidR="00190626" w:rsidRPr="00135E76" w:rsidRDefault="009B43BB" w:rsidP="00E17718">
            <w:pPr>
              <w:spacing w:line="240" w:lineRule="auto"/>
              <w:jc w:val="left"/>
            </w:pPr>
            <w:r w:rsidRPr="00135E76">
              <w:t xml:space="preserve">Pašlaik LBN 405-21 10.2. apakšpunktā noteikts, ka otrās vai trešās grupas publiskas ēkas periodiskās tehniskās apsekošanas laikā </w:t>
            </w:r>
            <w:proofErr w:type="spellStart"/>
            <w:r w:rsidRPr="00135E76">
              <w:t>apsekotājs</w:t>
            </w:r>
            <w:proofErr w:type="spellEnd"/>
            <w:r w:rsidRPr="00135E76">
              <w:t xml:space="preserve"> veic attiecīgās ēkas būvkonstrukciju un to elementu faktiskā tehniskā stāvokļa ugunsizturības novērtējumu, kā arī ugunsdrošībai nozīmīgu inženiertehnisko sistēmu faktiskā tehniskā stāvokļa un darbspējas novērtējumu. Minētais darba apjoms ir ļoti plašs un nav nepieciešams pēc savas būtība pie </w:t>
            </w:r>
            <w:r w:rsidRPr="00135E76">
              <w:lastRenderedPageBreak/>
              <w:t>periodiskās apsekošanas, bet var būt nepieciešams pie būves apsekošanas pirms tās atjaunošanas vai pārbūves. Tāpēc sašaurināts 10.2. apakšpunkta tvērums, nosakot periodiskās apsekošanas laikā ēkas ugunsdrošībai nozīmīgu inženiertehnisko sistēmu atbilstību Ministru kabineta 2016. gada 19. aprīļa noteikumiem Nr. 238 "Ugunsdrošības noteikumi". Attiecīgi nav nepieciešams precizēt 7. punktu.</w:t>
            </w:r>
          </w:p>
        </w:tc>
      </w:tr>
      <w:tr w:rsidR="008D48EF" w:rsidRPr="00135E76" w14:paraId="3551762C" w14:textId="77777777">
        <w:tc>
          <w:tcPr>
            <w:tcW w:w="750" w:type="dxa"/>
            <w:shd w:val="clear" w:color="auto" w:fill="FFFFFF"/>
            <w:noWrap/>
            <w:tcMar>
              <w:top w:w="75" w:type="dxa"/>
              <w:left w:w="75" w:type="dxa"/>
              <w:bottom w:w="75" w:type="dxa"/>
              <w:right w:w="75" w:type="dxa"/>
            </w:tcMar>
            <w:vAlign w:val="center"/>
          </w:tcPr>
          <w:p w14:paraId="53A43156" w14:textId="7AEEAD16" w:rsidR="008D48EF" w:rsidRPr="00135E76" w:rsidRDefault="007C5FC8">
            <w:pPr>
              <w:jc w:val="center"/>
            </w:pPr>
            <w:r w:rsidRPr="00135E76">
              <w:lastRenderedPageBreak/>
              <w:t>5.</w:t>
            </w:r>
          </w:p>
        </w:tc>
        <w:tc>
          <w:tcPr>
            <w:tcW w:w="4055" w:type="dxa"/>
            <w:shd w:val="clear" w:color="auto" w:fill="FFFFFF"/>
            <w:noWrap/>
            <w:tcMar>
              <w:top w:w="75" w:type="dxa"/>
              <w:left w:w="75" w:type="dxa"/>
              <w:bottom w:w="75" w:type="dxa"/>
              <w:right w:w="75" w:type="dxa"/>
            </w:tcMar>
            <w:vAlign w:val="center"/>
          </w:tcPr>
          <w:p w14:paraId="5D05A488" w14:textId="461FB78E" w:rsidR="008D48EF"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3C85CBA6" w14:textId="7F559FC6" w:rsidR="008D48EF" w:rsidRPr="00135E76" w:rsidRDefault="008D48EF" w:rsidP="008D48EF">
            <w:pPr>
              <w:spacing w:line="240" w:lineRule="auto"/>
              <w:jc w:val="left"/>
            </w:pPr>
            <w:r w:rsidRPr="00135E76">
              <w:t xml:space="preserve">5. LBN 405-15 un iepriekšējās redakcijās bija punkts par tehniskās izpētes veikšanu kultūras pieminekļos, bet 405-21 tas tika izņemts. Pasniedzot seminārus par tehnisko apsekošanu un būvju ekspertīzēm citiem </w:t>
            </w:r>
            <w:proofErr w:type="spellStart"/>
            <w:r w:rsidRPr="00135E76">
              <w:t>būvspeciālistiem</w:t>
            </w:r>
            <w:proofErr w:type="spellEnd"/>
            <w:r w:rsidRPr="00135E76">
              <w:t>, praksē ļoti reti kāds vispār kaut ko tādu zina.</w:t>
            </w:r>
            <w:r w:rsidRPr="00135E76">
              <w:br/>
              <w:t xml:space="preserve">Piedāvāju grozījumus papildināt ar punktu, saistībā ar tehnisko izpēti kultūras pieminekļos, </w:t>
            </w:r>
            <w:r w:rsidRPr="00135E76">
              <w:lastRenderedPageBreak/>
              <w:t xml:space="preserve">piemēram, </w:t>
            </w:r>
            <w:r w:rsidRPr="00135E76">
              <w:rPr>
                <w:b/>
              </w:rPr>
              <w:t>veicot tehnisko izpēti kultūras pieminekļos, ievērot normatīvo aktu prasības, kas piemērojamas, veicot izpētes darbus šādos objektos</w:t>
            </w:r>
            <w:r w:rsidRPr="00135E76">
              <w:t>.</w:t>
            </w:r>
          </w:p>
        </w:tc>
        <w:tc>
          <w:tcPr>
            <w:tcW w:w="1650" w:type="dxa"/>
            <w:shd w:val="clear" w:color="auto" w:fill="FFFFFF"/>
            <w:noWrap/>
            <w:tcMar>
              <w:top w:w="75" w:type="dxa"/>
              <w:left w:w="75" w:type="dxa"/>
              <w:bottom w:w="75" w:type="dxa"/>
              <w:right w:w="75" w:type="dxa"/>
            </w:tcMar>
            <w:vAlign w:val="center"/>
          </w:tcPr>
          <w:p w14:paraId="73E27BC3" w14:textId="4F6DF240" w:rsidR="008D48EF" w:rsidRPr="00135E76" w:rsidRDefault="00A25B25" w:rsidP="00A25B25">
            <w:pPr>
              <w:spacing w:line="240" w:lineRule="auto"/>
              <w:jc w:val="left"/>
            </w:pPr>
            <w:r w:rsidRPr="00135E76">
              <w:lastRenderedPageBreak/>
              <w:t>Nav ņemts vērā</w:t>
            </w:r>
          </w:p>
        </w:tc>
        <w:tc>
          <w:tcPr>
            <w:tcW w:w="4056" w:type="dxa"/>
            <w:shd w:val="clear" w:color="auto" w:fill="FFFFFF"/>
            <w:noWrap/>
            <w:tcMar>
              <w:top w:w="75" w:type="dxa"/>
              <w:left w:w="75" w:type="dxa"/>
              <w:bottom w:w="75" w:type="dxa"/>
              <w:right w:w="75" w:type="dxa"/>
            </w:tcMar>
            <w:vAlign w:val="center"/>
          </w:tcPr>
          <w:p w14:paraId="60673717" w14:textId="50C0C720" w:rsidR="00A25B25" w:rsidRPr="00135E76" w:rsidRDefault="00A25B25" w:rsidP="00A25B25">
            <w:pPr>
              <w:spacing w:line="240" w:lineRule="auto"/>
              <w:jc w:val="left"/>
            </w:pPr>
            <w:r w:rsidRPr="00135E76">
              <w:t>Informācija par kultūras pieminekļiem ir iekļauta LBN 405-21 anotācijā:</w:t>
            </w:r>
          </w:p>
          <w:p w14:paraId="52B2ED96" w14:textId="47F36B46" w:rsidR="008D48EF" w:rsidRPr="00135E76" w:rsidRDefault="00A25B25" w:rsidP="00A25B25">
            <w:pPr>
              <w:spacing w:line="240" w:lineRule="auto"/>
              <w:jc w:val="left"/>
            </w:pPr>
            <w:r w:rsidRPr="00135E76">
              <w:t xml:space="preserve">[6.4] Ja konkrētā apsekojamā būve ir kultūras piemineklis, jāievēro kultūras pieminekļu aizsardzības jomas normatīvo aktu prasības. Jāpārbauda kultūras mantojuma saglabāšanas prasības, lai pārliecinātos vai nav piemērojamas kādas prasības vai ierobežojumi. No attiecīgiem avotiem jāpieprasa </w:t>
            </w:r>
            <w:r w:rsidRPr="00135E76">
              <w:lastRenderedPageBreak/>
              <w:t xml:space="preserve">būvkonstrukciju projekta informācija un informācija par būves uzturēšanu. Šie ieraksti ir vērtīgi un var palīdzēt izprast būves būvkonstrukciju vēsturi un samazināt būves apsekošanas un būvkonstrukciju graujošo pārbaužu apjomus. Atkarībā no būves vecuma, pašvaldības būvvaldē vai arhīvā var būt informācija par sākotnējo projektētāju, būvdarbu veicēju vai īpašnieku. Lai apkopotu vēsturisko informāciju, </w:t>
            </w:r>
            <w:proofErr w:type="spellStart"/>
            <w:r w:rsidRPr="00135E76">
              <w:t>apsekotājam</w:t>
            </w:r>
            <w:proofErr w:type="spellEnd"/>
            <w:r w:rsidRPr="00135E76">
              <w:t xml:space="preserve"> var būt nepieciešams kontaktēties ar šīm personām. Šie meklējumi var radīt papildus izmaksas. Pēc dokumentu ievākšanas iegūtā informācija jāpārbauda objekta apmeklējumos un informācijas iztrūkumi jāpapildina ar uzmērījumiem un novērojumiem, lietojot negraujošās un graujošās pārbaužu metodes. Lai veiktu apsekošanu kultūras pieminekļos, atsegumu, zondāžas, </w:t>
            </w:r>
            <w:proofErr w:type="spellStart"/>
            <w:r w:rsidRPr="00135E76">
              <w:t>skatrakumu</w:t>
            </w:r>
            <w:proofErr w:type="spellEnd"/>
            <w:r w:rsidRPr="00135E76">
              <w:t xml:space="preserve"> vai urbumu izdarīšanai, jāievēro kultūras </w:t>
            </w:r>
            <w:r w:rsidRPr="00135E76">
              <w:lastRenderedPageBreak/>
              <w:t xml:space="preserve">pieminekļu aizsardzības jomas normatīvo aktu prasības, kā arī minētās darbības pirms tam jāsaskaņo ar attiecīgo kompetento pašvaldības institūciju vai amatpersonu, ja Nacionālā kultūras mantojuma pārvalde ir deleģējusi pašvaldībai pārvaldes uzdevumus, kas attiecas uz vietējās nozīmes nekustamo kultūras pieminekļu aizsardzību un izmantošanu. Ja būves apsekošanas gaitā atklājas arhitektūras detaļas ar māksliniecisku vērtību, </w:t>
            </w:r>
            <w:proofErr w:type="spellStart"/>
            <w:r w:rsidRPr="00135E76">
              <w:t>apsekotāja</w:t>
            </w:r>
            <w:proofErr w:type="spellEnd"/>
            <w:r w:rsidRPr="00135E76">
              <w:t xml:space="preserve"> un būves īpašnieka pienākums ir ziņot par to Nacionālā kultūras mantojuma pārvaldei.</w:t>
            </w:r>
          </w:p>
        </w:tc>
      </w:tr>
      <w:tr w:rsidR="008D48EF" w:rsidRPr="00135E76" w14:paraId="6AC97BD1" w14:textId="77777777">
        <w:tc>
          <w:tcPr>
            <w:tcW w:w="750" w:type="dxa"/>
            <w:shd w:val="clear" w:color="auto" w:fill="FFFFFF"/>
            <w:noWrap/>
            <w:tcMar>
              <w:top w:w="75" w:type="dxa"/>
              <w:left w:w="75" w:type="dxa"/>
              <w:bottom w:w="75" w:type="dxa"/>
              <w:right w:w="75" w:type="dxa"/>
            </w:tcMar>
            <w:vAlign w:val="center"/>
          </w:tcPr>
          <w:p w14:paraId="48AF2293" w14:textId="2952A1BE" w:rsidR="008D48EF" w:rsidRPr="00135E76" w:rsidRDefault="007C5FC8">
            <w:pPr>
              <w:jc w:val="center"/>
            </w:pPr>
            <w:r w:rsidRPr="00135E76">
              <w:lastRenderedPageBreak/>
              <w:t>6.</w:t>
            </w:r>
          </w:p>
        </w:tc>
        <w:tc>
          <w:tcPr>
            <w:tcW w:w="4055" w:type="dxa"/>
            <w:shd w:val="clear" w:color="auto" w:fill="FFFFFF"/>
            <w:noWrap/>
            <w:tcMar>
              <w:top w:w="75" w:type="dxa"/>
              <w:left w:w="75" w:type="dxa"/>
              <w:bottom w:w="75" w:type="dxa"/>
              <w:right w:w="75" w:type="dxa"/>
            </w:tcMar>
            <w:vAlign w:val="center"/>
          </w:tcPr>
          <w:p w14:paraId="01CE33FA" w14:textId="49D199F4" w:rsidR="008D48EF"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5EACB7BD" w14:textId="379B1C56" w:rsidR="008D48EF" w:rsidRPr="00135E76" w:rsidRDefault="008D48EF" w:rsidP="008D48EF">
            <w:pPr>
              <w:spacing w:line="240" w:lineRule="auto"/>
              <w:jc w:val="left"/>
            </w:pPr>
            <w:r w:rsidRPr="00135E76">
              <w:t xml:space="preserve">6. Praksē, veicot periodisko tehnisko apsekošanu, ir nācies konstatēt patvaļīgu būvniecību, kas skar gan nesošās, gan nenesošās konstrukcijas, un kas ietekmē arī ietekmē </w:t>
            </w:r>
            <w:r w:rsidRPr="00135E76">
              <w:rPr>
                <w:b/>
              </w:rPr>
              <w:t>ugunsdrošību</w:t>
            </w:r>
            <w:r w:rsidRPr="00135E76">
              <w:t xml:space="preserve">, piemēram: demontēta starpsiena, kurā "iešūta" nesoša tērauda kolonna, </w:t>
            </w:r>
            <w:r w:rsidRPr="00135E76">
              <w:lastRenderedPageBreak/>
              <w:t>pēc demontāžas kolonna bez papildu aizsardzības; izbūvēta starpsiena un palielināts evakuācijas ceļš; u.c.</w:t>
            </w:r>
            <w:r w:rsidRPr="00135E76">
              <w:br/>
              <w:t xml:space="preserve">Piedāvājam papildināt patvaļīgās būvniecības sadaļu ar ietekmes uz ugunsdrošību novērtējumu, jo kaut vai ar "izslēgšanas metodi" </w:t>
            </w:r>
            <w:proofErr w:type="spellStart"/>
            <w:r w:rsidRPr="00135E76">
              <w:t>būvspeciālistam</w:t>
            </w:r>
            <w:proofErr w:type="spellEnd"/>
            <w:r w:rsidRPr="00135E76">
              <w:t xml:space="preserve"> nāksies šādu variantu apskatīt un aizdomāties.</w:t>
            </w:r>
          </w:p>
        </w:tc>
        <w:tc>
          <w:tcPr>
            <w:tcW w:w="1650" w:type="dxa"/>
            <w:shd w:val="clear" w:color="auto" w:fill="FFFFFF"/>
            <w:noWrap/>
            <w:tcMar>
              <w:top w:w="75" w:type="dxa"/>
              <w:left w:w="75" w:type="dxa"/>
              <w:bottom w:w="75" w:type="dxa"/>
              <w:right w:w="75" w:type="dxa"/>
            </w:tcMar>
            <w:vAlign w:val="center"/>
          </w:tcPr>
          <w:p w14:paraId="2311B72A" w14:textId="5AFCCB9B" w:rsidR="008D48EF" w:rsidRPr="00135E76" w:rsidRDefault="0079272C" w:rsidP="00B915F9">
            <w:pPr>
              <w:spacing w:line="240" w:lineRule="auto"/>
              <w:jc w:val="left"/>
            </w:pPr>
            <w:r w:rsidRPr="00135E76">
              <w:lastRenderedPageBreak/>
              <w:t>Nav ņ</w:t>
            </w:r>
            <w:r w:rsidR="00B915F9" w:rsidRPr="00135E76">
              <w:t>emts vērā</w:t>
            </w:r>
          </w:p>
        </w:tc>
        <w:tc>
          <w:tcPr>
            <w:tcW w:w="4056" w:type="dxa"/>
            <w:shd w:val="clear" w:color="auto" w:fill="FFFFFF"/>
            <w:noWrap/>
            <w:tcMar>
              <w:top w:w="75" w:type="dxa"/>
              <w:left w:w="75" w:type="dxa"/>
              <w:bottom w:w="75" w:type="dxa"/>
              <w:right w:w="75" w:type="dxa"/>
            </w:tcMar>
            <w:vAlign w:val="center"/>
          </w:tcPr>
          <w:p w14:paraId="79AC8724" w14:textId="497BA9F0" w:rsidR="00B915F9" w:rsidRPr="00135E76" w:rsidRDefault="00C14E76" w:rsidP="00B915F9">
            <w:pPr>
              <w:spacing w:line="240" w:lineRule="auto"/>
              <w:jc w:val="left"/>
            </w:pPr>
            <w:r w:rsidRPr="00135E76">
              <w:t xml:space="preserve">Atbilstoši 10.2.apakšpunkta grozījumiem </w:t>
            </w:r>
            <w:proofErr w:type="spellStart"/>
            <w:r w:rsidRPr="00135E76">
              <w:t>apsekotājs</w:t>
            </w:r>
            <w:proofErr w:type="spellEnd"/>
            <w:r w:rsidRPr="00135E76">
              <w:t xml:space="preserve"> novērtē attiecīgās ēkas ugunsdrošībai nozīmīgu inženiertehnisko sistēmu atbilstību ugunsdrošības noteikumu prasībām. Patvaļīgas būvniecības ietekme uz </w:t>
            </w:r>
            <w:proofErr w:type="spellStart"/>
            <w:r w:rsidRPr="00135E76">
              <w:t>ugunsdrošibu</w:t>
            </w:r>
            <w:proofErr w:type="spellEnd"/>
            <w:r w:rsidRPr="00135E76">
              <w:t xml:space="preserve"> netiek vērtēta.</w:t>
            </w:r>
          </w:p>
        </w:tc>
      </w:tr>
      <w:tr w:rsidR="002F72A1" w:rsidRPr="00135E76" w14:paraId="3FEB39A0" w14:textId="77777777">
        <w:tc>
          <w:tcPr>
            <w:tcW w:w="750" w:type="dxa"/>
            <w:shd w:val="clear" w:color="auto" w:fill="FFFFFF"/>
            <w:noWrap/>
            <w:tcMar>
              <w:top w:w="75" w:type="dxa"/>
              <w:left w:w="75" w:type="dxa"/>
              <w:bottom w:w="75" w:type="dxa"/>
              <w:right w:w="75" w:type="dxa"/>
            </w:tcMar>
            <w:vAlign w:val="center"/>
          </w:tcPr>
          <w:p w14:paraId="08C2DCCA" w14:textId="2B9BD429" w:rsidR="002F72A1" w:rsidRPr="00135E76" w:rsidRDefault="007C5FC8">
            <w:pPr>
              <w:spacing w:line="240" w:lineRule="auto"/>
              <w:jc w:val="center"/>
            </w:pPr>
            <w:r w:rsidRPr="00135E76">
              <w:t>7.</w:t>
            </w:r>
          </w:p>
        </w:tc>
        <w:tc>
          <w:tcPr>
            <w:tcW w:w="4055" w:type="dxa"/>
            <w:shd w:val="clear" w:color="auto" w:fill="FFFFFF"/>
            <w:noWrap/>
            <w:tcMar>
              <w:top w:w="75" w:type="dxa"/>
              <w:left w:w="75" w:type="dxa"/>
              <w:bottom w:w="75" w:type="dxa"/>
              <w:right w:w="75" w:type="dxa"/>
            </w:tcMar>
            <w:vAlign w:val="center"/>
          </w:tcPr>
          <w:p w14:paraId="369CF9D7" w14:textId="77777777" w:rsidR="002F72A1" w:rsidRPr="00135E76" w:rsidRDefault="00000000">
            <w:pPr>
              <w:spacing w:line="240" w:lineRule="auto"/>
              <w:jc w:val="left"/>
            </w:pPr>
            <w:r w:rsidRPr="00135E76">
              <w:t>*Fiziska persona</w:t>
            </w:r>
          </w:p>
        </w:tc>
        <w:tc>
          <w:tcPr>
            <w:tcW w:w="4056" w:type="dxa"/>
            <w:shd w:val="clear" w:color="auto" w:fill="FFFFFF"/>
            <w:noWrap/>
            <w:tcMar>
              <w:top w:w="75" w:type="dxa"/>
              <w:left w:w="75" w:type="dxa"/>
              <w:bottom w:w="75" w:type="dxa"/>
              <w:right w:w="75" w:type="dxa"/>
            </w:tcMar>
            <w:vAlign w:val="center"/>
          </w:tcPr>
          <w:p w14:paraId="3F297962" w14:textId="3E1C0498" w:rsidR="002F72A1" w:rsidRPr="00135E76" w:rsidRDefault="00000000">
            <w:pPr>
              <w:spacing w:line="240" w:lineRule="auto"/>
              <w:jc w:val="left"/>
            </w:pPr>
            <w:r w:rsidRPr="00135E76">
              <w:t xml:space="preserve">- LBN 405-21 21. punkts. TAP anotācijā norādīts: [7] Precizēts LBN 405-21 21. punkts, nosakot, ka </w:t>
            </w:r>
            <w:proofErr w:type="spellStart"/>
            <w:r w:rsidRPr="00135E76">
              <w:t>apsekotājs</w:t>
            </w:r>
            <w:proofErr w:type="spellEnd"/>
            <w:r w:rsidRPr="00135E76">
              <w:t xml:space="preserve"> sagatavoto tehniskās apsekošanas atzinumu ievieto Būvniecības informācijas sistēmā. Vienlaikus TAP portālā pievienots dokuments "Tehniskās apsekošanas atzinuma paraugs", pēc kura var vadīties </w:t>
            </w:r>
            <w:proofErr w:type="spellStart"/>
            <w:r w:rsidRPr="00135E76">
              <w:t>apsekotāji</w:t>
            </w:r>
            <w:proofErr w:type="spellEnd"/>
            <w:r w:rsidRPr="00135E76">
              <w:t>.</w:t>
            </w:r>
            <w:r w:rsidRPr="00135E76">
              <w:br/>
            </w:r>
            <w:r w:rsidRPr="00135E76">
              <w:rPr>
                <w:i/>
              </w:rPr>
              <w:t>Tehniskās apsekošanas atzinuma paraugu</w:t>
            </w:r>
            <w:r w:rsidRPr="00135E76">
              <w:t xml:space="preserve"> nav iespējams atrast ne </w:t>
            </w:r>
            <w:proofErr w:type="spellStart"/>
            <w:r w:rsidRPr="00135E76">
              <w:t>tapportāla</w:t>
            </w:r>
            <w:proofErr w:type="spellEnd"/>
            <w:r w:rsidRPr="00135E76">
              <w:t xml:space="preserve"> meklētājā, ne pie pašiem grozījumiem.</w:t>
            </w:r>
            <w:r w:rsidRPr="00135E76">
              <w:br/>
            </w:r>
          </w:p>
        </w:tc>
        <w:tc>
          <w:tcPr>
            <w:tcW w:w="1650" w:type="dxa"/>
            <w:shd w:val="clear" w:color="auto" w:fill="FFFFFF"/>
            <w:noWrap/>
            <w:tcMar>
              <w:top w:w="75" w:type="dxa"/>
              <w:left w:w="75" w:type="dxa"/>
              <w:bottom w:w="75" w:type="dxa"/>
              <w:right w:w="75" w:type="dxa"/>
            </w:tcMar>
            <w:vAlign w:val="center"/>
          </w:tcPr>
          <w:p w14:paraId="35227AFF" w14:textId="2048D1E8" w:rsidR="002F72A1" w:rsidRPr="00135E76" w:rsidRDefault="00340453">
            <w:pPr>
              <w:spacing w:line="240" w:lineRule="auto"/>
              <w:jc w:val="left"/>
            </w:pPr>
            <w:r w:rsidRPr="00135E76">
              <w:t>Ņemts vērā</w:t>
            </w:r>
          </w:p>
        </w:tc>
        <w:tc>
          <w:tcPr>
            <w:tcW w:w="4056" w:type="dxa"/>
            <w:shd w:val="clear" w:color="auto" w:fill="FFFFFF"/>
            <w:noWrap/>
            <w:tcMar>
              <w:top w:w="75" w:type="dxa"/>
              <w:left w:w="75" w:type="dxa"/>
              <w:bottom w:w="75" w:type="dxa"/>
              <w:right w:w="75" w:type="dxa"/>
            </w:tcMar>
            <w:vAlign w:val="center"/>
          </w:tcPr>
          <w:p w14:paraId="06D54CAD" w14:textId="022FC1ED" w:rsidR="002F72A1" w:rsidRPr="00135E76" w:rsidRDefault="0081251A">
            <w:pPr>
              <w:spacing w:line="240" w:lineRule="auto"/>
              <w:jc w:val="left"/>
            </w:pPr>
            <w:r w:rsidRPr="00135E76">
              <w:t>I</w:t>
            </w:r>
            <w:r w:rsidR="00F54B66" w:rsidRPr="00135E76">
              <w:t>zsludinātajam tiesību akta projektam TAP portālā pievienots dokuments "Tehniskās apsekošanas atzinuma paraugs".</w:t>
            </w:r>
          </w:p>
        </w:tc>
      </w:tr>
      <w:tr w:rsidR="008974CA" w:rsidRPr="00135E76" w14:paraId="58E25BE5" w14:textId="77777777">
        <w:tc>
          <w:tcPr>
            <w:tcW w:w="750" w:type="dxa"/>
            <w:shd w:val="clear" w:color="auto" w:fill="FFFFFF"/>
            <w:noWrap/>
            <w:tcMar>
              <w:top w:w="75" w:type="dxa"/>
              <w:left w:w="75" w:type="dxa"/>
              <w:bottom w:w="75" w:type="dxa"/>
              <w:right w:w="75" w:type="dxa"/>
            </w:tcMar>
            <w:vAlign w:val="center"/>
          </w:tcPr>
          <w:p w14:paraId="4ABF5AF3" w14:textId="337647F3" w:rsidR="008974CA" w:rsidRPr="00135E76" w:rsidRDefault="007C5FC8">
            <w:pPr>
              <w:jc w:val="center"/>
            </w:pPr>
            <w:r w:rsidRPr="00135E76">
              <w:lastRenderedPageBreak/>
              <w:t>8.</w:t>
            </w:r>
          </w:p>
        </w:tc>
        <w:tc>
          <w:tcPr>
            <w:tcW w:w="4055" w:type="dxa"/>
            <w:shd w:val="clear" w:color="auto" w:fill="FFFFFF"/>
            <w:noWrap/>
            <w:tcMar>
              <w:top w:w="75" w:type="dxa"/>
              <w:left w:w="75" w:type="dxa"/>
              <w:bottom w:w="75" w:type="dxa"/>
              <w:right w:w="75" w:type="dxa"/>
            </w:tcMar>
            <w:vAlign w:val="center"/>
          </w:tcPr>
          <w:p w14:paraId="2A110002" w14:textId="090BF78A" w:rsidR="008974CA" w:rsidRPr="00135E76" w:rsidRDefault="00A20D2B">
            <w:pPr>
              <w:jc w:val="left"/>
            </w:pPr>
            <w:r w:rsidRPr="00135E76">
              <w:t>*Fiziska persona</w:t>
            </w:r>
          </w:p>
        </w:tc>
        <w:tc>
          <w:tcPr>
            <w:tcW w:w="4056" w:type="dxa"/>
            <w:shd w:val="clear" w:color="auto" w:fill="FFFFFF"/>
            <w:noWrap/>
            <w:tcMar>
              <w:top w:w="75" w:type="dxa"/>
              <w:left w:w="75" w:type="dxa"/>
              <w:bottom w:w="75" w:type="dxa"/>
              <w:right w:w="75" w:type="dxa"/>
            </w:tcMar>
            <w:vAlign w:val="center"/>
          </w:tcPr>
          <w:p w14:paraId="693A1D7F" w14:textId="738169D6" w:rsidR="008974CA" w:rsidRPr="00135E76" w:rsidRDefault="008974CA" w:rsidP="008974CA">
            <w:pPr>
              <w:spacing w:line="240" w:lineRule="auto"/>
              <w:jc w:val="left"/>
            </w:pPr>
            <w:r w:rsidRPr="00135E76">
              <w:t xml:space="preserve">- Izstrādājot LBN 405-21 un precīzāk 7. punktu, bija runa par to, ka, lai pilnvērtīgi izpildītu 7. punkta prasības, </w:t>
            </w:r>
            <w:proofErr w:type="spellStart"/>
            <w:r w:rsidRPr="00135E76">
              <w:t>būvspeciālistiem</w:t>
            </w:r>
            <w:proofErr w:type="spellEnd"/>
            <w:r w:rsidRPr="00135E76">
              <w:t xml:space="preserve"> ir nepieciešami “pirmie” konstrukciju projektēšanas LBN – attiecināms gan uz mehāniskās stiprības un stabilitātes, gan ugunsdrošības novērtējumu. Tika runāts, ka par to domās. Vai ir iespējams šo risināt – padarīt publiskajā vidē pieejamus šos normatīvus?</w:t>
            </w:r>
          </w:p>
        </w:tc>
        <w:tc>
          <w:tcPr>
            <w:tcW w:w="1650" w:type="dxa"/>
            <w:shd w:val="clear" w:color="auto" w:fill="FFFFFF"/>
            <w:noWrap/>
            <w:tcMar>
              <w:top w:w="75" w:type="dxa"/>
              <w:left w:w="75" w:type="dxa"/>
              <w:bottom w:w="75" w:type="dxa"/>
              <w:right w:w="75" w:type="dxa"/>
            </w:tcMar>
            <w:vAlign w:val="center"/>
          </w:tcPr>
          <w:p w14:paraId="758A89FE" w14:textId="35326D08" w:rsidR="008974CA" w:rsidRPr="00135E76" w:rsidRDefault="004B2018" w:rsidP="004B2018">
            <w:pPr>
              <w:spacing w:line="240" w:lineRule="auto"/>
              <w:jc w:val="left"/>
            </w:pPr>
            <w:r w:rsidRPr="00135E76">
              <w:t>Nav ņ</w:t>
            </w:r>
            <w:r w:rsidR="006573F2" w:rsidRPr="00135E76">
              <w:t>emts vērā</w:t>
            </w:r>
          </w:p>
        </w:tc>
        <w:tc>
          <w:tcPr>
            <w:tcW w:w="4056" w:type="dxa"/>
            <w:shd w:val="clear" w:color="auto" w:fill="FFFFFF"/>
            <w:noWrap/>
            <w:tcMar>
              <w:top w:w="75" w:type="dxa"/>
              <w:left w:w="75" w:type="dxa"/>
              <w:bottom w:w="75" w:type="dxa"/>
              <w:right w:w="75" w:type="dxa"/>
            </w:tcMar>
            <w:vAlign w:val="center"/>
          </w:tcPr>
          <w:p w14:paraId="5EDCD4F3" w14:textId="3FB5BA3F" w:rsidR="00AF5455" w:rsidRPr="00135E76" w:rsidRDefault="00E453AE" w:rsidP="00D11025">
            <w:pPr>
              <w:spacing w:line="240" w:lineRule="auto"/>
              <w:jc w:val="left"/>
            </w:pPr>
            <w:r w:rsidRPr="00135E76">
              <w:t>Veicot tehnisko apsekošanu, par atbilstošām būvkonstrukcijām tiek uzskatītas arī tādas konstrukcijas, kuras tika projektētas līdz 2015. gada 31. maijam un kas atbilst būvkonstrukciju projektēšanas būvnormatīviem, kuri bija spēkā no 1988. gada līdz 2015. gada 31. maijam.</w:t>
            </w:r>
            <w:r w:rsidR="000C2B4E" w:rsidRPr="00135E76">
              <w:t xml:space="preserve"> Pašlaik “pirmie” būvnormatīvi publiskajā vidē nav pieejami.</w:t>
            </w:r>
          </w:p>
        </w:tc>
      </w:tr>
      <w:tr w:rsidR="002F72A1" w:rsidRPr="00135E76" w14:paraId="37036DCA" w14:textId="77777777">
        <w:tc>
          <w:tcPr>
            <w:tcW w:w="750" w:type="dxa"/>
            <w:shd w:val="clear" w:color="auto" w:fill="FFFFFF"/>
            <w:noWrap/>
            <w:tcMar>
              <w:top w:w="75" w:type="dxa"/>
              <w:left w:w="75" w:type="dxa"/>
              <w:bottom w:w="75" w:type="dxa"/>
              <w:right w:w="75" w:type="dxa"/>
            </w:tcMar>
            <w:vAlign w:val="center"/>
          </w:tcPr>
          <w:p w14:paraId="3E0E927B" w14:textId="7E6EEE0B" w:rsidR="002F72A1" w:rsidRPr="00135E76" w:rsidRDefault="007C5FC8">
            <w:pPr>
              <w:spacing w:line="240" w:lineRule="auto"/>
              <w:jc w:val="center"/>
            </w:pPr>
            <w:r w:rsidRPr="00135E76">
              <w:t>9.</w:t>
            </w:r>
          </w:p>
        </w:tc>
        <w:tc>
          <w:tcPr>
            <w:tcW w:w="4055" w:type="dxa"/>
            <w:shd w:val="clear" w:color="auto" w:fill="FFFFFF"/>
            <w:noWrap/>
            <w:tcMar>
              <w:top w:w="75" w:type="dxa"/>
              <w:left w:w="75" w:type="dxa"/>
              <w:bottom w:w="75" w:type="dxa"/>
              <w:right w:w="75" w:type="dxa"/>
            </w:tcMar>
            <w:vAlign w:val="center"/>
          </w:tcPr>
          <w:p w14:paraId="50164CFA" w14:textId="77777777" w:rsidR="002F72A1" w:rsidRPr="00135E76" w:rsidRDefault="00000000">
            <w:pPr>
              <w:spacing w:line="240" w:lineRule="auto"/>
              <w:jc w:val="left"/>
            </w:pPr>
            <w:r w:rsidRPr="00135E76">
              <w:t>*AS "Sadales tīkls"</w:t>
            </w:r>
          </w:p>
        </w:tc>
        <w:tc>
          <w:tcPr>
            <w:tcW w:w="4056" w:type="dxa"/>
            <w:shd w:val="clear" w:color="auto" w:fill="FFFFFF"/>
            <w:noWrap/>
            <w:tcMar>
              <w:top w:w="75" w:type="dxa"/>
              <w:left w:w="75" w:type="dxa"/>
              <w:bottom w:w="75" w:type="dxa"/>
              <w:right w:w="75" w:type="dxa"/>
            </w:tcMar>
            <w:vAlign w:val="center"/>
          </w:tcPr>
          <w:p w14:paraId="0293F9ED" w14:textId="77777777" w:rsidR="002F72A1" w:rsidRPr="00135E76" w:rsidRDefault="00000000">
            <w:pPr>
              <w:spacing w:line="240" w:lineRule="auto"/>
              <w:jc w:val="left"/>
            </w:pPr>
            <w:r w:rsidRPr="00135E76">
              <w:t>Priekšlikums papildu grozījumam.</w:t>
            </w:r>
            <w:r w:rsidRPr="00135E76">
              <w:br/>
              <w:t xml:space="preserve">Aicinām izslēgt no būvnormatīva tvēruma licencēto energoapgādes komersantu transformatoru apakšstaciju ēkas un citas sadales elektroietaišu ēkas, kas ir specifiska ēku grupa, kuru uzbūve, tehniskie risinājumi un apkalpošanas iespējas, t.sk., tehniskās apsekošanas iespējas ir būtiski pakārtotas šajās ēkās izvietoto inženiertīklu iekārtu darbības specifikai. Ēku un visu tajās ietilpstošo iekārtu </w:t>
            </w:r>
            <w:r w:rsidRPr="00135E76">
              <w:lastRenderedPageBreak/>
              <w:t xml:space="preserve">ekspluatāciju (uzturēšanu un regulāru atjaunošanu) organizē energoapgādes komersanti atbilstoši savām iekšējām instrukcijām, lai nodrošinātu pēc iespējas nepārtrauktu, drošu, efektīvu un kvalitatīvu energoapgādes pakalpojumu sniegšanu, atbilstoši Enerģētikas likumā un Regulatora izsniegtajā licencē noteiktajam. No pašlaik spēkā esošās LBN405-21 redakcijas 9.2. punkta izriet, ka pirms jebkāda veida būves (izņemot 2.punktā uzskaitītos izņēmumus) vai tās daļas atjaunošanas, pārbūves vai restaurācijas, konservācijas būvprojekta izstrādes būtu obligāti jāveic tehniskā apsekošana. Turklāt 9.3. punktā minēti "citi gadījumi", kad tāda būtu jāveic. Būvnormatīva 8.punkts nosaka, ka šo būvnormatīvu piemēro arī iekšējo inženiertīklu, t.sk. </w:t>
            </w:r>
            <w:proofErr w:type="spellStart"/>
            <w:r w:rsidRPr="00135E76">
              <w:t>zemējumietaišu</w:t>
            </w:r>
            <w:proofErr w:type="spellEnd"/>
            <w:r w:rsidRPr="00135E76">
              <w:t xml:space="preserve"> un </w:t>
            </w:r>
            <w:proofErr w:type="spellStart"/>
            <w:r w:rsidRPr="00135E76">
              <w:t>zibensaizsardzības</w:t>
            </w:r>
            <w:proofErr w:type="spellEnd"/>
            <w:r w:rsidRPr="00135E76">
              <w:t xml:space="preserve"> apsekošanai. Elektroenerģijas sistēmas </w:t>
            </w:r>
            <w:r w:rsidRPr="00135E76">
              <w:lastRenderedPageBreak/>
              <w:t xml:space="preserve">operatora ēku un iekārtu apsekošana tiek īstenota atbilstoši iekšējām instrukcijām, ņemot objektu un sistēmas operatora darbības specifiku. Ņemot vērā, kā sadales transformatoru un citu </w:t>
            </w:r>
            <w:proofErr w:type="spellStart"/>
            <w:r w:rsidRPr="00135E76">
              <w:t>sadalietaišu</w:t>
            </w:r>
            <w:proofErr w:type="spellEnd"/>
            <w:r w:rsidRPr="00135E76">
              <w:t xml:space="preserve"> ēku un tajās esošo iekārtu detalizēta apsekošana iespējam tikai īstenojot tajās esošo elektroietaišu pilnīgu atslēgšanu, kas visbiežāk nozīmē arī elektroapgādes piegādes pārtraukšanu elektroenerģijas sistēmas lietotājiem, tad apsekošana tiek veikta ar noteiktu periodiskumu, lai pēc iespējas minimāli ietekmētu sniegtā pakalpojuma nepārtrauktību. Piemēram, transformatoru apakšstacijas </w:t>
            </w:r>
            <w:proofErr w:type="spellStart"/>
            <w:r w:rsidRPr="00135E76">
              <w:t>zemējumietaišu</w:t>
            </w:r>
            <w:proofErr w:type="spellEnd"/>
            <w:r w:rsidRPr="00135E76">
              <w:t xml:space="preserve"> apsekošanu vai iekšējās elektroinstalācijas mērījumu nodrošināšanai ir jāorganizē lietotāju elektroapgādes pārtraukšana. Līdz ar to, ne vienmēr ir pamatoti veikt tehniskos apsekošanu pirms būvniecības procesa uzsākšanas, </w:t>
            </w:r>
            <w:r w:rsidRPr="00135E76">
              <w:lastRenderedPageBreak/>
              <w:t xml:space="preserve">ja apsekošana ir veikta jau kāda laika (sekojot iekšējam apsekošanas periodiskumam). Neskaidrības praksē rada arī tas, ka 9.2. punktā nav noteikts, cik aktuālam jābūt šādam </w:t>
            </w:r>
            <w:proofErr w:type="spellStart"/>
            <w:r w:rsidRPr="00135E76">
              <w:t>apsekojumam</w:t>
            </w:r>
            <w:proofErr w:type="spellEnd"/>
            <w:r w:rsidRPr="00135E76">
              <w:t xml:space="preserve"> pirms būvprojekta izstrādes uzsākšanas (veiktam pirms dažiem mēnešiem, vai izmantojams arī pirms vairākiem gadiem sagatavots tehniskais </w:t>
            </w:r>
            <w:proofErr w:type="spellStart"/>
            <w:r w:rsidRPr="00135E76">
              <w:t>apsekojums</w:t>
            </w:r>
            <w:proofErr w:type="spellEnd"/>
            <w:r w:rsidRPr="00135E76">
              <w:t>). Savu objektu apsekošanas rezultātus energoapgādes komersanti reģistrē savās iekšējās darbu vadības sistēmās, atbilstoši kuru rezultātiem tiek arī plānotie nepieciešami uzturēšanas un atjaunošanas darbi. Tehniskās apsekošanas atzinumu sastādīšana Būvniecības informācija sistēmās rada papildu resursus.</w:t>
            </w:r>
            <w:r w:rsidRPr="00135E76">
              <w:br/>
              <w:t xml:space="preserve">Ņemot vērā iepriekš minētos apsvērumus, aicinām izvērtēt iespēju papildināt jau esošā 2.1. apakšpunkta redakciju ar vārdiem "un ar tām saistīto elektroapgādes komersantu transformatoru </w:t>
            </w:r>
            <w:r w:rsidRPr="00135E76">
              <w:lastRenderedPageBreak/>
              <w:t xml:space="preserve">apakšstaciju ēku un </w:t>
            </w:r>
            <w:proofErr w:type="spellStart"/>
            <w:r w:rsidRPr="00135E76">
              <w:t>sadalietaišu</w:t>
            </w:r>
            <w:proofErr w:type="spellEnd"/>
            <w:r w:rsidRPr="00135E76">
              <w:t xml:space="preserve"> ēku apsekošanu" vai līdzīga veida redakciju, saglabājot šo pamatdomu.</w:t>
            </w:r>
            <w:r w:rsidRPr="00135E76">
              <w:br/>
            </w:r>
          </w:p>
        </w:tc>
        <w:tc>
          <w:tcPr>
            <w:tcW w:w="1650" w:type="dxa"/>
            <w:shd w:val="clear" w:color="auto" w:fill="FFFFFF"/>
            <w:noWrap/>
            <w:tcMar>
              <w:top w:w="75" w:type="dxa"/>
              <w:left w:w="75" w:type="dxa"/>
              <w:bottom w:w="75" w:type="dxa"/>
              <w:right w:w="75" w:type="dxa"/>
            </w:tcMar>
            <w:vAlign w:val="center"/>
          </w:tcPr>
          <w:p w14:paraId="01E7AA2E" w14:textId="51B901B9" w:rsidR="002F72A1" w:rsidRPr="00135E76" w:rsidRDefault="002C27DA">
            <w:pPr>
              <w:spacing w:line="240" w:lineRule="auto"/>
              <w:jc w:val="left"/>
            </w:pPr>
            <w:r w:rsidRPr="00135E76">
              <w:lastRenderedPageBreak/>
              <w:t>Ņemts vērā</w:t>
            </w:r>
          </w:p>
        </w:tc>
        <w:tc>
          <w:tcPr>
            <w:tcW w:w="4056" w:type="dxa"/>
            <w:shd w:val="clear" w:color="auto" w:fill="FFFFFF"/>
            <w:noWrap/>
            <w:tcMar>
              <w:top w:w="75" w:type="dxa"/>
              <w:left w:w="75" w:type="dxa"/>
              <w:bottom w:w="75" w:type="dxa"/>
              <w:right w:w="75" w:type="dxa"/>
            </w:tcMar>
            <w:vAlign w:val="center"/>
          </w:tcPr>
          <w:p w14:paraId="2F785937" w14:textId="4828FA90" w:rsidR="002F72A1" w:rsidRPr="00135E76" w:rsidRDefault="002C27DA">
            <w:pPr>
              <w:spacing w:line="240" w:lineRule="auto"/>
              <w:jc w:val="left"/>
            </w:pPr>
            <w:r w:rsidRPr="00135E76">
              <w:t xml:space="preserve">Precizēta 2.1. apakšpunkta redakcija, papildinot ar vārdiem "un ar tām saistīto elektroapgādes komersantu transformatoru apakšstaciju ēku un </w:t>
            </w:r>
            <w:proofErr w:type="spellStart"/>
            <w:r w:rsidRPr="00135E76">
              <w:t>sadalietaišu</w:t>
            </w:r>
            <w:proofErr w:type="spellEnd"/>
            <w:r w:rsidRPr="00135E76">
              <w:t xml:space="preserve"> ēku apsekošanu".</w:t>
            </w:r>
          </w:p>
        </w:tc>
      </w:tr>
      <w:tr w:rsidR="002F72A1" w:rsidRPr="00135E76" w14:paraId="3DBCFC19" w14:textId="77777777">
        <w:tc>
          <w:tcPr>
            <w:tcW w:w="750" w:type="dxa"/>
            <w:shd w:val="clear" w:color="auto" w:fill="FFFFFF"/>
            <w:noWrap/>
            <w:tcMar>
              <w:top w:w="75" w:type="dxa"/>
              <w:left w:w="75" w:type="dxa"/>
              <w:bottom w:w="75" w:type="dxa"/>
              <w:right w:w="75" w:type="dxa"/>
            </w:tcMar>
            <w:vAlign w:val="center"/>
          </w:tcPr>
          <w:p w14:paraId="1997B647" w14:textId="3274934E" w:rsidR="002F72A1" w:rsidRPr="00135E76" w:rsidRDefault="007C5FC8">
            <w:pPr>
              <w:spacing w:line="240" w:lineRule="auto"/>
              <w:jc w:val="center"/>
            </w:pPr>
            <w:r w:rsidRPr="00135E76">
              <w:lastRenderedPageBreak/>
              <w:t>10.</w:t>
            </w:r>
          </w:p>
        </w:tc>
        <w:tc>
          <w:tcPr>
            <w:tcW w:w="4055" w:type="dxa"/>
            <w:shd w:val="clear" w:color="auto" w:fill="FFFFFF"/>
            <w:noWrap/>
            <w:tcMar>
              <w:top w:w="75" w:type="dxa"/>
              <w:left w:w="75" w:type="dxa"/>
              <w:bottom w:w="75" w:type="dxa"/>
              <w:right w:w="75" w:type="dxa"/>
            </w:tcMar>
            <w:vAlign w:val="center"/>
          </w:tcPr>
          <w:p w14:paraId="6C3877BD" w14:textId="77777777" w:rsidR="002F72A1" w:rsidRPr="00135E76" w:rsidRDefault="00000000">
            <w:pPr>
              <w:spacing w:line="240" w:lineRule="auto"/>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4D568578" w14:textId="28009B1F" w:rsidR="002F72A1" w:rsidRPr="00135E76" w:rsidRDefault="00000000">
            <w:pPr>
              <w:spacing w:line="240" w:lineRule="auto"/>
              <w:jc w:val="left"/>
            </w:pPr>
            <w:r w:rsidRPr="00135E76">
              <w:br/>
              <w:t>KOMENTĀRI, IETEIKUMI</w:t>
            </w:r>
            <w:r w:rsidRPr="00135E76">
              <w:br/>
              <w:t>1</w:t>
            </w:r>
            <w:r w:rsidRPr="00135E76">
              <w:br/>
              <w:t xml:space="preserve">10.2 piedāvātā </w:t>
            </w:r>
            <w:proofErr w:type="spellStart"/>
            <w:r w:rsidRPr="00135E76">
              <w:t>redzakcija</w:t>
            </w:r>
            <w:proofErr w:type="spellEnd"/>
            <w:r w:rsidRPr="00135E76">
              <w:t>:</w:t>
            </w:r>
            <w:r w:rsidRPr="00135E76">
              <w:br/>
            </w:r>
            <w:r w:rsidRPr="00135E76">
              <w:rPr>
                <w:i/>
              </w:rPr>
              <w:t>attiecīgās ēkas ugunsdrošībai nozīmīgu inženiertehnisko sistēmu atbilstību ugunsdrošības noteikumu prasībām</w:t>
            </w:r>
            <w:r w:rsidRPr="00135E76">
              <w:br/>
              <w:t>Šādā punkta 10.2 redakcijā, ja plānots veikt apsekošanu tikai</w:t>
            </w:r>
            <w:r w:rsidRPr="00135E76">
              <w:rPr>
                <w:b/>
              </w:rPr>
              <w:t xml:space="preserve"> inženiertehniskajām sistēmām</w:t>
            </w:r>
            <w:r w:rsidRPr="00135E76">
              <w:t>, tiks izslēgtas šādas būtiskas neatbilstības, kas praksē periodiskajās tehniskajās apsekošanās tiek konstatētas:</w:t>
            </w:r>
            <w:r w:rsidRPr="00135E76">
              <w:br/>
              <w:t>- neesoši vai nepilnīgi, vai bojāti ugunsdrošie šķērsojumi ugunsdrošajās konstrukcijās;</w:t>
            </w:r>
            <w:r w:rsidRPr="00135E76">
              <w:br/>
              <w:t>- ar dažādām mantām aizkrauti evakuācijas ceļi;</w:t>
            </w:r>
            <w:r w:rsidRPr="00135E76">
              <w:br/>
              <w:t>- samazināti evakuācijas ceļu platumi;</w:t>
            </w:r>
            <w:r w:rsidRPr="00135E76">
              <w:br/>
            </w:r>
            <w:r w:rsidRPr="00135E76">
              <w:lastRenderedPageBreak/>
              <w:t>- neatbilstošs ugunsdrošo zīmju lietojums.</w:t>
            </w:r>
            <w:r w:rsidRPr="00135E76">
              <w:br/>
            </w:r>
            <w:r w:rsidRPr="00135E76">
              <w:br/>
              <w:t>Būtu jāvērtē arī, vai ēkas ekspluatācijas laikā nav būtiski pasliktināta ēkas būvkonstrukciju ugunsizturība, kā arī būtu jāsaprot un jānodefinē ugunsdrošības nodalījumu robežas un jāsaprot vai tās nav mainītas.</w:t>
            </w:r>
            <w:r w:rsidRPr="00135E76">
              <w:br/>
            </w:r>
            <w:r w:rsidRPr="00135E76">
              <w:br/>
              <w:t>Ja šādi tiek mainīts 10.2 punkts, vai nav attiecīgi jāpielāgo un jāmaina LBN 7. punkts un 23.4. punkts? Citādi rodas pretrunas un interpretācija! Vai ugunsdrošības risinājumu novērtējums būs pareizais un atbilstošs termins grozījumu versijai piedāvātajam variantam, vai nav jāveic grozījumi arī šim "terminam"?</w:t>
            </w:r>
            <w:r w:rsidRPr="00135E76">
              <w:br/>
            </w:r>
          </w:p>
        </w:tc>
        <w:tc>
          <w:tcPr>
            <w:tcW w:w="1650" w:type="dxa"/>
            <w:shd w:val="clear" w:color="auto" w:fill="FFFFFF"/>
            <w:noWrap/>
            <w:tcMar>
              <w:top w:w="75" w:type="dxa"/>
              <w:left w:w="75" w:type="dxa"/>
              <w:bottom w:w="75" w:type="dxa"/>
              <w:right w:w="75" w:type="dxa"/>
            </w:tcMar>
            <w:vAlign w:val="center"/>
          </w:tcPr>
          <w:p w14:paraId="0B4B3785" w14:textId="4CFEA0F8" w:rsidR="002F72A1" w:rsidRPr="00135E76" w:rsidRDefault="00940100">
            <w:pPr>
              <w:spacing w:line="240" w:lineRule="auto"/>
              <w:jc w:val="left"/>
            </w:pPr>
            <w:r w:rsidRPr="00135E76">
              <w:lastRenderedPageBreak/>
              <w:t>Nav ņ</w:t>
            </w:r>
            <w:r w:rsidR="00AB63E8" w:rsidRPr="00135E76">
              <w:t>emts vērā</w:t>
            </w:r>
          </w:p>
        </w:tc>
        <w:tc>
          <w:tcPr>
            <w:tcW w:w="4056" w:type="dxa"/>
            <w:shd w:val="clear" w:color="auto" w:fill="FFFFFF"/>
            <w:noWrap/>
            <w:tcMar>
              <w:top w:w="75" w:type="dxa"/>
              <w:left w:w="75" w:type="dxa"/>
              <w:bottom w:w="75" w:type="dxa"/>
              <w:right w:w="75" w:type="dxa"/>
            </w:tcMar>
            <w:vAlign w:val="center"/>
          </w:tcPr>
          <w:p w14:paraId="1A7C380F" w14:textId="77777777" w:rsidR="00940100" w:rsidRPr="00135E76" w:rsidRDefault="00940100" w:rsidP="00940100">
            <w:pPr>
              <w:spacing w:line="240" w:lineRule="auto"/>
              <w:jc w:val="left"/>
            </w:pPr>
            <w:r w:rsidRPr="00135E76">
              <w:t xml:space="preserve">Pašlaik LBN 405-21 10.2. apakšpunktā noteikts, ka otrās vai trešās grupas publiskas ēkas periodiskās tehniskās apsekošanas laikā </w:t>
            </w:r>
            <w:proofErr w:type="spellStart"/>
            <w:r w:rsidRPr="00135E76">
              <w:t>apsekotājs</w:t>
            </w:r>
            <w:proofErr w:type="spellEnd"/>
            <w:r w:rsidRPr="00135E76">
              <w:t xml:space="preserve"> veic attiecīgās ēkas būvkonstrukciju un to elementu faktiskā tehniskā stāvokļa ugunsizturības novērtējumu, kā arī ugunsdrošībai nozīmīgu inženiertehnisko sistēmu faktiskā tehniskā stāvokļa un darbspējas novērtējumu. Minētais darba apjoms ir ļoti plašs un nav nepieciešams pēc savas būtība pie periodiskās apsekošanas, bet var būt nepieciešams pie būves apsekošanas pirms tās atjaunošanas vai pārbūves. Tāpēc sašaurināts 10.2. apakšpunkta tvērums, nosakot periodiskās apsekošanas laikā ēkas ugunsdrošībai nozīmīgu </w:t>
            </w:r>
            <w:r w:rsidRPr="00135E76">
              <w:lastRenderedPageBreak/>
              <w:t>inženiertehnisko sistēmu atbilstību Ministru kabineta 2016. gada 19. aprīļa noteikumiem Nr. 238 "Ugunsdrošības noteikumi". Attiecīgi nav nepieciešams precizēt 7. punktu un 23.4.apakšpunktu.</w:t>
            </w:r>
          </w:p>
          <w:p w14:paraId="5F9DA482" w14:textId="00EF7942" w:rsidR="002F72A1" w:rsidRPr="00135E76" w:rsidRDefault="002F72A1" w:rsidP="00AB63E8">
            <w:pPr>
              <w:spacing w:line="240" w:lineRule="auto"/>
              <w:jc w:val="left"/>
            </w:pPr>
          </w:p>
        </w:tc>
      </w:tr>
      <w:tr w:rsidR="008974CA" w:rsidRPr="00135E76" w14:paraId="160E115A" w14:textId="77777777">
        <w:tc>
          <w:tcPr>
            <w:tcW w:w="750" w:type="dxa"/>
            <w:shd w:val="clear" w:color="auto" w:fill="FFFFFF"/>
            <w:noWrap/>
            <w:tcMar>
              <w:top w:w="75" w:type="dxa"/>
              <w:left w:w="75" w:type="dxa"/>
              <w:bottom w:w="75" w:type="dxa"/>
              <w:right w:w="75" w:type="dxa"/>
            </w:tcMar>
            <w:vAlign w:val="center"/>
          </w:tcPr>
          <w:p w14:paraId="3481E7ED" w14:textId="266A3F5E" w:rsidR="008974CA" w:rsidRPr="00135E76" w:rsidRDefault="007C5FC8">
            <w:pPr>
              <w:jc w:val="center"/>
            </w:pPr>
            <w:r w:rsidRPr="00135E76">
              <w:lastRenderedPageBreak/>
              <w:t>11.</w:t>
            </w:r>
          </w:p>
        </w:tc>
        <w:tc>
          <w:tcPr>
            <w:tcW w:w="4055" w:type="dxa"/>
            <w:shd w:val="clear" w:color="auto" w:fill="FFFFFF"/>
            <w:noWrap/>
            <w:tcMar>
              <w:top w:w="75" w:type="dxa"/>
              <w:left w:w="75" w:type="dxa"/>
              <w:bottom w:w="75" w:type="dxa"/>
              <w:right w:w="75" w:type="dxa"/>
            </w:tcMar>
            <w:vAlign w:val="center"/>
          </w:tcPr>
          <w:p w14:paraId="76AB4676" w14:textId="27C57DB9"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23BB1521" w14:textId="733E130F" w:rsidR="008974CA" w:rsidRPr="00135E76" w:rsidRDefault="008974CA" w:rsidP="008974CA">
            <w:pPr>
              <w:spacing w:line="240" w:lineRule="auto"/>
              <w:jc w:val="left"/>
            </w:pPr>
            <w:r w:rsidRPr="00135E76">
              <w:t>2</w:t>
            </w:r>
            <w:r w:rsidRPr="00135E76">
              <w:br/>
              <w:t>23.4 esošā redakcija: </w:t>
            </w:r>
            <w:r w:rsidRPr="00135E76">
              <w:rPr>
                <w:i/>
              </w:rPr>
              <w:t xml:space="preserve">Tehniskās apsekošanas atzinumam kā datnes pievieno: 23.4. pārskatu par būves vai tās daļas ugunsdrošības </w:t>
            </w:r>
            <w:r w:rsidRPr="00135E76">
              <w:rPr>
                <w:i/>
              </w:rPr>
              <w:lastRenderedPageBreak/>
              <w:t>risinājumu novērtējumu;</w:t>
            </w:r>
            <w:r w:rsidRPr="00135E76">
              <w:br/>
            </w:r>
            <w:r w:rsidRPr="00135E76">
              <w:br/>
              <w:t>23.4. punkts ir maldinošs. Šobrīd pēc būtības LBN šī brīža redakcijā sanāk, ka ugunsdrošības risinājumu novērtējumam ir jābūt KATRĀ tehniskās apsekošanas atzinumā. Bet, piemēram, SIA CMB ir vēstule no Ekonomikas ministrijas, kur skaidri norādīts, ka šis ugunsdrošības risinājumu novērtējums ir jāveic tad, ja tas ir prasīts uzdevumā.</w:t>
            </w:r>
            <w:r w:rsidRPr="00135E76">
              <w:br/>
            </w:r>
            <w:r w:rsidRPr="00135E76">
              <w:br/>
              <w:t xml:space="preserve">Piedāvājums pārlikt 23.4. punktu uz 26. punktu un atbilstoši grozījumu iecerei ar 10.2. punktu domāt par termina </w:t>
            </w:r>
            <w:r w:rsidRPr="00135E76">
              <w:rPr>
                <w:b/>
              </w:rPr>
              <w:t xml:space="preserve">ugunsdrošības risinājumu novērtējums </w:t>
            </w:r>
            <w:r w:rsidRPr="00135E76">
              <w:t>precizēšanu atbilstoši grozījumu projektam</w:t>
            </w:r>
          </w:p>
        </w:tc>
        <w:tc>
          <w:tcPr>
            <w:tcW w:w="1650" w:type="dxa"/>
            <w:shd w:val="clear" w:color="auto" w:fill="FFFFFF"/>
            <w:noWrap/>
            <w:tcMar>
              <w:top w:w="75" w:type="dxa"/>
              <w:left w:w="75" w:type="dxa"/>
              <w:bottom w:w="75" w:type="dxa"/>
              <w:right w:w="75" w:type="dxa"/>
            </w:tcMar>
            <w:vAlign w:val="center"/>
          </w:tcPr>
          <w:p w14:paraId="5B265AFE" w14:textId="5C0F9EBE" w:rsidR="008974CA" w:rsidRPr="00135E76" w:rsidRDefault="0063758F" w:rsidP="009F62C1">
            <w:pPr>
              <w:spacing w:line="240" w:lineRule="auto"/>
              <w:jc w:val="left"/>
            </w:pPr>
            <w:r w:rsidRPr="00135E76">
              <w:lastRenderedPageBreak/>
              <w:t>Nav ņ</w:t>
            </w:r>
            <w:r w:rsidR="00B0229F" w:rsidRPr="00135E76">
              <w:t>emts vērā</w:t>
            </w:r>
          </w:p>
        </w:tc>
        <w:tc>
          <w:tcPr>
            <w:tcW w:w="4056" w:type="dxa"/>
            <w:shd w:val="clear" w:color="auto" w:fill="FFFFFF"/>
            <w:noWrap/>
            <w:tcMar>
              <w:top w:w="75" w:type="dxa"/>
              <w:left w:w="75" w:type="dxa"/>
              <w:bottom w:w="75" w:type="dxa"/>
              <w:right w:w="75" w:type="dxa"/>
            </w:tcMar>
            <w:vAlign w:val="center"/>
          </w:tcPr>
          <w:p w14:paraId="7D3DF0FC" w14:textId="77777777" w:rsidR="0063758F" w:rsidRPr="00135E76" w:rsidRDefault="0063758F" w:rsidP="0063758F">
            <w:pPr>
              <w:spacing w:line="240" w:lineRule="auto"/>
              <w:jc w:val="left"/>
            </w:pPr>
            <w:r w:rsidRPr="00135E76">
              <w:t xml:space="preserve">Atbilstoši 10.2.apakšpunkta grozījumiem periodiskās apsekošanas laikā </w:t>
            </w:r>
            <w:proofErr w:type="spellStart"/>
            <w:r w:rsidRPr="00135E76">
              <w:t>apsekotājs</w:t>
            </w:r>
            <w:proofErr w:type="spellEnd"/>
            <w:r w:rsidRPr="00135E76">
              <w:t xml:space="preserve"> novērtē attiecīgās ēkas ugunsdrošībai nozīmīgu </w:t>
            </w:r>
            <w:r w:rsidRPr="00135E76">
              <w:lastRenderedPageBreak/>
              <w:t>inženiertehnisko sistēmu atbilstību ugunsdrošības noteikumu prasībām.</w:t>
            </w:r>
          </w:p>
          <w:p w14:paraId="697DB177" w14:textId="4C52F52C" w:rsidR="008974CA" w:rsidRPr="00135E76" w:rsidRDefault="0063758F" w:rsidP="0063758F">
            <w:pPr>
              <w:spacing w:line="240" w:lineRule="auto"/>
              <w:jc w:val="left"/>
            </w:pPr>
            <w:r w:rsidRPr="00135E76">
              <w:t xml:space="preserve">Atbilstoši būvnormatīva 15. punktam tehniskās apsekošanas uzdevumā norāda objektā veicamo tehniskās apsekošanas darbu apjomu, tehniskās apsekošanas detalizācijas pakāpi, tehniskās apsekošanas gaitā izstrādājamos teksta, grafiskos, </w:t>
            </w:r>
            <w:proofErr w:type="spellStart"/>
            <w:r w:rsidRPr="00135E76">
              <w:t>fotofiksācijas</w:t>
            </w:r>
            <w:proofErr w:type="spellEnd"/>
            <w:r w:rsidRPr="00135E76">
              <w:t xml:space="preserve"> un citus materiālus. Ņemot vērā iepriekšminēto, grozījumi 23.4.apakšpunktā nav nepieciešami.</w:t>
            </w:r>
          </w:p>
        </w:tc>
      </w:tr>
      <w:tr w:rsidR="008974CA" w:rsidRPr="00135E76" w14:paraId="7EB78055" w14:textId="77777777">
        <w:tc>
          <w:tcPr>
            <w:tcW w:w="750" w:type="dxa"/>
            <w:shd w:val="clear" w:color="auto" w:fill="FFFFFF"/>
            <w:noWrap/>
            <w:tcMar>
              <w:top w:w="75" w:type="dxa"/>
              <w:left w:w="75" w:type="dxa"/>
              <w:bottom w:w="75" w:type="dxa"/>
              <w:right w:w="75" w:type="dxa"/>
            </w:tcMar>
            <w:vAlign w:val="center"/>
          </w:tcPr>
          <w:p w14:paraId="01E56FF2" w14:textId="3A1CCB54" w:rsidR="008974CA" w:rsidRPr="00135E76" w:rsidRDefault="007C5FC8">
            <w:pPr>
              <w:jc w:val="center"/>
            </w:pPr>
            <w:r w:rsidRPr="00135E76">
              <w:lastRenderedPageBreak/>
              <w:t>12.</w:t>
            </w:r>
          </w:p>
        </w:tc>
        <w:tc>
          <w:tcPr>
            <w:tcW w:w="4055" w:type="dxa"/>
            <w:shd w:val="clear" w:color="auto" w:fill="FFFFFF"/>
            <w:noWrap/>
            <w:tcMar>
              <w:top w:w="75" w:type="dxa"/>
              <w:left w:w="75" w:type="dxa"/>
              <w:bottom w:w="75" w:type="dxa"/>
              <w:right w:w="75" w:type="dxa"/>
            </w:tcMar>
            <w:vAlign w:val="center"/>
          </w:tcPr>
          <w:p w14:paraId="5A045614" w14:textId="5C224AD6"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73671BD3" w14:textId="20C9C500" w:rsidR="008974CA" w:rsidRPr="00135E76" w:rsidRDefault="008974CA" w:rsidP="008974CA">
            <w:pPr>
              <w:spacing w:line="240" w:lineRule="auto"/>
              <w:jc w:val="left"/>
            </w:pPr>
            <w:r w:rsidRPr="00135E76">
              <w:t>3</w:t>
            </w:r>
            <w:r w:rsidRPr="00135E76">
              <w:br/>
              <w:t xml:space="preserve">10. </w:t>
            </w:r>
            <w:proofErr w:type="spellStart"/>
            <w:r w:rsidRPr="00135E76">
              <w:t>p.redakcija</w:t>
            </w:r>
            <w:proofErr w:type="spellEnd"/>
            <w:r w:rsidRPr="00135E76">
              <w:t>: </w:t>
            </w:r>
            <w:r w:rsidRPr="00135E76">
              <w:rPr>
                <w:i/>
              </w:rPr>
              <w:t xml:space="preserve">Otrās vai trešās grupas publiskas ēkas periodiskās tehniskās apsekošanas laikā </w:t>
            </w:r>
            <w:proofErr w:type="spellStart"/>
            <w:r w:rsidRPr="00135E76">
              <w:rPr>
                <w:i/>
              </w:rPr>
              <w:t>apsekotājs</w:t>
            </w:r>
            <w:proofErr w:type="spellEnd"/>
            <w:r w:rsidRPr="00135E76">
              <w:rPr>
                <w:i/>
              </w:rPr>
              <w:t xml:space="preserve"> veic:</w:t>
            </w:r>
            <w:r w:rsidRPr="00135E76">
              <w:br/>
            </w:r>
            <w:r w:rsidRPr="00135E76">
              <w:br/>
            </w:r>
            <w:r w:rsidRPr="00135E76">
              <w:lastRenderedPageBreak/>
              <w:t xml:space="preserve">Piedāvājums 10. punktu izteikt šādā redakcijā   "Otrās vai trešās grupas publiskas un </w:t>
            </w:r>
            <w:r w:rsidRPr="00135E76">
              <w:rPr>
                <w:b/>
              </w:rPr>
              <w:t>daudzstāvu daudzdzīvokļu dzīvojamās</w:t>
            </w:r>
            <w:r w:rsidRPr="00135E76">
              <w:t xml:space="preserve"> ēkas periodiskās tehniskās apsekošanas laikā </w:t>
            </w:r>
            <w:proofErr w:type="spellStart"/>
            <w:r w:rsidRPr="00135E76">
              <w:t>apsekotājs</w:t>
            </w:r>
            <w:proofErr w:type="spellEnd"/>
            <w:r w:rsidRPr="00135E76">
              <w:t xml:space="preserve"> veic:..."</w:t>
            </w:r>
            <w:r w:rsidRPr="00135E76">
              <w:br/>
            </w:r>
            <w:r w:rsidRPr="00135E76">
              <w:br/>
              <w:t>Vai tad 10. punktā noteiktais periodiskās tehniskās apsekošanas minimālais apjoms pēc būtības nav attiecināms gan uz publiskajām, gan dzīvojamajām ēkām?</w:t>
            </w:r>
          </w:p>
        </w:tc>
        <w:tc>
          <w:tcPr>
            <w:tcW w:w="1650" w:type="dxa"/>
            <w:shd w:val="clear" w:color="auto" w:fill="FFFFFF"/>
            <w:noWrap/>
            <w:tcMar>
              <w:top w:w="75" w:type="dxa"/>
              <w:left w:w="75" w:type="dxa"/>
              <w:bottom w:w="75" w:type="dxa"/>
              <w:right w:w="75" w:type="dxa"/>
            </w:tcMar>
            <w:vAlign w:val="center"/>
          </w:tcPr>
          <w:p w14:paraId="3D914FEE" w14:textId="00E9F123" w:rsidR="008974CA" w:rsidRPr="00135E76" w:rsidRDefault="008974CA" w:rsidP="00216BF6">
            <w:pPr>
              <w:spacing w:line="240" w:lineRule="auto"/>
              <w:jc w:val="left"/>
            </w:pPr>
          </w:p>
          <w:p w14:paraId="55A36756" w14:textId="0AB43F9F" w:rsidR="00216BF6" w:rsidRPr="00135E76" w:rsidRDefault="00216BF6" w:rsidP="00216BF6">
            <w:pPr>
              <w:spacing w:line="240" w:lineRule="auto"/>
              <w:jc w:val="left"/>
            </w:pPr>
            <w:r w:rsidRPr="00135E76">
              <w:t>Ņemts vērā</w:t>
            </w:r>
          </w:p>
        </w:tc>
        <w:tc>
          <w:tcPr>
            <w:tcW w:w="4056" w:type="dxa"/>
            <w:shd w:val="clear" w:color="auto" w:fill="FFFFFF"/>
            <w:noWrap/>
            <w:tcMar>
              <w:top w:w="75" w:type="dxa"/>
              <w:left w:w="75" w:type="dxa"/>
              <w:bottom w:w="75" w:type="dxa"/>
              <w:right w:w="75" w:type="dxa"/>
            </w:tcMar>
            <w:vAlign w:val="center"/>
          </w:tcPr>
          <w:p w14:paraId="78C0277B" w14:textId="230DBD06" w:rsidR="008974CA" w:rsidRPr="00135E76" w:rsidRDefault="008F2106" w:rsidP="008F2106">
            <w:pPr>
              <w:spacing w:line="240" w:lineRule="auto"/>
              <w:jc w:val="left"/>
            </w:pPr>
            <w:r w:rsidRPr="00135E76">
              <w:t>Precizēts 10.punkts, paplašinot tā tvērumu ar daudzstāvu daudzdzīvokļu dzīvojamām ēkām.</w:t>
            </w:r>
          </w:p>
        </w:tc>
      </w:tr>
      <w:tr w:rsidR="008974CA" w:rsidRPr="00135E76" w14:paraId="1FF3ECBA" w14:textId="77777777">
        <w:tc>
          <w:tcPr>
            <w:tcW w:w="750" w:type="dxa"/>
            <w:shd w:val="clear" w:color="auto" w:fill="FFFFFF"/>
            <w:noWrap/>
            <w:tcMar>
              <w:top w:w="75" w:type="dxa"/>
              <w:left w:w="75" w:type="dxa"/>
              <w:bottom w:w="75" w:type="dxa"/>
              <w:right w:w="75" w:type="dxa"/>
            </w:tcMar>
            <w:vAlign w:val="center"/>
          </w:tcPr>
          <w:p w14:paraId="26611AE8" w14:textId="757C956A" w:rsidR="008974CA" w:rsidRPr="00135E76" w:rsidRDefault="007C5FC8">
            <w:pPr>
              <w:jc w:val="center"/>
            </w:pPr>
            <w:r w:rsidRPr="00135E76">
              <w:t>13.</w:t>
            </w:r>
          </w:p>
        </w:tc>
        <w:tc>
          <w:tcPr>
            <w:tcW w:w="4055" w:type="dxa"/>
            <w:shd w:val="clear" w:color="auto" w:fill="FFFFFF"/>
            <w:noWrap/>
            <w:tcMar>
              <w:top w:w="75" w:type="dxa"/>
              <w:left w:w="75" w:type="dxa"/>
              <w:bottom w:w="75" w:type="dxa"/>
              <w:right w:w="75" w:type="dxa"/>
            </w:tcMar>
            <w:vAlign w:val="center"/>
          </w:tcPr>
          <w:p w14:paraId="7652075A" w14:textId="2A9DDCDE"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43F0F611" w14:textId="647BC8F8" w:rsidR="008974CA" w:rsidRPr="00135E76" w:rsidRDefault="008974CA" w:rsidP="008974CA">
            <w:pPr>
              <w:spacing w:line="240" w:lineRule="auto"/>
              <w:jc w:val="left"/>
            </w:pPr>
            <w:r w:rsidRPr="00135E76">
              <w:t>4</w:t>
            </w:r>
            <w:r w:rsidRPr="00135E76">
              <w:br/>
              <w:t xml:space="preserve">7. </w:t>
            </w:r>
            <w:proofErr w:type="spellStart"/>
            <w:r w:rsidRPr="00135E76">
              <w:t>p.redakcija</w:t>
            </w:r>
            <w:proofErr w:type="spellEnd"/>
            <w:r w:rsidRPr="00135E76">
              <w:t>: </w:t>
            </w:r>
            <w:r w:rsidRPr="00135E76">
              <w:rPr>
                <w:b/>
                <w:i/>
              </w:rPr>
              <w:t xml:space="preserve">Tehniskās apsekošanas mērķis ir novērtēt būves vai tās daļas faktisko tehnisko stāvokli būves apsekošanas brīdī atbilstoši tehniskās apsekošanas uzdevumam. Veicot tehnisko apsekošanu, par atbilstošām būvkonstrukcijām tiek uzskatītas arī tādas konstrukcijas, kuras tika projektētas līdz 2015. gada 31. maijam un kas atbilst būvkonstrukciju projektēšanas </w:t>
            </w:r>
            <w:r w:rsidRPr="00135E76">
              <w:rPr>
                <w:b/>
                <w:i/>
              </w:rPr>
              <w:lastRenderedPageBreak/>
              <w:t>būvnormatīviem, kuri bija spēkā no 1988. gada līdz 2015. gada 31. maijam. Par atbilstošiem ugunsdrošības risinājumiem tiek uzskatīti risinājumi, kas tika realizēti brīdī, kad būve vai būves daļa (ja tika veikta būves daļas atjaunošana vai pārbūve) tika pieņemta ekspluatācijā, un ugunsdrošības risinājumi atbilst normatīvajos aktos ietvertajām ugunsdrošības prasībām, kas bija spēkā projekta akceptēšanas brīdī.</w:t>
            </w:r>
            <w:r w:rsidRPr="00135E76">
              <w:br/>
            </w:r>
            <w:r w:rsidRPr="00135E76">
              <w:br/>
              <w:t>Skatīt komentāru pie 10.2. punkta - vai mainot 10.2. nav jāmaina 7. punkta otrā daļa, jo šeit runa ir arī par ugunsdrošības risinājumiem, bet 10.2. grozījumu versijā TIKAI par inženiertehniskajām sistēmām?</w:t>
            </w:r>
            <w:r w:rsidRPr="00135E76">
              <w:br/>
            </w:r>
            <w:r w:rsidRPr="00135E76">
              <w:br/>
              <w:t xml:space="preserve">Bez tā, kā praksē risināt situāciju, kad jāapseko 50 un vairāk gadus vecas ēkas, kur nav pieejami projektēšanas normatīvi? Vai analogi 7. punkta pirmajai daļai </w:t>
            </w:r>
            <w:r w:rsidRPr="00135E76">
              <w:lastRenderedPageBreak/>
              <w:t xml:space="preserve">jāskata atbilstība "pirmajam" ugunsdrošības LBN? Nepieciešams papildus precizējums/izskaidrojums, lai </w:t>
            </w:r>
            <w:proofErr w:type="spellStart"/>
            <w:r w:rsidRPr="00135E76">
              <w:t>būvspeciālisti</w:t>
            </w:r>
            <w:proofErr w:type="spellEnd"/>
            <w:r w:rsidRPr="00135E76">
              <w:t xml:space="preserve"> saprastu līdzīgi.</w:t>
            </w:r>
          </w:p>
        </w:tc>
        <w:tc>
          <w:tcPr>
            <w:tcW w:w="1650" w:type="dxa"/>
            <w:shd w:val="clear" w:color="auto" w:fill="FFFFFF"/>
            <w:noWrap/>
            <w:tcMar>
              <w:top w:w="75" w:type="dxa"/>
              <w:left w:w="75" w:type="dxa"/>
              <w:bottom w:w="75" w:type="dxa"/>
              <w:right w:w="75" w:type="dxa"/>
            </w:tcMar>
            <w:vAlign w:val="center"/>
          </w:tcPr>
          <w:p w14:paraId="0E1CB316" w14:textId="49C4CB27" w:rsidR="00206CEE" w:rsidRPr="00135E76" w:rsidRDefault="00985E5E" w:rsidP="00206CEE">
            <w:pPr>
              <w:spacing w:line="240" w:lineRule="auto"/>
              <w:jc w:val="left"/>
            </w:pPr>
            <w:r w:rsidRPr="00135E76">
              <w:lastRenderedPageBreak/>
              <w:t>Nav ņ</w:t>
            </w:r>
            <w:r w:rsidR="00FB105B" w:rsidRPr="00135E76">
              <w:t>emts vērā</w:t>
            </w:r>
          </w:p>
        </w:tc>
        <w:tc>
          <w:tcPr>
            <w:tcW w:w="4056" w:type="dxa"/>
            <w:shd w:val="clear" w:color="auto" w:fill="FFFFFF"/>
            <w:noWrap/>
            <w:tcMar>
              <w:top w:w="75" w:type="dxa"/>
              <w:left w:w="75" w:type="dxa"/>
              <w:bottom w:w="75" w:type="dxa"/>
              <w:right w:w="75" w:type="dxa"/>
            </w:tcMar>
            <w:vAlign w:val="center"/>
          </w:tcPr>
          <w:p w14:paraId="7E0EFC59" w14:textId="2CA0B348" w:rsidR="008974CA" w:rsidRPr="00135E76" w:rsidRDefault="00985E5E" w:rsidP="00FB105B">
            <w:pPr>
              <w:spacing w:line="240" w:lineRule="auto"/>
              <w:jc w:val="left"/>
            </w:pPr>
            <w:r w:rsidRPr="00135E76">
              <w:t xml:space="preserve">Pašlaik LBN 405-21 10.2. apakšpunktā noteikts, ka otrās vai trešās grupas publiskas ēkas periodiskās tehniskās apsekošanas laikā </w:t>
            </w:r>
            <w:proofErr w:type="spellStart"/>
            <w:r w:rsidRPr="00135E76">
              <w:t>apsekotājs</w:t>
            </w:r>
            <w:proofErr w:type="spellEnd"/>
            <w:r w:rsidRPr="00135E76">
              <w:t xml:space="preserve"> veic attiecīgās ēkas būvkonstrukciju un to elementu faktiskā tehniskā stāvokļa ugunsizturības novērtējumu, kā arī ugunsdrošībai nozīmīgu inženiertehnisko sistēmu faktiskā tehniskā stāvokļa un darbspējas novērtējumu. Minētais darba apjoms ir ļoti plašs un nav nepieciešams pēc savas būtība pie </w:t>
            </w:r>
            <w:r w:rsidRPr="00135E76">
              <w:lastRenderedPageBreak/>
              <w:t>periodiskās apsekošanas, bet var būt nepieciešams pie būves apsekošanas pirms tās atjaunošanas vai pārbūves. Tāpēc sašaurināts 10.2. apakšpunkta tvērums, nosakot periodiskās apsekošanas laikā ēkas ugunsdrošībai nozīmīgu inženiertehnisko sistēmu atbilstību Ministru kabineta 2016. gada 19. aprīļa noteikumiem Nr. 238 "Ugunsdrošības noteikumi". Attiecīgi nav nepieciešams precizēt 7. punktu.</w:t>
            </w:r>
          </w:p>
        </w:tc>
      </w:tr>
      <w:tr w:rsidR="008974CA" w:rsidRPr="00135E76" w14:paraId="0495B221" w14:textId="77777777">
        <w:tc>
          <w:tcPr>
            <w:tcW w:w="750" w:type="dxa"/>
            <w:shd w:val="clear" w:color="auto" w:fill="FFFFFF"/>
            <w:noWrap/>
            <w:tcMar>
              <w:top w:w="75" w:type="dxa"/>
              <w:left w:w="75" w:type="dxa"/>
              <w:bottom w:w="75" w:type="dxa"/>
              <w:right w:w="75" w:type="dxa"/>
            </w:tcMar>
            <w:vAlign w:val="center"/>
          </w:tcPr>
          <w:p w14:paraId="2A6B213E" w14:textId="66117E60" w:rsidR="008974CA" w:rsidRPr="00135E76" w:rsidRDefault="007C5FC8">
            <w:pPr>
              <w:jc w:val="center"/>
            </w:pPr>
            <w:r w:rsidRPr="00135E76">
              <w:lastRenderedPageBreak/>
              <w:t>14.</w:t>
            </w:r>
          </w:p>
        </w:tc>
        <w:tc>
          <w:tcPr>
            <w:tcW w:w="4055" w:type="dxa"/>
            <w:shd w:val="clear" w:color="auto" w:fill="FFFFFF"/>
            <w:noWrap/>
            <w:tcMar>
              <w:top w:w="75" w:type="dxa"/>
              <w:left w:w="75" w:type="dxa"/>
              <w:bottom w:w="75" w:type="dxa"/>
              <w:right w:w="75" w:type="dxa"/>
            </w:tcMar>
            <w:vAlign w:val="center"/>
          </w:tcPr>
          <w:p w14:paraId="6AE72076" w14:textId="027D90E1"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3FD54002" w14:textId="58A56A92" w:rsidR="008974CA" w:rsidRPr="00135E76" w:rsidRDefault="008974CA" w:rsidP="008974CA">
            <w:pPr>
              <w:spacing w:line="240" w:lineRule="auto"/>
              <w:jc w:val="left"/>
            </w:pPr>
            <w:r w:rsidRPr="00135E76">
              <w:t>5</w:t>
            </w:r>
            <w:r w:rsidRPr="00135E76">
              <w:br/>
              <w:t>21.p .piedāvātā redakcija: </w:t>
            </w:r>
            <w:proofErr w:type="spellStart"/>
            <w:r w:rsidRPr="00135E76">
              <w:rPr>
                <w:i/>
              </w:rPr>
              <w:t>Apsekotājs</w:t>
            </w:r>
            <w:proofErr w:type="spellEnd"/>
            <w:r w:rsidRPr="00135E76">
              <w:rPr>
                <w:i/>
              </w:rPr>
              <w:t xml:space="preserve"> sagatavoto tehniskās apsekošanas atzinumu ievieto Būvniecības informācijas sistēmā</w:t>
            </w:r>
            <w:r w:rsidRPr="00135E76">
              <w:br/>
              <w:t xml:space="preserve">TAP anotācijā norādīts: [7] Precizēts LBN 405-21 21. punkts, nosakot, ka </w:t>
            </w:r>
            <w:proofErr w:type="spellStart"/>
            <w:r w:rsidRPr="00135E76">
              <w:t>apsekotājs</w:t>
            </w:r>
            <w:proofErr w:type="spellEnd"/>
            <w:r w:rsidRPr="00135E76">
              <w:t xml:space="preserve"> sagatavoto tehniskās apsekošanas atzinumu ievieto Būvniecības informācijas sistēmā. </w:t>
            </w:r>
            <w:r w:rsidRPr="00135E76">
              <w:rPr>
                <w:b/>
              </w:rPr>
              <w:t>Vienlaikus TAP portālā pievienots dokuments "Tehniskās apsekošanas atzinuma paraugs"</w:t>
            </w:r>
            <w:r w:rsidRPr="00135E76">
              <w:t xml:space="preserve">, pēc kura var vadīties </w:t>
            </w:r>
            <w:proofErr w:type="spellStart"/>
            <w:r w:rsidRPr="00135E76">
              <w:t>apsekotāji</w:t>
            </w:r>
            <w:proofErr w:type="spellEnd"/>
            <w:r w:rsidRPr="00135E76">
              <w:t>.</w:t>
            </w:r>
            <w:r w:rsidRPr="00135E76">
              <w:br/>
            </w:r>
            <w:r w:rsidRPr="00135E76">
              <w:br/>
              <w:t>Tehniskās apsekošanas atzinuma paraugu nav iespējams atrast ne TAP portāla meklētājā, ne pie pašiem grozījumiem</w:t>
            </w:r>
            <w:r w:rsidRPr="00135E76">
              <w:br/>
            </w:r>
          </w:p>
        </w:tc>
        <w:tc>
          <w:tcPr>
            <w:tcW w:w="1650" w:type="dxa"/>
            <w:shd w:val="clear" w:color="auto" w:fill="FFFFFF"/>
            <w:noWrap/>
            <w:tcMar>
              <w:top w:w="75" w:type="dxa"/>
              <w:left w:w="75" w:type="dxa"/>
              <w:bottom w:w="75" w:type="dxa"/>
              <w:right w:w="75" w:type="dxa"/>
            </w:tcMar>
            <w:vAlign w:val="center"/>
          </w:tcPr>
          <w:p w14:paraId="4FDC9ED9" w14:textId="20532972" w:rsidR="008974CA" w:rsidRPr="00135E76" w:rsidRDefault="008974CA" w:rsidP="00ED5A48">
            <w:pPr>
              <w:spacing w:line="240" w:lineRule="auto"/>
              <w:jc w:val="left"/>
            </w:pPr>
          </w:p>
          <w:p w14:paraId="7305715A" w14:textId="3DCD748C" w:rsidR="00ED5A48" w:rsidRPr="00135E76" w:rsidRDefault="00ED5A48" w:rsidP="00ED5A48">
            <w:pPr>
              <w:spacing w:line="240" w:lineRule="auto"/>
              <w:jc w:val="left"/>
            </w:pPr>
            <w:r w:rsidRPr="00135E76">
              <w:t>Ņemts vērā</w:t>
            </w:r>
          </w:p>
        </w:tc>
        <w:tc>
          <w:tcPr>
            <w:tcW w:w="4056" w:type="dxa"/>
            <w:shd w:val="clear" w:color="auto" w:fill="FFFFFF"/>
            <w:noWrap/>
            <w:tcMar>
              <w:top w:w="75" w:type="dxa"/>
              <w:left w:w="75" w:type="dxa"/>
              <w:bottom w:w="75" w:type="dxa"/>
              <w:right w:w="75" w:type="dxa"/>
            </w:tcMar>
            <w:vAlign w:val="center"/>
          </w:tcPr>
          <w:p w14:paraId="32DA87BA" w14:textId="3E0FF161" w:rsidR="008974CA" w:rsidRPr="00135E76" w:rsidRDefault="002F7D66" w:rsidP="00716F42">
            <w:pPr>
              <w:spacing w:line="240" w:lineRule="auto"/>
              <w:jc w:val="left"/>
            </w:pPr>
            <w:r w:rsidRPr="00135E76">
              <w:t>Izsludinātajam tiesību akta projektam TAP portālā pievienots dokuments "Tehniskās apsekošanas atzinuma paraugs".</w:t>
            </w:r>
          </w:p>
        </w:tc>
      </w:tr>
      <w:tr w:rsidR="008974CA" w:rsidRPr="00135E76" w14:paraId="68F1D8B7" w14:textId="77777777">
        <w:tc>
          <w:tcPr>
            <w:tcW w:w="750" w:type="dxa"/>
            <w:shd w:val="clear" w:color="auto" w:fill="FFFFFF"/>
            <w:noWrap/>
            <w:tcMar>
              <w:top w:w="75" w:type="dxa"/>
              <w:left w:w="75" w:type="dxa"/>
              <w:bottom w:w="75" w:type="dxa"/>
              <w:right w:w="75" w:type="dxa"/>
            </w:tcMar>
            <w:vAlign w:val="center"/>
          </w:tcPr>
          <w:p w14:paraId="5D0DC786" w14:textId="081EBDDA" w:rsidR="008974CA" w:rsidRPr="00135E76" w:rsidRDefault="007C5FC8">
            <w:pPr>
              <w:jc w:val="center"/>
            </w:pPr>
            <w:r w:rsidRPr="00135E76">
              <w:lastRenderedPageBreak/>
              <w:t>15.</w:t>
            </w:r>
          </w:p>
        </w:tc>
        <w:tc>
          <w:tcPr>
            <w:tcW w:w="4055" w:type="dxa"/>
            <w:shd w:val="clear" w:color="auto" w:fill="FFFFFF"/>
            <w:noWrap/>
            <w:tcMar>
              <w:top w:w="75" w:type="dxa"/>
              <w:left w:w="75" w:type="dxa"/>
              <w:bottom w:w="75" w:type="dxa"/>
              <w:right w:w="75" w:type="dxa"/>
            </w:tcMar>
            <w:vAlign w:val="center"/>
          </w:tcPr>
          <w:p w14:paraId="74AC5025" w14:textId="262BB79F"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118B8DEF" w14:textId="32A39E68" w:rsidR="008974CA" w:rsidRPr="00135E76" w:rsidRDefault="008974CA" w:rsidP="008974CA">
            <w:pPr>
              <w:spacing w:line="240" w:lineRule="auto"/>
              <w:jc w:val="left"/>
            </w:pPr>
            <w:r w:rsidRPr="00135E76">
              <w:t>6</w:t>
            </w:r>
            <w:r w:rsidRPr="00135E76">
              <w:br/>
              <w:t>LBN 405-15 un iepriekšējās redakcijās bija punkts par tehniskās izpētes veikšanu kultūras pieminekļos, bet 405-21 tas tika izņemts. Pasniedzot seminārus par tehnisko apsekošanu, praksē ļoti reti kāds vispār kaut ko tādu zina.</w:t>
            </w:r>
            <w:r w:rsidRPr="00135E76">
              <w:br/>
            </w:r>
            <w:r w:rsidRPr="00135E76">
              <w:br/>
              <w:t xml:space="preserve">Piedāvājam grozījumus papildināt ar punktu, saistībā ar tehnisko izpēti kultūras pieminekļos, piemēram, </w:t>
            </w:r>
            <w:r w:rsidRPr="00135E76">
              <w:rPr>
                <w:b/>
              </w:rPr>
              <w:t>veicot tehnisko izpēti kultūras pieminekļos, ievērot normatīvo aktu prasības, kas piemērojamas, veicot izpētes darbus šādos objektos.</w:t>
            </w:r>
          </w:p>
        </w:tc>
        <w:tc>
          <w:tcPr>
            <w:tcW w:w="1650" w:type="dxa"/>
            <w:shd w:val="clear" w:color="auto" w:fill="FFFFFF"/>
            <w:noWrap/>
            <w:tcMar>
              <w:top w:w="75" w:type="dxa"/>
              <w:left w:w="75" w:type="dxa"/>
              <w:bottom w:w="75" w:type="dxa"/>
              <w:right w:w="75" w:type="dxa"/>
            </w:tcMar>
            <w:vAlign w:val="center"/>
          </w:tcPr>
          <w:p w14:paraId="7B20FF93" w14:textId="0E7798AF" w:rsidR="008974CA" w:rsidRPr="00135E76" w:rsidRDefault="008974CA" w:rsidP="00240F70">
            <w:pPr>
              <w:spacing w:line="240" w:lineRule="auto"/>
              <w:jc w:val="left"/>
            </w:pPr>
          </w:p>
          <w:p w14:paraId="31D0D248" w14:textId="25BB0A6B" w:rsidR="00240F70" w:rsidRPr="00135E76" w:rsidRDefault="00240F70" w:rsidP="00240F70">
            <w:pPr>
              <w:spacing w:line="240" w:lineRule="auto"/>
              <w:jc w:val="left"/>
            </w:pPr>
            <w:r w:rsidRPr="00135E76">
              <w:t>Nav ņemts vērā</w:t>
            </w:r>
          </w:p>
        </w:tc>
        <w:tc>
          <w:tcPr>
            <w:tcW w:w="4056" w:type="dxa"/>
            <w:shd w:val="clear" w:color="auto" w:fill="FFFFFF"/>
            <w:noWrap/>
            <w:tcMar>
              <w:top w:w="75" w:type="dxa"/>
              <w:left w:w="75" w:type="dxa"/>
              <w:bottom w:w="75" w:type="dxa"/>
              <w:right w:w="75" w:type="dxa"/>
            </w:tcMar>
            <w:vAlign w:val="center"/>
          </w:tcPr>
          <w:p w14:paraId="5D1154FD" w14:textId="77777777" w:rsidR="00CF67C3" w:rsidRPr="00135E76" w:rsidRDefault="00CF67C3" w:rsidP="00CF67C3">
            <w:pPr>
              <w:spacing w:line="240" w:lineRule="auto"/>
              <w:jc w:val="left"/>
            </w:pPr>
            <w:r w:rsidRPr="00135E76">
              <w:t>Informācija par kultūras pieminekļiem ir iekļauta LBN 405-21 anotācijā:</w:t>
            </w:r>
          </w:p>
          <w:p w14:paraId="331FE06F" w14:textId="7CF64366" w:rsidR="008974CA" w:rsidRPr="00135E76" w:rsidRDefault="00CF67C3" w:rsidP="00CF67C3">
            <w:pPr>
              <w:spacing w:line="240" w:lineRule="auto"/>
              <w:jc w:val="left"/>
            </w:pPr>
            <w:r w:rsidRPr="00135E76">
              <w:t xml:space="preserve">[6.4] Ja konkrētā apsekojamā būve ir kultūras piemineklis, jāievēro kultūras pieminekļu aizsardzības jomas normatīvo aktu prasības. Jāpārbauda kultūras mantojuma saglabāšanas prasības, lai pārliecinātos vai nav piemērojamas kādas prasības vai ierobežojumi. No attiecīgiem avotiem jāpieprasa būvkonstrukciju projekta informācija un informācija par būves uzturēšanu. Šie ieraksti ir vērtīgi un var palīdzēt izprast būves būvkonstrukciju vēsturi un samazināt būves apsekošanas un būvkonstrukciju graujošo pārbaužu apjomus. Atkarībā no būves vecuma, pašvaldības būvvaldē vai arhīvā var būt informācija par sākotnējo projektētāju, būvdarbu veicēju vai īpašnieku. Lai apkopotu vēsturisko informāciju, </w:t>
            </w:r>
            <w:proofErr w:type="spellStart"/>
            <w:r w:rsidRPr="00135E76">
              <w:t>apsekotājam</w:t>
            </w:r>
            <w:proofErr w:type="spellEnd"/>
            <w:r w:rsidRPr="00135E76">
              <w:t xml:space="preserve"> var būt nepieciešams </w:t>
            </w:r>
            <w:r w:rsidRPr="00135E76">
              <w:lastRenderedPageBreak/>
              <w:t xml:space="preserve">kontaktēties ar šīm personām. Šie meklējumi var radīt papildus izmaksas. Pēc dokumentu ievākšanas iegūtā informācija jāpārbauda objekta apmeklējumos un informācijas iztrūkumi jāpapildina ar uzmērījumiem un novērojumiem, lietojot negraujošās un graujošās pārbaužu metodes. Lai veiktu apsekošanu kultūras pieminekļos, atsegumu, zondāžas, </w:t>
            </w:r>
            <w:proofErr w:type="spellStart"/>
            <w:r w:rsidRPr="00135E76">
              <w:t>skatrakumu</w:t>
            </w:r>
            <w:proofErr w:type="spellEnd"/>
            <w:r w:rsidRPr="00135E76">
              <w:t xml:space="preserve"> vai urbumu izdarīšanai, jāievēro kultūras pieminekļu aizsardzības jomas normatīvo aktu prasības, kā arī minētās darbības pirms tam jāsaskaņo ar attiecīgo kompetento pašvaldības institūciju vai amatpersonu, ja Nacionālā kultūras mantojuma pārvalde ir deleģējusi pašvaldībai pārvaldes uzdevumus, kas attiecas uz vietējās nozīmes nekustamo kultūras pieminekļu aizsardzību un izmantošanu. Ja būves apsekošanas gaitā atklājas arhitektūras detaļas ar māksliniecisku vērtību, </w:t>
            </w:r>
            <w:proofErr w:type="spellStart"/>
            <w:r w:rsidRPr="00135E76">
              <w:t>apsekotāja</w:t>
            </w:r>
            <w:proofErr w:type="spellEnd"/>
            <w:r w:rsidRPr="00135E76">
              <w:t xml:space="preserve"> </w:t>
            </w:r>
            <w:r w:rsidRPr="00135E76">
              <w:lastRenderedPageBreak/>
              <w:t>un būves īpašnieka pienākums ir ziņot par to Nacionālā kultūras mantojuma pārvaldei.</w:t>
            </w:r>
          </w:p>
        </w:tc>
      </w:tr>
      <w:tr w:rsidR="008974CA" w:rsidRPr="00135E76" w14:paraId="0B8459B5" w14:textId="77777777">
        <w:tc>
          <w:tcPr>
            <w:tcW w:w="750" w:type="dxa"/>
            <w:shd w:val="clear" w:color="auto" w:fill="FFFFFF"/>
            <w:noWrap/>
            <w:tcMar>
              <w:top w:w="75" w:type="dxa"/>
              <w:left w:w="75" w:type="dxa"/>
              <w:bottom w:w="75" w:type="dxa"/>
              <w:right w:w="75" w:type="dxa"/>
            </w:tcMar>
            <w:vAlign w:val="center"/>
          </w:tcPr>
          <w:p w14:paraId="06746E13" w14:textId="5978A74A" w:rsidR="008974CA" w:rsidRPr="00135E76" w:rsidRDefault="007C5FC8">
            <w:pPr>
              <w:jc w:val="center"/>
            </w:pPr>
            <w:r w:rsidRPr="00135E76">
              <w:lastRenderedPageBreak/>
              <w:t>16.</w:t>
            </w:r>
          </w:p>
        </w:tc>
        <w:tc>
          <w:tcPr>
            <w:tcW w:w="4055" w:type="dxa"/>
            <w:shd w:val="clear" w:color="auto" w:fill="FFFFFF"/>
            <w:noWrap/>
            <w:tcMar>
              <w:top w:w="75" w:type="dxa"/>
              <w:left w:w="75" w:type="dxa"/>
              <w:bottom w:w="75" w:type="dxa"/>
              <w:right w:w="75" w:type="dxa"/>
            </w:tcMar>
            <w:vAlign w:val="center"/>
          </w:tcPr>
          <w:p w14:paraId="3BAF8C7E" w14:textId="763004DC"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58ADA373" w14:textId="6977BA97" w:rsidR="008974CA" w:rsidRPr="00135E76" w:rsidRDefault="008974CA" w:rsidP="008974CA">
            <w:pPr>
              <w:spacing w:line="240" w:lineRule="auto"/>
              <w:jc w:val="left"/>
            </w:pPr>
            <w:r w:rsidRPr="00135E76">
              <w:t>7</w:t>
            </w:r>
            <w:r w:rsidRPr="00135E76">
              <w:br/>
              <w:t>Praksē, veicot periodisko tehnisko apsekošanu, ir nācies konstatēt patvaļīgu būvniecību, kas skar gan nesošās, gan nenesošās konstrukcijas, un kas ietekmē arī ietekmē</w:t>
            </w:r>
            <w:r w:rsidRPr="00135E76">
              <w:rPr>
                <w:b/>
              </w:rPr>
              <w:t xml:space="preserve"> ugunsdrošību</w:t>
            </w:r>
            <w:r w:rsidRPr="00135E76">
              <w:t>, piemēram: demontēta starpsiena, kurā "iešūta" nesoša tērauda kolonna, pēc demontāžas kolonna bez papildu aizsardzības; izbūvēta starpsiena un palielināts evakuācijas ceļš; u.c.</w:t>
            </w:r>
            <w:r w:rsidRPr="00135E76">
              <w:br/>
            </w:r>
            <w:r w:rsidRPr="00135E76">
              <w:br/>
              <w:t xml:space="preserve">Piedāvājam papildināt patvaļīgās būvniecības sadaļu ar ietekmes uz ugunsdrošību novērtējumu, jo kaut vai ar "izslēgšanas metodi" </w:t>
            </w:r>
            <w:proofErr w:type="spellStart"/>
            <w:r w:rsidRPr="00135E76">
              <w:t>būvspeciālistam</w:t>
            </w:r>
            <w:proofErr w:type="spellEnd"/>
            <w:r w:rsidRPr="00135E76">
              <w:t xml:space="preserve"> nāksies šādu variantu apskatīt un aizdomāties.</w:t>
            </w:r>
          </w:p>
        </w:tc>
        <w:tc>
          <w:tcPr>
            <w:tcW w:w="1650" w:type="dxa"/>
            <w:shd w:val="clear" w:color="auto" w:fill="FFFFFF"/>
            <w:noWrap/>
            <w:tcMar>
              <w:top w:w="75" w:type="dxa"/>
              <w:left w:w="75" w:type="dxa"/>
              <w:bottom w:w="75" w:type="dxa"/>
              <w:right w:w="75" w:type="dxa"/>
            </w:tcMar>
            <w:vAlign w:val="center"/>
          </w:tcPr>
          <w:p w14:paraId="11E9AE31" w14:textId="4FD89257" w:rsidR="008974CA" w:rsidRPr="00135E76" w:rsidRDefault="008974CA" w:rsidP="00563B2B">
            <w:pPr>
              <w:spacing w:line="240" w:lineRule="auto"/>
              <w:jc w:val="left"/>
            </w:pPr>
          </w:p>
          <w:p w14:paraId="18645F47" w14:textId="64C0F779" w:rsidR="00563B2B" w:rsidRPr="00135E76" w:rsidRDefault="00FF7E90" w:rsidP="00563B2B">
            <w:pPr>
              <w:spacing w:line="240" w:lineRule="auto"/>
              <w:jc w:val="left"/>
            </w:pPr>
            <w:r w:rsidRPr="00135E76">
              <w:t>Nav ņ</w:t>
            </w:r>
            <w:r w:rsidR="00563B2B" w:rsidRPr="00135E76">
              <w:t>emts vērā</w:t>
            </w:r>
          </w:p>
        </w:tc>
        <w:tc>
          <w:tcPr>
            <w:tcW w:w="4056" w:type="dxa"/>
            <w:shd w:val="clear" w:color="auto" w:fill="FFFFFF"/>
            <w:noWrap/>
            <w:tcMar>
              <w:top w:w="75" w:type="dxa"/>
              <w:left w:w="75" w:type="dxa"/>
              <w:bottom w:w="75" w:type="dxa"/>
              <w:right w:w="75" w:type="dxa"/>
            </w:tcMar>
            <w:vAlign w:val="center"/>
          </w:tcPr>
          <w:p w14:paraId="5DA7DADE" w14:textId="3946050E" w:rsidR="008974CA" w:rsidRPr="00135E76" w:rsidRDefault="00FF7E90" w:rsidP="00563B2B">
            <w:pPr>
              <w:spacing w:line="240" w:lineRule="auto"/>
              <w:jc w:val="left"/>
            </w:pPr>
            <w:r w:rsidRPr="00135E76">
              <w:t xml:space="preserve">Atbilstoši 10.2.apakšpunkta grozījumiem </w:t>
            </w:r>
            <w:proofErr w:type="spellStart"/>
            <w:r w:rsidRPr="00135E76">
              <w:t>apsekotājs</w:t>
            </w:r>
            <w:proofErr w:type="spellEnd"/>
            <w:r w:rsidRPr="00135E76">
              <w:t xml:space="preserve"> novērtē attiecīgās ēkas ugunsdrošībai nozīmīgu inženiertehnisko sistēmu atbilstību ugunsdrošības noteikumu prasībām. Patvaļīgas būvniecības ietekme uz </w:t>
            </w:r>
            <w:proofErr w:type="spellStart"/>
            <w:r w:rsidRPr="00135E76">
              <w:t>ugunsdrošibu</w:t>
            </w:r>
            <w:proofErr w:type="spellEnd"/>
            <w:r w:rsidRPr="00135E76">
              <w:t xml:space="preserve"> netiek vērtēta.</w:t>
            </w:r>
          </w:p>
        </w:tc>
      </w:tr>
      <w:tr w:rsidR="008974CA" w:rsidRPr="00135E76" w14:paraId="18C1D22F" w14:textId="77777777">
        <w:tc>
          <w:tcPr>
            <w:tcW w:w="750" w:type="dxa"/>
            <w:shd w:val="clear" w:color="auto" w:fill="FFFFFF"/>
            <w:noWrap/>
            <w:tcMar>
              <w:top w:w="75" w:type="dxa"/>
              <w:left w:w="75" w:type="dxa"/>
              <w:bottom w:w="75" w:type="dxa"/>
              <w:right w:w="75" w:type="dxa"/>
            </w:tcMar>
            <w:vAlign w:val="center"/>
          </w:tcPr>
          <w:p w14:paraId="4DBA449E" w14:textId="769C32E2" w:rsidR="008974CA" w:rsidRPr="00135E76" w:rsidRDefault="007C5FC8">
            <w:pPr>
              <w:jc w:val="center"/>
            </w:pPr>
            <w:r w:rsidRPr="00135E76">
              <w:t>17.</w:t>
            </w:r>
          </w:p>
        </w:tc>
        <w:tc>
          <w:tcPr>
            <w:tcW w:w="4055" w:type="dxa"/>
            <w:shd w:val="clear" w:color="auto" w:fill="FFFFFF"/>
            <w:noWrap/>
            <w:tcMar>
              <w:top w:w="75" w:type="dxa"/>
              <w:left w:w="75" w:type="dxa"/>
              <w:bottom w:w="75" w:type="dxa"/>
              <w:right w:w="75" w:type="dxa"/>
            </w:tcMar>
            <w:vAlign w:val="center"/>
          </w:tcPr>
          <w:p w14:paraId="7DE750AA" w14:textId="0D03E253"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2E0E7FD9" w14:textId="4F3CCDA2" w:rsidR="008974CA" w:rsidRPr="00135E76" w:rsidRDefault="008974CA" w:rsidP="008974CA">
            <w:pPr>
              <w:spacing w:line="240" w:lineRule="auto"/>
              <w:jc w:val="left"/>
            </w:pPr>
            <w:r w:rsidRPr="00135E76">
              <w:t>8</w:t>
            </w:r>
            <w:r w:rsidRPr="00135E76">
              <w:br/>
              <w:t xml:space="preserve">Izstrādājot LBN 405-21 un precīzāk 7. punktu, bija runa par to, ka, lai pilnvērtīgi izpildītu 7. </w:t>
            </w:r>
            <w:r w:rsidRPr="00135E76">
              <w:lastRenderedPageBreak/>
              <w:t xml:space="preserve">punkta prasības, </w:t>
            </w:r>
            <w:proofErr w:type="spellStart"/>
            <w:r w:rsidRPr="00135E76">
              <w:t>būvspeciālistiem</w:t>
            </w:r>
            <w:proofErr w:type="spellEnd"/>
            <w:r w:rsidRPr="00135E76">
              <w:t xml:space="preserve"> ir nepieciešami “pirmie” konstrukciju projektēšanas LBN – attiecināms gan uz mehāniskās stiprības un stabilitātes, gan ugunsdrošības novērtējumu. Tika runāts, ka par to domās. Vai ir iespējams šo risināt – padarīt publiskajā vidē pieejamus šos normatīvus?</w:t>
            </w:r>
          </w:p>
        </w:tc>
        <w:tc>
          <w:tcPr>
            <w:tcW w:w="1650" w:type="dxa"/>
            <w:shd w:val="clear" w:color="auto" w:fill="FFFFFF"/>
            <w:noWrap/>
            <w:tcMar>
              <w:top w:w="75" w:type="dxa"/>
              <w:left w:w="75" w:type="dxa"/>
              <w:bottom w:w="75" w:type="dxa"/>
              <w:right w:w="75" w:type="dxa"/>
            </w:tcMar>
            <w:vAlign w:val="center"/>
          </w:tcPr>
          <w:p w14:paraId="53C9F993" w14:textId="15A07545" w:rsidR="008974CA" w:rsidRPr="00135E76" w:rsidRDefault="008974CA" w:rsidP="0033276C">
            <w:pPr>
              <w:spacing w:line="240" w:lineRule="auto"/>
              <w:jc w:val="left"/>
            </w:pPr>
          </w:p>
          <w:p w14:paraId="7D4B657F" w14:textId="0225E1E4" w:rsidR="0033276C" w:rsidRPr="00135E76" w:rsidRDefault="003A78DC" w:rsidP="0033276C">
            <w:pPr>
              <w:spacing w:line="240" w:lineRule="auto"/>
              <w:jc w:val="left"/>
            </w:pPr>
            <w:r w:rsidRPr="00135E76">
              <w:t>Nav ņ</w:t>
            </w:r>
            <w:r w:rsidR="0033276C" w:rsidRPr="00135E76">
              <w:t>emts vērā</w:t>
            </w:r>
          </w:p>
        </w:tc>
        <w:tc>
          <w:tcPr>
            <w:tcW w:w="4056" w:type="dxa"/>
            <w:shd w:val="clear" w:color="auto" w:fill="FFFFFF"/>
            <w:noWrap/>
            <w:tcMar>
              <w:top w:w="75" w:type="dxa"/>
              <w:left w:w="75" w:type="dxa"/>
              <w:bottom w:w="75" w:type="dxa"/>
              <w:right w:w="75" w:type="dxa"/>
            </w:tcMar>
            <w:vAlign w:val="center"/>
          </w:tcPr>
          <w:p w14:paraId="5081A5C8" w14:textId="1656050F" w:rsidR="008974CA" w:rsidRPr="00135E76" w:rsidRDefault="003A78DC" w:rsidP="00B328B9">
            <w:pPr>
              <w:spacing w:line="240" w:lineRule="auto"/>
              <w:jc w:val="left"/>
            </w:pPr>
            <w:r w:rsidRPr="00135E76">
              <w:t xml:space="preserve">Veicot tehnisko apsekošanu, par atbilstošām būvkonstrukcijām tiek uzskatītas arī tādas konstrukcijas, kuras tika projektētas līdz 2015. </w:t>
            </w:r>
            <w:r w:rsidRPr="00135E76">
              <w:lastRenderedPageBreak/>
              <w:t>gada 31. maijam un kas atbilst būvkonstrukciju projektēšanas būvnormatīviem, kuri bija spēkā no 1988. gada līdz 2015. gada 31. maijam. Pašlaik “pirmie” būvnormatīvi publiskajā vidē nav pieejami.</w:t>
            </w:r>
          </w:p>
        </w:tc>
      </w:tr>
      <w:tr w:rsidR="008974CA" w:rsidRPr="00135E76" w14:paraId="2408AD7C" w14:textId="77777777">
        <w:tc>
          <w:tcPr>
            <w:tcW w:w="750" w:type="dxa"/>
            <w:shd w:val="clear" w:color="auto" w:fill="FFFFFF"/>
            <w:noWrap/>
            <w:tcMar>
              <w:top w:w="75" w:type="dxa"/>
              <w:left w:w="75" w:type="dxa"/>
              <w:bottom w:w="75" w:type="dxa"/>
              <w:right w:w="75" w:type="dxa"/>
            </w:tcMar>
            <w:vAlign w:val="center"/>
          </w:tcPr>
          <w:p w14:paraId="4C993397" w14:textId="5A1B4491" w:rsidR="008974CA" w:rsidRPr="00135E76" w:rsidRDefault="007C5FC8">
            <w:pPr>
              <w:jc w:val="center"/>
            </w:pPr>
            <w:r w:rsidRPr="00135E76">
              <w:lastRenderedPageBreak/>
              <w:t>18.</w:t>
            </w:r>
          </w:p>
        </w:tc>
        <w:tc>
          <w:tcPr>
            <w:tcW w:w="4055" w:type="dxa"/>
            <w:shd w:val="clear" w:color="auto" w:fill="FFFFFF"/>
            <w:noWrap/>
            <w:tcMar>
              <w:top w:w="75" w:type="dxa"/>
              <w:left w:w="75" w:type="dxa"/>
              <w:bottom w:w="75" w:type="dxa"/>
              <w:right w:w="75" w:type="dxa"/>
            </w:tcMar>
            <w:vAlign w:val="center"/>
          </w:tcPr>
          <w:p w14:paraId="2C5D14E1" w14:textId="247E51E3"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09F6BA3B" w14:textId="0F6F9885" w:rsidR="008974CA" w:rsidRPr="00135E76" w:rsidRDefault="008974CA" w:rsidP="008974CA">
            <w:pPr>
              <w:spacing w:line="240" w:lineRule="auto"/>
              <w:jc w:val="left"/>
            </w:pPr>
            <w:r w:rsidRPr="00135E76">
              <w:t>9</w:t>
            </w:r>
            <w:r w:rsidRPr="00135E76">
              <w:br/>
              <w:t xml:space="preserve">20. </w:t>
            </w:r>
            <w:proofErr w:type="spellStart"/>
            <w:r w:rsidRPr="00135E76">
              <w:t>p.redakcija</w:t>
            </w:r>
            <w:proofErr w:type="spellEnd"/>
            <w:r w:rsidRPr="00135E76">
              <w:t>: </w:t>
            </w:r>
            <w:r w:rsidRPr="00135E76">
              <w:rPr>
                <w:i/>
              </w:rPr>
              <w:t xml:space="preserve">Ja tehniskās apsekošanas laikā </w:t>
            </w:r>
            <w:proofErr w:type="spellStart"/>
            <w:r w:rsidRPr="00135E76">
              <w:rPr>
                <w:i/>
              </w:rPr>
              <w:t>apsekotājs</w:t>
            </w:r>
            <w:proofErr w:type="spellEnd"/>
            <w:r w:rsidRPr="00135E76">
              <w:rPr>
                <w:i/>
              </w:rPr>
              <w:t xml:space="preserve"> konstatē, ka būve vai tās daļa atrodas tādā stāvoklī, ka no tās var rasties kaitējums kaimiņiem, garāmgājējiem vai tās lietotājiem, </w:t>
            </w:r>
            <w:proofErr w:type="spellStart"/>
            <w:r w:rsidRPr="00135E76">
              <w:rPr>
                <w:i/>
              </w:rPr>
              <w:t>apsekotājam</w:t>
            </w:r>
            <w:proofErr w:type="spellEnd"/>
            <w:r w:rsidRPr="00135E76">
              <w:rPr>
                <w:i/>
              </w:rPr>
              <w:t xml:space="preserve"> ir pienākums par to nekavējoties ziņot pasūtītājam vai būves īpašniekam, vai tiesiskajam valdītājam, ja pasūtītājs nav būves īpašnieks vai tiesiskais valdītājs, kā arī būvvaldei vai institūcijai, kas pilda būvvaldes funkcijas, nosūtot elektroniskā pasta vēstuli ar informāciju par būves vai tās daļas adresi vai atrašanās vietu </w:t>
            </w:r>
            <w:r w:rsidRPr="00135E76">
              <w:rPr>
                <w:i/>
              </w:rPr>
              <w:lastRenderedPageBreak/>
              <w:t>un konstatētajiem bojājumiem.</w:t>
            </w:r>
            <w:r w:rsidRPr="00135E76">
              <w:br/>
            </w:r>
            <w:r w:rsidRPr="00135E76">
              <w:br/>
              <w:t xml:space="preserve">Praksē </w:t>
            </w:r>
            <w:proofErr w:type="spellStart"/>
            <w:r w:rsidRPr="00135E76">
              <w:t>apsekotājam</w:t>
            </w:r>
            <w:proofErr w:type="spellEnd"/>
            <w:r w:rsidRPr="00135E76">
              <w:t xml:space="preserve"> (</w:t>
            </w:r>
            <w:proofErr w:type="spellStart"/>
            <w:r w:rsidRPr="00135E76">
              <w:t>būvspeciālistam</w:t>
            </w:r>
            <w:proofErr w:type="spellEnd"/>
            <w:r w:rsidRPr="00135E76">
              <w:t xml:space="preserve">) bieži nav zināmi un saprātīgi pieejami būvju īpašnieki vai tiesiskie valdītāji, kā arī nevar iegūt to elektroniskā pasta adreses, īpaši tas attiecas uz daudzstāvu daudzdzīvokļu dzīvojamo ēku apsekošanu, līdz ar ko šī prasība pilnā mērā praksē nevar būt izpildīta. Attiecīgi LBN 405-21 20. punkts ir jāprecizē, nosakot, ka, ja tehniskās apsekošanas laikā </w:t>
            </w:r>
            <w:proofErr w:type="spellStart"/>
            <w:r w:rsidRPr="00135E76">
              <w:t>apsekotājs</w:t>
            </w:r>
            <w:proofErr w:type="spellEnd"/>
            <w:r w:rsidRPr="00135E76">
              <w:t xml:space="preserve"> konstatē, ka būve vai tās daļa atrodas tādā stāvoklī, ka no tās var rasties kaitējums kaimiņiem, garāmgājējiem vai tās lietotājiem, </w:t>
            </w:r>
            <w:proofErr w:type="spellStart"/>
            <w:r w:rsidRPr="00135E76">
              <w:t>apsekotājam</w:t>
            </w:r>
            <w:proofErr w:type="spellEnd"/>
            <w:r w:rsidRPr="00135E76">
              <w:t xml:space="preserve"> ir pienākums par to nekavējoties ziņot pasūtītājam, kā arī būvvaldei vai institūcijai, kas pilda būvvaldes funkcijas, nosūtot elektroniskā pasta vēstuli ar informāciju par būves vai tās daļas adresi vai atrašanās vietu un konstatētajiem bojājumiem.</w:t>
            </w:r>
          </w:p>
        </w:tc>
        <w:tc>
          <w:tcPr>
            <w:tcW w:w="1650" w:type="dxa"/>
            <w:shd w:val="clear" w:color="auto" w:fill="FFFFFF"/>
            <w:noWrap/>
            <w:tcMar>
              <w:top w:w="75" w:type="dxa"/>
              <w:left w:w="75" w:type="dxa"/>
              <w:bottom w:w="75" w:type="dxa"/>
              <w:right w:w="75" w:type="dxa"/>
            </w:tcMar>
            <w:vAlign w:val="center"/>
          </w:tcPr>
          <w:p w14:paraId="59532FA4" w14:textId="18A067E8" w:rsidR="008974CA" w:rsidRPr="00135E76" w:rsidRDefault="00F33FDD" w:rsidP="00F33FDD">
            <w:pPr>
              <w:spacing w:line="240" w:lineRule="auto"/>
              <w:jc w:val="left"/>
            </w:pPr>
            <w:r w:rsidRPr="00135E76">
              <w:lastRenderedPageBreak/>
              <w:t>Nav ņemts vērā</w:t>
            </w:r>
          </w:p>
        </w:tc>
        <w:tc>
          <w:tcPr>
            <w:tcW w:w="4056" w:type="dxa"/>
            <w:shd w:val="clear" w:color="auto" w:fill="FFFFFF"/>
            <w:noWrap/>
            <w:tcMar>
              <w:top w:w="75" w:type="dxa"/>
              <w:left w:w="75" w:type="dxa"/>
              <w:bottom w:w="75" w:type="dxa"/>
              <w:right w:w="75" w:type="dxa"/>
            </w:tcMar>
            <w:vAlign w:val="center"/>
          </w:tcPr>
          <w:p w14:paraId="675787FC" w14:textId="77EA063B" w:rsidR="008974CA" w:rsidRPr="00135E76" w:rsidRDefault="00F33FDD" w:rsidP="00F33FDD">
            <w:pPr>
              <w:spacing w:line="240" w:lineRule="auto"/>
              <w:jc w:val="left"/>
            </w:pPr>
            <w:r w:rsidRPr="00135E76">
              <w:t>Par nodarīto kaitējumu kaimiņiem, garāmgājējiem vai būves lietotājiem ir atbildīgs būves īpašnieks vai tiesiskais valdītājs, līdz ar to par atklātajiem bojājumiem</w:t>
            </w:r>
            <w:r w:rsidR="008E5E48" w:rsidRPr="00135E76">
              <w:t xml:space="preserve"> </w:t>
            </w:r>
            <w:proofErr w:type="spellStart"/>
            <w:r w:rsidR="008E5E48" w:rsidRPr="00135E76">
              <w:t>apsekotājam</w:t>
            </w:r>
            <w:proofErr w:type="spellEnd"/>
            <w:r w:rsidRPr="00135E76">
              <w:t xml:space="preserve"> jāinformē tieši būves īpašnieks vai tiesiskais valdītājs.</w:t>
            </w:r>
          </w:p>
        </w:tc>
      </w:tr>
      <w:tr w:rsidR="008974CA" w:rsidRPr="00135E76" w14:paraId="1EFDC89D" w14:textId="77777777">
        <w:tc>
          <w:tcPr>
            <w:tcW w:w="750" w:type="dxa"/>
            <w:shd w:val="clear" w:color="auto" w:fill="FFFFFF"/>
            <w:noWrap/>
            <w:tcMar>
              <w:top w:w="75" w:type="dxa"/>
              <w:left w:w="75" w:type="dxa"/>
              <w:bottom w:w="75" w:type="dxa"/>
              <w:right w:w="75" w:type="dxa"/>
            </w:tcMar>
            <w:vAlign w:val="center"/>
          </w:tcPr>
          <w:p w14:paraId="3C013A94" w14:textId="117CE278" w:rsidR="008974CA" w:rsidRPr="00135E76" w:rsidRDefault="007C5FC8">
            <w:pPr>
              <w:jc w:val="center"/>
            </w:pPr>
            <w:r w:rsidRPr="00135E76">
              <w:lastRenderedPageBreak/>
              <w:t>19.</w:t>
            </w:r>
          </w:p>
        </w:tc>
        <w:tc>
          <w:tcPr>
            <w:tcW w:w="4055" w:type="dxa"/>
            <w:shd w:val="clear" w:color="auto" w:fill="FFFFFF"/>
            <w:noWrap/>
            <w:tcMar>
              <w:top w:w="75" w:type="dxa"/>
              <w:left w:w="75" w:type="dxa"/>
              <w:bottom w:w="75" w:type="dxa"/>
              <w:right w:w="75" w:type="dxa"/>
            </w:tcMar>
            <w:vAlign w:val="center"/>
          </w:tcPr>
          <w:p w14:paraId="16311CC1" w14:textId="5EB72D08"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7528DB8C" w14:textId="7175AFE9" w:rsidR="008974CA" w:rsidRPr="00135E76" w:rsidRDefault="008974CA" w:rsidP="008974CA">
            <w:pPr>
              <w:spacing w:line="240" w:lineRule="auto"/>
              <w:jc w:val="left"/>
            </w:pPr>
            <w:r w:rsidRPr="00135E76">
              <w:t>10</w:t>
            </w:r>
            <w:r w:rsidRPr="00135E76">
              <w:br/>
              <w:t>22.5. p. redakcija: </w:t>
            </w:r>
            <w:r w:rsidRPr="00135E76">
              <w:rPr>
                <w:i/>
              </w:rPr>
              <w:t xml:space="preserve"> norādījumi par veicamajiem pasākumiem, kas nepieciešami, lai saglabātu vai uzlabotu būves tehnisko stāvokli, un kuru neizpilde </w:t>
            </w:r>
            <w:proofErr w:type="spellStart"/>
            <w:r w:rsidRPr="00135E76">
              <w:rPr>
                <w:i/>
              </w:rPr>
              <w:t>apsekotāja</w:t>
            </w:r>
            <w:proofErr w:type="spellEnd"/>
            <w:r w:rsidRPr="00135E76">
              <w:rPr>
                <w:i/>
              </w:rPr>
              <w:t xml:space="preserve"> noteiktajā termiņā var radīt kaitējumu būves lietotājam, kaimiņam vai garāmgājējam</w:t>
            </w:r>
            <w:r w:rsidRPr="00135E76">
              <w:br/>
            </w:r>
            <w:r w:rsidRPr="00135E76">
              <w:br/>
              <w:t xml:space="preserve">Atzīmējams, ka iesniedzot tehniskās apsekošanas atzinumu Būvniecības informācijas sistēmā ir jānorāda šo veicamo pasākumu konkrētais termiņš. Tomēr praktiski visās situācijās </w:t>
            </w:r>
            <w:proofErr w:type="spellStart"/>
            <w:r w:rsidRPr="00135E76">
              <w:t>apsekotājam</w:t>
            </w:r>
            <w:proofErr w:type="spellEnd"/>
            <w:r w:rsidRPr="00135E76">
              <w:t xml:space="preserve"> nav viennozīmīga pamatojuma, lai noteiktu veicamo pasākumu konkrēto termiņu. Priekšlikums precizēt, lai no </w:t>
            </w:r>
            <w:proofErr w:type="spellStart"/>
            <w:r w:rsidRPr="00135E76">
              <w:t>apsekotāja</w:t>
            </w:r>
            <w:proofErr w:type="spellEnd"/>
            <w:r w:rsidRPr="00135E76">
              <w:t xml:space="preserve"> nepieprasītu norādīt veicamo pasākumu termiņu.</w:t>
            </w:r>
          </w:p>
        </w:tc>
        <w:tc>
          <w:tcPr>
            <w:tcW w:w="1650" w:type="dxa"/>
            <w:shd w:val="clear" w:color="auto" w:fill="FFFFFF"/>
            <w:noWrap/>
            <w:tcMar>
              <w:top w:w="75" w:type="dxa"/>
              <w:left w:w="75" w:type="dxa"/>
              <w:bottom w:w="75" w:type="dxa"/>
              <w:right w:w="75" w:type="dxa"/>
            </w:tcMar>
            <w:vAlign w:val="center"/>
          </w:tcPr>
          <w:p w14:paraId="3B7B75FB" w14:textId="25CBB02F" w:rsidR="008974CA" w:rsidRPr="00135E76" w:rsidRDefault="00FE3114" w:rsidP="00FE3114">
            <w:pPr>
              <w:spacing w:line="240" w:lineRule="auto"/>
              <w:jc w:val="left"/>
            </w:pPr>
            <w:r w:rsidRPr="00135E76">
              <w:t>Nav ņemts vērā</w:t>
            </w:r>
          </w:p>
        </w:tc>
        <w:tc>
          <w:tcPr>
            <w:tcW w:w="4056" w:type="dxa"/>
            <w:shd w:val="clear" w:color="auto" w:fill="FFFFFF"/>
            <w:noWrap/>
            <w:tcMar>
              <w:top w:w="75" w:type="dxa"/>
              <w:left w:w="75" w:type="dxa"/>
              <w:bottom w:w="75" w:type="dxa"/>
              <w:right w:w="75" w:type="dxa"/>
            </w:tcMar>
            <w:vAlign w:val="center"/>
          </w:tcPr>
          <w:p w14:paraId="0A69FC39" w14:textId="7529F7A1" w:rsidR="008974CA" w:rsidRPr="00135E76" w:rsidRDefault="003B10F7" w:rsidP="003B10F7">
            <w:pPr>
              <w:spacing w:line="240" w:lineRule="auto"/>
              <w:jc w:val="left"/>
            </w:pPr>
            <w:r w:rsidRPr="00135E76">
              <w:t xml:space="preserve">Vēršam uzmanību, ka norādījumi par veicamajiem pasākumiem, kas nepieciešami, lai saglabātu vai uzlabotu būves tehnisko stāvokli, un kuru neizpilde </w:t>
            </w:r>
            <w:proofErr w:type="spellStart"/>
            <w:r w:rsidRPr="00135E76">
              <w:t>apsekotāja</w:t>
            </w:r>
            <w:proofErr w:type="spellEnd"/>
            <w:r w:rsidRPr="00135E76">
              <w:t xml:space="preserve"> noteiktajā termiņā var radīt kaitējumu būves lietotājam, kaimiņam vai garāmgājējam ir vitāli svarīgi būves īpašniekam, lai </w:t>
            </w:r>
            <w:r w:rsidR="0045779E" w:rsidRPr="00135E76">
              <w:t>noteiktajā laikā</w:t>
            </w:r>
            <w:r w:rsidR="00420A97" w:rsidRPr="00135E76">
              <w:t xml:space="preserve"> saplānotu un veiktu nepieciešamos pasākumus</w:t>
            </w:r>
            <w:r w:rsidRPr="00135E76">
              <w:t xml:space="preserve"> būv</w:t>
            </w:r>
            <w:r w:rsidR="00420A97" w:rsidRPr="00135E76">
              <w:t>es</w:t>
            </w:r>
            <w:r w:rsidRPr="00135E76">
              <w:t xml:space="preserve"> </w:t>
            </w:r>
            <w:r w:rsidR="00420A97" w:rsidRPr="00135E76">
              <w:t xml:space="preserve">uzturēšanai </w:t>
            </w:r>
            <w:r w:rsidRPr="00135E76">
              <w:t>labā tehniskajā stāvoklī.</w:t>
            </w:r>
          </w:p>
        </w:tc>
      </w:tr>
      <w:tr w:rsidR="008974CA" w:rsidRPr="00135E76" w14:paraId="1191791F" w14:textId="77777777">
        <w:tc>
          <w:tcPr>
            <w:tcW w:w="750" w:type="dxa"/>
            <w:shd w:val="clear" w:color="auto" w:fill="FFFFFF"/>
            <w:noWrap/>
            <w:tcMar>
              <w:top w:w="75" w:type="dxa"/>
              <w:left w:w="75" w:type="dxa"/>
              <w:bottom w:w="75" w:type="dxa"/>
              <w:right w:w="75" w:type="dxa"/>
            </w:tcMar>
            <w:vAlign w:val="center"/>
          </w:tcPr>
          <w:p w14:paraId="6433EDAB" w14:textId="0A14FABA" w:rsidR="008974CA" w:rsidRPr="00135E76" w:rsidRDefault="007C5FC8">
            <w:pPr>
              <w:jc w:val="center"/>
            </w:pPr>
            <w:r w:rsidRPr="00135E76">
              <w:t>20.</w:t>
            </w:r>
          </w:p>
        </w:tc>
        <w:tc>
          <w:tcPr>
            <w:tcW w:w="4055" w:type="dxa"/>
            <w:shd w:val="clear" w:color="auto" w:fill="FFFFFF"/>
            <w:noWrap/>
            <w:tcMar>
              <w:top w:w="75" w:type="dxa"/>
              <w:left w:w="75" w:type="dxa"/>
              <w:bottom w:w="75" w:type="dxa"/>
              <w:right w:w="75" w:type="dxa"/>
            </w:tcMar>
            <w:vAlign w:val="center"/>
          </w:tcPr>
          <w:p w14:paraId="3731A17F" w14:textId="6B7ECC2F"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060D5FF4" w14:textId="72EFE455" w:rsidR="008974CA" w:rsidRPr="00135E76" w:rsidRDefault="008974CA" w:rsidP="008974CA">
            <w:pPr>
              <w:spacing w:line="240" w:lineRule="auto"/>
              <w:jc w:val="left"/>
            </w:pPr>
            <w:r w:rsidRPr="00135E76">
              <w:t>11</w:t>
            </w:r>
            <w:r w:rsidRPr="00135E76">
              <w:br/>
              <w:t>26.3. p. redakcija: </w:t>
            </w:r>
            <w:r w:rsidRPr="00135E76">
              <w:rPr>
                <w:i/>
              </w:rPr>
              <w:t xml:space="preserve">būves vai tās daļas fotoattēlus ar aprakstiem un komentāriem (piemēram, būve vai tās daļu fragmenti, detaļas un </w:t>
            </w:r>
            <w:r w:rsidRPr="00135E76">
              <w:rPr>
                <w:i/>
              </w:rPr>
              <w:lastRenderedPageBreak/>
              <w:t>raksturīgākie bojājumi, atsegumu detaļas)</w:t>
            </w:r>
            <w:r w:rsidRPr="00135E76">
              <w:br/>
            </w:r>
            <w:r w:rsidRPr="00135E76">
              <w:br/>
              <w:t>Tomēr bieži tehniskās apsekošanas atzinuma teksta daļā tiek dota atsauce uz konkrētajiem atzinumam pievienotajiem fotoattēliem, līdz ar ko pielikumā pievienotajiem fotoattēliem pievienot papildu aprakstus un komentārus vairumā gadījumos nav lietderīgi. Priekšlikums precizēt, lai normatīvais akts obligāti nepieprasītu aprakstus un komentārus tehniskās apsekošanas atzinumam pievienotajiem fotoattēliem.</w:t>
            </w:r>
          </w:p>
        </w:tc>
        <w:tc>
          <w:tcPr>
            <w:tcW w:w="1650" w:type="dxa"/>
            <w:shd w:val="clear" w:color="auto" w:fill="FFFFFF"/>
            <w:noWrap/>
            <w:tcMar>
              <w:top w:w="75" w:type="dxa"/>
              <w:left w:w="75" w:type="dxa"/>
              <w:bottom w:w="75" w:type="dxa"/>
              <w:right w:w="75" w:type="dxa"/>
            </w:tcMar>
            <w:vAlign w:val="center"/>
          </w:tcPr>
          <w:p w14:paraId="4A26CCD0" w14:textId="67B9B76A" w:rsidR="008974CA" w:rsidRPr="00135E76" w:rsidRDefault="00BE3157" w:rsidP="00BE3157">
            <w:pPr>
              <w:spacing w:line="240" w:lineRule="auto"/>
              <w:jc w:val="left"/>
            </w:pPr>
            <w:r w:rsidRPr="00135E76">
              <w:lastRenderedPageBreak/>
              <w:t>Nav ņemts vērā</w:t>
            </w:r>
          </w:p>
        </w:tc>
        <w:tc>
          <w:tcPr>
            <w:tcW w:w="4056" w:type="dxa"/>
            <w:shd w:val="clear" w:color="auto" w:fill="FFFFFF"/>
            <w:noWrap/>
            <w:tcMar>
              <w:top w:w="75" w:type="dxa"/>
              <w:left w:w="75" w:type="dxa"/>
              <w:bottom w:w="75" w:type="dxa"/>
              <w:right w:w="75" w:type="dxa"/>
            </w:tcMar>
            <w:vAlign w:val="center"/>
          </w:tcPr>
          <w:p w14:paraId="4D8C11BE" w14:textId="2E0965EA" w:rsidR="008974CA" w:rsidRPr="00135E76" w:rsidRDefault="00DB728F" w:rsidP="00E37551">
            <w:pPr>
              <w:spacing w:line="240" w:lineRule="auto"/>
              <w:jc w:val="left"/>
            </w:pPr>
            <w:r w:rsidRPr="00135E76">
              <w:t>Pēc spēkā esošā regulējuma f</w:t>
            </w:r>
            <w:r w:rsidR="00BE3157" w:rsidRPr="00135E76">
              <w:t>otoattēlu aprakstus un komentārus nav nepieciešams</w:t>
            </w:r>
            <w:r w:rsidR="00E37551" w:rsidRPr="00135E76">
              <w:t xml:space="preserve"> dublēt gadījumā, ja tehniskās apsekošanas atzinuma teksta daļā </w:t>
            </w:r>
            <w:r w:rsidR="00E37551" w:rsidRPr="00135E76">
              <w:lastRenderedPageBreak/>
              <w:t>tiek dota atsauce uz konkrētajiem atzinumam pievienotajiem fotoattēliem</w:t>
            </w:r>
            <w:r w:rsidR="0008349F" w:rsidRPr="00135E76">
              <w:t xml:space="preserve"> un pie atsauces uz </w:t>
            </w:r>
            <w:r w:rsidR="007D1524" w:rsidRPr="00135E76">
              <w:t xml:space="preserve">katru </w:t>
            </w:r>
            <w:r w:rsidR="006404B5" w:rsidRPr="00135E76">
              <w:t xml:space="preserve">konkrētu </w:t>
            </w:r>
            <w:r w:rsidR="0008349F" w:rsidRPr="00135E76">
              <w:t>fotoattēlu ir pievienots apraksts un komentāri</w:t>
            </w:r>
            <w:r w:rsidR="00E37551" w:rsidRPr="00135E76">
              <w:t xml:space="preserve">. </w:t>
            </w:r>
          </w:p>
        </w:tc>
      </w:tr>
      <w:tr w:rsidR="008974CA" w:rsidRPr="00135E76" w14:paraId="5DDCB64C" w14:textId="77777777">
        <w:tc>
          <w:tcPr>
            <w:tcW w:w="750" w:type="dxa"/>
            <w:shd w:val="clear" w:color="auto" w:fill="FFFFFF"/>
            <w:noWrap/>
            <w:tcMar>
              <w:top w:w="75" w:type="dxa"/>
              <w:left w:w="75" w:type="dxa"/>
              <w:bottom w:w="75" w:type="dxa"/>
              <w:right w:w="75" w:type="dxa"/>
            </w:tcMar>
            <w:vAlign w:val="center"/>
          </w:tcPr>
          <w:p w14:paraId="77439D96" w14:textId="0742714A" w:rsidR="008974CA" w:rsidRPr="00135E76" w:rsidRDefault="007C5FC8">
            <w:pPr>
              <w:jc w:val="center"/>
            </w:pPr>
            <w:r w:rsidRPr="00135E76">
              <w:lastRenderedPageBreak/>
              <w:t>21.</w:t>
            </w:r>
          </w:p>
        </w:tc>
        <w:tc>
          <w:tcPr>
            <w:tcW w:w="4055" w:type="dxa"/>
            <w:shd w:val="clear" w:color="auto" w:fill="FFFFFF"/>
            <w:noWrap/>
            <w:tcMar>
              <w:top w:w="75" w:type="dxa"/>
              <w:left w:w="75" w:type="dxa"/>
              <w:bottom w:w="75" w:type="dxa"/>
              <w:right w:w="75" w:type="dxa"/>
            </w:tcMar>
            <w:vAlign w:val="center"/>
          </w:tcPr>
          <w:p w14:paraId="78017BAD" w14:textId="228E11FA"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6BF2832C" w14:textId="38D80A20" w:rsidR="008974CA" w:rsidRPr="00135E76" w:rsidRDefault="008974CA" w:rsidP="008974CA">
            <w:pPr>
              <w:spacing w:line="240" w:lineRule="auto"/>
              <w:jc w:val="left"/>
            </w:pPr>
            <w:r w:rsidRPr="00135E76">
              <w:t>12</w:t>
            </w:r>
            <w:r w:rsidRPr="00135E76">
              <w:br/>
              <w:t>9.2,p. redakcija: </w:t>
            </w:r>
            <w:r w:rsidRPr="00135E76">
              <w:rPr>
                <w:i/>
              </w:rPr>
              <w:t xml:space="preserve">pirms būves vai tās daļas atjaunošanas, pārbūves vai restaurācijas, konservācijas būvprojekta izstrādes vai konservācijas pārtraukšanas gadījumos, kā arī pirms būvniecības ieceres dokumentācijas izstrādes vienkāršotai ēkas fasādes </w:t>
            </w:r>
            <w:r w:rsidRPr="00135E76">
              <w:rPr>
                <w:i/>
              </w:rPr>
              <w:lastRenderedPageBreak/>
              <w:t>atjaunošanai;</w:t>
            </w:r>
            <w:r w:rsidRPr="00135E76">
              <w:br/>
            </w:r>
            <w:r w:rsidRPr="00135E76">
              <w:br/>
              <w:t>Priekšlikums izteikt sekojošā redakcijā:</w:t>
            </w:r>
            <w:r w:rsidRPr="00135E76">
              <w:br/>
              <w:t xml:space="preserve"> pirms būves vai tās daļas atjaunošanas, pārbūves vai restaurācijas, konservācijas būvprojekta izstrādes vai konservācijas pārtraukšanas gadījumos, </w:t>
            </w:r>
            <w:r w:rsidRPr="00135E76">
              <w:rPr>
                <w:b/>
              </w:rPr>
              <w:t>ja būvniecības ierosinātājs (īpašnieks) vai</w:t>
            </w:r>
            <w:r w:rsidRPr="00135E76">
              <w:t> būvprojekta izstrādātājs identificē tehniskās apsekošanas nepieciešamību</w:t>
            </w:r>
            <w:r w:rsidRPr="00135E76">
              <w:br/>
            </w:r>
          </w:p>
        </w:tc>
        <w:tc>
          <w:tcPr>
            <w:tcW w:w="1650" w:type="dxa"/>
            <w:shd w:val="clear" w:color="auto" w:fill="FFFFFF"/>
            <w:noWrap/>
            <w:tcMar>
              <w:top w:w="75" w:type="dxa"/>
              <w:left w:w="75" w:type="dxa"/>
              <w:bottom w:w="75" w:type="dxa"/>
              <w:right w:w="75" w:type="dxa"/>
            </w:tcMar>
            <w:vAlign w:val="center"/>
          </w:tcPr>
          <w:p w14:paraId="519F1B68" w14:textId="1A394FFC" w:rsidR="008974CA" w:rsidRPr="00135E76" w:rsidRDefault="00F55607" w:rsidP="00F55607">
            <w:pPr>
              <w:spacing w:line="240" w:lineRule="auto"/>
              <w:jc w:val="left"/>
            </w:pPr>
            <w:r w:rsidRPr="00135E76">
              <w:lastRenderedPageBreak/>
              <w:t>Nav ņemts vērā</w:t>
            </w:r>
          </w:p>
        </w:tc>
        <w:tc>
          <w:tcPr>
            <w:tcW w:w="4056" w:type="dxa"/>
            <w:shd w:val="clear" w:color="auto" w:fill="FFFFFF"/>
            <w:noWrap/>
            <w:tcMar>
              <w:top w:w="75" w:type="dxa"/>
              <w:left w:w="75" w:type="dxa"/>
              <w:bottom w:w="75" w:type="dxa"/>
              <w:right w:w="75" w:type="dxa"/>
            </w:tcMar>
            <w:vAlign w:val="center"/>
          </w:tcPr>
          <w:p w14:paraId="1D0DBC55" w14:textId="463FF31B" w:rsidR="00F55607" w:rsidRPr="00135E76" w:rsidRDefault="00F55607" w:rsidP="00F55607">
            <w:pPr>
              <w:spacing w:line="240" w:lineRule="auto"/>
              <w:jc w:val="left"/>
            </w:pPr>
            <w:r w:rsidRPr="00135E76">
              <w:tab/>
              <w:t xml:space="preserve">Noteikumu projektā </w:t>
            </w:r>
            <w:r w:rsidR="005A2971" w:rsidRPr="00135E76">
              <w:t xml:space="preserve">9.2.apakšpunkts </w:t>
            </w:r>
            <w:r w:rsidRPr="00135E76">
              <w:t>tiek precizēt</w:t>
            </w:r>
            <w:r w:rsidR="005A2971" w:rsidRPr="00135E76">
              <w:t>s</w:t>
            </w:r>
            <w:r w:rsidRPr="00135E76">
              <w:t xml:space="preserve">  šādā redakcijā:</w:t>
            </w:r>
          </w:p>
          <w:p w14:paraId="6E736D2C" w14:textId="77777777" w:rsidR="008974CA" w:rsidRPr="00135E76" w:rsidRDefault="00F55607" w:rsidP="00F55607">
            <w:pPr>
              <w:spacing w:line="240" w:lineRule="auto"/>
              <w:jc w:val="left"/>
            </w:pPr>
            <w:r w:rsidRPr="00135E76">
              <w:tab/>
              <w:t xml:space="preserve">"9.2. pirms būves vai tās daļas atjaunošanas, pārbūves vai restaurācijas, konservācijas būvprojekta izstrādes vai konservācijas pārtraukšanas gadījumos, ja būvprojekta </w:t>
            </w:r>
            <w:r w:rsidRPr="00135E76">
              <w:lastRenderedPageBreak/>
              <w:t>izstrādātājs identificē tehniskās apsekošanas nepieciešamību;"</w:t>
            </w:r>
          </w:p>
          <w:p w14:paraId="5FEB3853" w14:textId="09B5A6B4" w:rsidR="00F55607" w:rsidRPr="00135E76" w:rsidRDefault="00F55607" w:rsidP="00F55607">
            <w:pPr>
              <w:spacing w:line="240" w:lineRule="auto"/>
              <w:jc w:val="left"/>
            </w:pPr>
            <w:r w:rsidRPr="00135E76">
              <w:t>Jautājum</w:t>
            </w:r>
            <w:r w:rsidR="00D62345" w:rsidRPr="00135E76">
              <w:t>a izšķiršana</w:t>
            </w:r>
            <w:r w:rsidRPr="00135E76">
              <w:t xml:space="preserve"> par tehniskās apsekošanas veikšanu vai neveikšanu ir būvprojekta izstrādātāja kompetencē.</w:t>
            </w:r>
          </w:p>
        </w:tc>
      </w:tr>
      <w:tr w:rsidR="008974CA" w:rsidRPr="00135E76" w14:paraId="7C35084D" w14:textId="77777777">
        <w:tc>
          <w:tcPr>
            <w:tcW w:w="750" w:type="dxa"/>
            <w:shd w:val="clear" w:color="auto" w:fill="FFFFFF"/>
            <w:noWrap/>
            <w:tcMar>
              <w:top w:w="75" w:type="dxa"/>
              <w:left w:w="75" w:type="dxa"/>
              <w:bottom w:w="75" w:type="dxa"/>
              <w:right w:w="75" w:type="dxa"/>
            </w:tcMar>
            <w:vAlign w:val="center"/>
          </w:tcPr>
          <w:p w14:paraId="5D8159A5" w14:textId="765724FD" w:rsidR="008974CA" w:rsidRPr="00135E76" w:rsidRDefault="007C5FC8">
            <w:pPr>
              <w:jc w:val="center"/>
            </w:pPr>
            <w:r w:rsidRPr="00135E76">
              <w:lastRenderedPageBreak/>
              <w:t>22.</w:t>
            </w:r>
          </w:p>
        </w:tc>
        <w:tc>
          <w:tcPr>
            <w:tcW w:w="4055" w:type="dxa"/>
            <w:shd w:val="clear" w:color="auto" w:fill="FFFFFF"/>
            <w:noWrap/>
            <w:tcMar>
              <w:top w:w="75" w:type="dxa"/>
              <w:left w:w="75" w:type="dxa"/>
              <w:bottom w:w="75" w:type="dxa"/>
              <w:right w:w="75" w:type="dxa"/>
            </w:tcMar>
            <w:vAlign w:val="center"/>
          </w:tcPr>
          <w:p w14:paraId="4659057A" w14:textId="3372F81C"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603400CB" w14:textId="219AFD82" w:rsidR="008974CA" w:rsidRPr="00135E76" w:rsidRDefault="008974CA" w:rsidP="008974CA">
            <w:pPr>
              <w:spacing w:line="240" w:lineRule="auto"/>
              <w:jc w:val="left"/>
            </w:pPr>
            <w:r w:rsidRPr="00135E76">
              <w:t>13</w:t>
            </w:r>
            <w:r w:rsidRPr="00135E76">
              <w:br/>
              <w:t>18. p. redakcija: </w:t>
            </w:r>
            <w:proofErr w:type="spellStart"/>
            <w:r w:rsidRPr="00135E76">
              <w:rPr>
                <w:i/>
              </w:rPr>
              <w:t>Apsekotājam</w:t>
            </w:r>
            <w:proofErr w:type="spellEnd"/>
            <w:r w:rsidRPr="00135E76">
              <w:rPr>
                <w:i/>
              </w:rPr>
              <w:t xml:space="preserve"> ir pienākums iegūt nepieciešamo informāciju par būvi, un viņš patstāvīgi izvēlas piemērojamās tehniskās apsekošanas metodes atbilstoši tehniskās apsekošanas uzdevumam</w:t>
            </w:r>
            <w:r w:rsidRPr="00135E76">
              <w:br/>
            </w:r>
            <w:r w:rsidRPr="00135E76">
              <w:br/>
            </w:r>
            <w:proofErr w:type="spellStart"/>
            <w:r w:rsidRPr="00135E76">
              <w:t>Apsekotājam</w:t>
            </w:r>
            <w:proofErr w:type="spellEnd"/>
            <w:r w:rsidRPr="00135E76">
              <w:t xml:space="preserve"> ir pienākums iegūt nepieciešamo informāciju par būvi, un viņš patstāvīgi izvēlas </w:t>
            </w:r>
            <w:r w:rsidRPr="00135E76">
              <w:lastRenderedPageBreak/>
              <w:t>piemērojamās tehniskās izpētes metodes atbilstoši tehniskās apsekošanas </w:t>
            </w:r>
            <w:r w:rsidRPr="00135E76">
              <w:rPr>
                <w:b/>
              </w:rPr>
              <w:t>  izpētes</w:t>
            </w:r>
            <w:r w:rsidRPr="00135E76">
              <w:t> uzdevumam.</w:t>
            </w:r>
          </w:p>
        </w:tc>
        <w:tc>
          <w:tcPr>
            <w:tcW w:w="1650" w:type="dxa"/>
            <w:shd w:val="clear" w:color="auto" w:fill="FFFFFF"/>
            <w:noWrap/>
            <w:tcMar>
              <w:top w:w="75" w:type="dxa"/>
              <w:left w:w="75" w:type="dxa"/>
              <w:bottom w:w="75" w:type="dxa"/>
              <w:right w:w="75" w:type="dxa"/>
            </w:tcMar>
            <w:vAlign w:val="center"/>
          </w:tcPr>
          <w:p w14:paraId="460F6607" w14:textId="20080376" w:rsidR="008974CA" w:rsidRPr="00135E76" w:rsidRDefault="00A81451">
            <w:pPr>
              <w:jc w:val="left"/>
            </w:pPr>
            <w:r w:rsidRPr="00135E76">
              <w:lastRenderedPageBreak/>
              <w:t>Ņemts vērā</w:t>
            </w:r>
          </w:p>
        </w:tc>
        <w:tc>
          <w:tcPr>
            <w:tcW w:w="4056" w:type="dxa"/>
            <w:shd w:val="clear" w:color="auto" w:fill="FFFFFF"/>
            <w:noWrap/>
            <w:tcMar>
              <w:top w:w="75" w:type="dxa"/>
              <w:left w:w="75" w:type="dxa"/>
              <w:bottom w:w="75" w:type="dxa"/>
              <w:right w:w="75" w:type="dxa"/>
            </w:tcMar>
            <w:vAlign w:val="center"/>
          </w:tcPr>
          <w:p w14:paraId="7B325443" w14:textId="712B97B2" w:rsidR="008974CA" w:rsidRPr="00135E76" w:rsidRDefault="00A81451" w:rsidP="00A81451">
            <w:pPr>
              <w:spacing w:line="240" w:lineRule="auto"/>
              <w:jc w:val="left"/>
            </w:pPr>
            <w:r w:rsidRPr="00135E76">
              <w:t>Precizēta 18.punkta redakcija:</w:t>
            </w:r>
          </w:p>
          <w:p w14:paraId="57CA052A" w14:textId="63C17C01" w:rsidR="00A81451" w:rsidRPr="00135E76" w:rsidRDefault="00A81451" w:rsidP="00A81451">
            <w:pPr>
              <w:spacing w:line="240" w:lineRule="auto"/>
              <w:jc w:val="left"/>
            </w:pPr>
            <w:r w:rsidRPr="00135E76">
              <w:t xml:space="preserve">18. </w:t>
            </w:r>
            <w:proofErr w:type="spellStart"/>
            <w:r w:rsidRPr="00135E76">
              <w:t>Apsekotājam</w:t>
            </w:r>
            <w:proofErr w:type="spellEnd"/>
            <w:r w:rsidRPr="00135E76">
              <w:t xml:space="preserve"> ir pienākums iegūt nepieciešamo informāciju par būvi, un viņš patstāvīgi izvēlas piemērojamās tehniskās izpētes metodes atbilstoši tehniskās apsekošanas   izpētes uzdevumam.</w:t>
            </w:r>
          </w:p>
        </w:tc>
      </w:tr>
      <w:tr w:rsidR="008974CA" w:rsidRPr="00135E76" w14:paraId="3E5CF99E" w14:textId="77777777">
        <w:tc>
          <w:tcPr>
            <w:tcW w:w="750" w:type="dxa"/>
            <w:shd w:val="clear" w:color="auto" w:fill="FFFFFF"/>
            <w:noWrap/>
            <w:tcMar>
              <w:top w:w="75" w:type="dxa"/>
              <w:left w:w="75" w:type="dxa"/>
              <w:bottom w:w="75" w:type="dxa"/>
              <w:right w:w="75" w:type="dxa"/>
            </w:tcMar>
            <w:vAlign w:val="center"/>
          </w:tcPr>
          <w:p w14:paraId="5DED88FB" w14:textId="5AE3B5F9" w:rsidR="008974CA" w:rsidRPr="00135E76" w:rsidRDefault="007C5FC8">
            <w:pPr>
              <w:jc w:val="center"/>
            </w:pPr>
            <w:r w:rsidRPr="00135E76">
              <w:t>23.</w:t>
            </w:r>
          </w:p>
        </w:tc>
        <w:tc>
          <w:tcPr>
            <w:tcW w:w="4055" w:type="dxa"/>
            <w:shd w:val="clear" w:color="auto" w:fill="FFFFFF"/>
            <w:noWrap/>
            <w:tcMar>
              <w:top w:w="75" w:type="dxa"/>
              <w:left w:w="75" w:type="dxa"/>
              <w:bottom w:w="75" w:type="dxa"/>
              <w:right w:w="75" w:type="dxa"/>
            </w:tcMar>
            <w:vAlign w:val="center"/>
          </w:tcPr>
          <w:p w14:paraId="7CACDC06" w14:textId="0500CC80" w:rsidR="008974CA" w:rsidRPr="00135E76" w:rsidRDefault="00A20D2B">
            <w:pPr>
              <w:jc w:val="left"/>
            </w:pPr>
            <w:r w:rsidRPr="00135E76">
              <w:t>Latvijas Būvinženieru savienība</w:t>
            </w:r>
          </w:p>
        </w:tc>
        <w:tc>
          <w:tcPr>
            <w:tcW w:w="4056" w:type="dxa"/>
            <w:shd w:val="clear" w:color="auto" w:fill="FFFFFF"/>
            <w:noWrap/>
            <w:tcMar>
              <w:top w:w="75" w:type="dxa"/>
              <w:left w:w="75" w:type="dxa"/>
              <w:bottom w:w="75" w:type="dxa"/>
              <w:right w:w="75" w:type="dxa"/>
            </w:tcMar>
            <w:vAlign w:val="center"/>
          </w:tcPr>
          <w:p w14:paraId="0E81C007" w14:textId="7268FC86" w:rsidR="008974CA" w:rsidRPr="00135E76" w:rsidRDefault="008974CA" w:rsidP="008974CA">
            <w:pPr>
              <w:spacing w:line="240" w:lineRule="auto"/>
              <w:jc w:val="left"/>
            </w:pPr>
            <w:r w:rsidRPr="00135E76">
              <w:t>14</w:t>
            </w:r>
            <w:r w:rsidRPr="00135E76">
              <w:br/>
              <w:t xml:space="preserve">Paralēli jāpārskata un jāaktualizē BIS veiktspēja un funkcionalitāte. </w:t>
            </w:r>
            <w:proofErr w:type="spellStart"/>
            <w:r w:rsidRPr="00135E76">
              <w:t>Jāpieļau</w:t>
            </w:r>
            <w:proofErr w:type="spellEnd"/>
            <w:r w:rsidRPr="00135E76">
              <w:t xml:space="preserve"> detalizētāku vērtējumu iespējamība attiecībā uz nosacījumu MEHĀNISKĀ STIPRĪBA UN STABILITĀTE</w:t>
            </w:r>
            <w:r w:rsidRPr="00135E76">
              <w:br/>
            </w:r>
            <w:r w:rsidRPr="00135E76">
              <w:rPr>
                <w:u w:val="single"/>
              </w:rPr>
              <w:t>Piemēram:</w:t>
            </w:r>
            <w:r w:rsidRPr="00135E76">
              <w:br/>
              <w:t>Tehniskās apsekošanas atzinumā būvelementu tehniskā stāvokļa novērtēšanai atbilstoši vizuāli, instrumentāli un/vai analītiski konstatējamām pazīmēm tiek lietotas sekojošas kvalitatīva vērtējuma kategorijas:</w:t>
            </w:r>
            <w:r w:rsidRPr="00135E76">
              <w:br/>
              <w:t>▪ labs tehniskais stāvoklis;</w:t>
            </w:r>
            <w:r w:rsidRPr="00135E76">
              <w:br/>
              <w:t>▪ apmierinošs tehniskais stāvoklis (konstrukcijas var ekspluatēt bez ierobežojumiem, nemainot esošo ekspluatācijas slodžu līmeni);</w:t>
            </w:r>
            <w:r w:rsidRPr="00135E76">
              <w:br/>
              <w:t xml:space="preserve">▪ neapmierinošs tehniskais stāvoklis (konstrukcijas var </w:t>
            </w:r>
            <w:r w:rsidRPr="00135E76">
              <w:lastRenderedPageBreak/>
              <w:t>ekspluatēt ierobežotos ekspluatācijas apstākļos, veicot periodisku konstrukciju tehniskā stāvokļa monitoringu, ir jāparedz atjaunošanas/pastiprināšanas  pasākumus);</w:t>
            </w:r>
            <w:r w:rsidRPr="00135E76">
              <w:br/>
              <w:t>▪ slikts tehniskais stāvoklis (bez atjaunošanas/pastiprināšanas pasākumu veikšanas konstrukcijas nav pieļaujams ekspluatēt);</w:t>
            </w:r>
            <w:r w:rsidRPr="00135E76">
              <w:br/>
              <w:t xml:space="preserve">▪ </w:t>
            </w:r>
            <w:proofErr w:type="spellStart"/>
            <w:r w:rsidRPr="00135E76">
              <w:t>pirmsavārijas</w:t>
            </w:r>
            <w:proofErr w:type="spellEnd"/>
            <w:r w:rsidRPr="00135E76">
              <w:t xml:space="preserve"> stāvoklis (atbilstoši LBN 405-21 terminam);</w:t>
            </w:r>
            <w:r w:rsidRPr="00135E76">
              <w:br/>
              <w:t>▪ avārijas stāvoklis (atbilstoši LBN 405-21 terminam).</w:t>
            </w:r>
            <w:r w:rsidRPr="00135E76">
              <w:br/>
            </w:r>
            <w:r w:rsidRPr="00135E76">
              <w:br/>
              <w:t xml:space="preserve">MEHĀNISKĀ STIPRĪBA UN </w:t>
            </w:r>
            <w:proofErr w:type="spellStart"/>
            <w:r w:rsidRPr="00135E76">
              <w:t>STABILITĀTE,ar</w:t>
            </w:r>
            <w:proofErr w:type="spellEnd"/>
            <w:r w:rsidRPr="00135E76">
              <w:t xml:space="preserve"> iespēju kaut vai tādam dalījumam, kas paliek redzams arī nobeiguma secinājumos. </w:t>
            </w:r>
            <w:r w:rsidRPr="00135E76">
              <w:br/>
            </w:r>
            <w:r w:rsidRPr="00135E76">
              <w:rPr>
                <w:u w:val="single"/>
              </w:rPr>
              <w:t>Piemēram :</w:t>
            </w:r>
            <w:r w:rsidRPr="00135E76">
              <w:br/>
              <w:t>      </w:t>
            </w:r>
            <w:r w:rsidRPr="00135E76">
              <w:rPr>
                <w:rFonts w:ascii="Segoe UI Symbol" w:hAnsi="Segoe UI Symbol" w:cs="Segoe UI Symbol"/>
              </w:rPr>
              <w:t>☒</w:t>
            </w:r>
            <w:r w:rsidRPr="00135E76">
              <w:rPr>
                <w:b/>
              </w:rPr>
              <w:t> Nav nedrošuma pazīmju</w:t>
            </w:r>
            <w:r w:rsidRPr="00135E76">
              <w:br/>
              <w:t xml:space="preserve">▪ Rietumu </w:t>
            </w:r>
            <w:proofErr w:type="spellStart"/>
            <w:r w:rsidRPr="00135E76">
              <w:t>bloksekcijā</w:t>
            </w:r>
            <w:proofErr w:type="spellEnd"/>
            <w:r w:rsidRPr="00135E76">
              <w:t xml:space="preserve"> uz kolonnām balstītajām dzelzsbetona sijām nesenā pagātnē (kopš iepriekšējās tehniskās </w:t>
            </w:r>
            <w:r w:rsidRPr="00135E76">
              <w:lastRenderedPageBreak/>
              <w:t>apsekošanas, kas veikta 2016. gadā) ir veikta apmetuma apdares atjaunošana un vizuāli novērsti iepriekš konstatētie apjomīgie bojājumi.</w:t>
            </w:r>
            <w:r w:rsidRPr="00135E76">
              <w:br/>
              <w:t xml:space="preserve">Atsevišķās vietās atjaunotajai apmetuma apdarei konstatētas atdalīšanās </w:t>
            </w:r>
            <w:proofErr w:type="spellStart"/>
            <w:r w:rsidRPr="00135E76">
              <w:t>pazīmes,vietām</w:t>
            </w:r>
            <w:proofErr w:type="spellEnd"/>
            <w:r w:rsidRPr="00135E76">
              <w:t xml:space="preserve"> redzamas nelielas plaisas. Apsekošanas veicēja rīcībā nav informācijas par veiktajiem siju atjaunošanas darbiem, to detalizāciju un kvalitāti, līdz ar to bez padziļinātas izpētes nav iespējams korekti spriest par siju tehnisko stāvokli (skat.4.3…. punktu).</w:t>
            </w:r>
            <w:r w:rsidRPr="00135E76">
              <w:br/>
              <w:t xml:space="preserve">▪ Starpstāvu pārsegumiem un jumta pārsegumam vairākās vietās konstatētas plaisas </w:t>
            </w:r>
            <w:proofErr w:type="spellStart"/>
            <w:r w:rsidRPr="00135E76">
              <w:t>saduršuvēs</w:t>
            </w:r>
            <w:proofErr w:type="spellEnd"/>
            <w:r w:rsidRPr="00135E76">
              <w:t xml:space="preserve"> starp blakus esošām dzelzsbetona plātnēm, kas saistāms ar nesošo sienu deformācijām (skat. 4.6….punktu).</w:t>
            </w:r>
            <w:r w:rsidRPr="00135E76">
              <w:br/>
            </w:r>
            <w:r w:rsidRPr="00135E76">
              <w:rPr>
                <w:rFonts w:ascii="Segoe UI Symbol" w:hAnsi="Segoe UI Symbol" w:cs="Segoe UI Symbol"/>
              </w:rPr>
              <w:t>☒</w:t>
            </w:r>
            <w:r w:rsidRPr="00135E76">
              <w:t> </w:t>
            </w:r>
            <w:r w:rsidRPr="00135E76">
              <w:rPr>
                <w:b/>
              </w:rPr>
              <w:t>Bojājumi, kas ietekmē drošību</w:t>
            </w:r>
            <w:r w:rsidRPr="00135E76">
              <w:br/>
              <w:t xml:space="preserve">▪ Nesošajās sienās kāpņu telpā </w:t>
            </w:r>
            <w:r w:rsidRPr="00135E76">
              <w:lastRenderedPageBreak/>
              <w:t>konstatētas deformāciju plaisas ar atvērumu izteiktu palielināšanos augšējos stāvos (skat. 4.2….. punktu).</w:t>
            </w:r>
            <w:r w:rsidRPr="00135E76">
              <w:br/>
              <w:t>▪ Ilgstošai un pastāvīgai mitruma ietekmei pakļautajās vietās lodžiju nesošās metāla sijas ir ar nozīmīgiem korozijas bojājumiem (skat. 4.9…punktu).</w:t>
            </w:r>
            <w:r w:rsidRPr="00135E76">
              <w:br/>
            </w:r>
            <w:r w:rsidRPr="00135E76">
              <w:rPr>
                <w:rFonts w:ascii="Segoe UI Symbol" w:hAnsi="Segoe UI Symbol" w:cs="Segoe UI Symbol"/>
              </w:rPr>
              <w:t>☐</w:t>
            </w:r>
            <w:r w:rsidRPr="00135E76">
              <w:t> </w:t>
            </w:r>
            <w:r w:rsidRPr="00135E76">
              <w:rPr>
                <w:b/>
              </w:rPr>
              <w:t xml:space="preserve">Avārijas vai </w:t>
            </w:r>
            <w:proofErr w:type="spellStart"/>
            <w:r w:rsidRPr="00135E76">
              <w:rPr>
                <w:b/>
              </w:rPr>
              <w:t>pirmsavārijas</w:t>
            </w:r>
            <w:proofErr w:type="spellEnd"/>
            <w:r w:rsidRPr="00135E76">
              <w:rPr>
                <w:b/>
              </w:rPr>
              <w:t xml:space="preserve"> stāvoklis</w:t>
            </w:r>
            <w:r w:rsidRPr="00135E76">
              <w:br/>
            </w:r>
          </w:p>
        </w:tc>
        <w:tc>
          <w:tcPr>
            <w:tcW w:w="1650" w:type="dxa"/>
            <w:shd w:val="clear" w:color="auto" w:fill="FFFFFF"/>
            <w:noWrap/>
            <w:tcMar>
              <w:top w:w="75" w:type="dxa"/>
              <w:left w:w="75" w:type="dxa"/>
              <w:bottom w:w="75" w:type="dxa"/>
              <w:right w:w="75" w:type="dxa"/>
            </w:tcMar>
            <w:vAlign w:val="center"/>
          </w:tcPr>
          <w:p w14:paraId="22B08B1C" w14:textId="30329E03" w:rsidR="008974CA" w:rsidRPr="00135E76" w:rsidRDefault="00112CA6" w:rsidP="00112CA6">
            <w:pPr>
              <w:spacing w:line="240" w:lineRule="auto"/>
              <w:jc w:val="left"/>
            </w:pPr>
            <w:r w:rsidRPr="00135E76">
              <w:lastRenderedPageBreak/>
              <w:t>Nav ņemts vērā</w:t>
            </w:r>
          </w:p>
        </w:tc>
        <w:tc>
          <w:tcPr>
            <w:tcW w:w="4056" w:type="dxa"/>
            <w:shd w:val="clear" w:color="auto" w:fill="FFFFFF"/>
            <w:noWrap/>
            <w:tcMar>
              <w:top w:w="75" w:type="dxa"/>
              <w:left w:w="75" w:type="dxa"/>
              <w:bottom w:w="75" w:type="dxa"/>
              <w:right w:w="75" w:type="dxa"/>
            </w:tcMar>
            <w:vAlign w:val="center"/>
          </w:tcPr>
          <w:p w14:paraId="69D57E59" w14:textId="62D644ED" w:rsidR="008974CA" w:rsidRPr="00135E76" w:rsidRDefault="00112CA6" w:rsidP="00112CA6">
            <w:pPr>
              <w:spacing w:line="240" w:lineRule="auto"/>
              <w:jc w:val="left"/>
            </w:pPr>
            <w:r w:rsidRPr="00135E76">
              <w:t xml:space="preserve">Būvniecības informācijas sistēmas funkcionalitātes pārskatīšana nav šo noteikumu jautājums. </w:t>
            </w:r>
          </w:p>
        </w:tc>
      </w:tr>
    </w:tbl>
    <w:p w14:paraId="16202200" w14:textId="77777777" w:rsidR="002F72A1" w:rsidRPr="00135E76" w:rsidRDefault="002F72A1"/>
    <w:tbl>
      <w:tblPr>
        <w:tblStyle w:val="a"/>
        <w:tblW w:w="14567" w:type="dxa"/>
        <w:tblInd w:w="0" w:type="dxa"/>
        <w:tblLayout w:type="fixed"/>
        <w:tblLook w:val="0600" w:firstRow="0" w:lastRow="0" w:firstColumn="0" w:lastColumn="0" w:noHBand="1" w:noVBand="1"/>
      </w:tblPr>
      <w:tblGrid>
        <w:gridCol w:w="4855"/>
        <w:gridCol w:w="4856"/>
        <w:gridCol w:w="4856"/>
      </w:tblGrid>
      <w:tr w:rsidR="002F72A1" w:rsidRPr="00135E76" w14:paraId="506C97FA" w14:textId="77777777">
        <w:tc>
          <w:tcPr>
            <w:tcW w:w="4855" w:type="dxa"/>
            <w:shd w:val="clear" w:color="auto" w:fill="FFFFFF"/>
            <w:noWrap/>
            <w:tcMar>
              <w:top w:w="75" w:type="dxa"/>
              <w:left w:w="75" w:type="dxa"/>
              <w:bottom w:w="75" w:type="dxa"/>
              <w:right w:w="75" w:type="dxa"/>
            </w:tcMar>
            <w:vAlign w:val="center"/>
          </w:tcPr>
          <w:p w14:paraId="69C52873" w14:textId="77777777" w:rsidR="002F72A1" w:rsidRPr="00135E76" w:rsidRDefault="00000000">
            <w:pPr>
              <w:spacing w:line="240" w:lineRule="auto"/>
              <w:jc w:val="left"/>
            </w:pPr>
            <w:r w:rsidRPr="00135E76">
              <w:t>Datums**</w:t>
            </w:r>
          </w:p>
        </w:tc>
        <w:tc>
          <w:tcPr>
            <w:tcW w:w="4856" w:type="dxa"/>
            <w:shd w:val="clear" w:color="auto" w:fill="FFFFFF"/>
            <w:noWrap/>
            <w:tcMar>
              <w:top w:w="75" w:type="dxa"/>
              <w:left w:w="75" w:type="dxa"/>
              <w:bottom w:w="75" w:type="dxa"/>
              <w:right w:w="75" w:type="dxa"/>
            </w:tcMar>
            <w:vAlign w:val="center"/>
          </w:tcPr>
          <w:p w14:paraId="4BADA46F" w14:textId="48EDAA5E" w:rsidR="002F72A1" w:rsidRPr="00135E76" w:rsidRDefault="00994FC2">
            <w:pPr>
              <w:pBdr>
                <w:bottom w:val="single" w:sz="10" w:space="1" w:color="000000"/>
              </w:pBdr>
              <w:spacing w:line="240" w:lineRule="auto"/>
            </w:pPr>
            <w:r w:rsidRPr="00135E76">
              <w:t xml:space="preserve">                        27.06.2025</w:t>
            </w:r>
          </w:p>
        </w:tc>
        <w:tc>
          <w:tcPr>
            <w:tcW w:w="4856" w:type="dxa"/>
            <w:shd w:val="clear" w:color="auto" w:fill="FFFFFF"/>
            <w:noWrap/>
            <w:tcMar>
              <w:top w:w="75" w:type="dxa"/>
              <w:left w:w="75" w:type="dxa"/>
              <w:bottom w:w="75" w:type="dxa"/>
              <w:right w:w="75" w:type="dxa"/>
            </w:tcMar>
            <w:vAlign w:val="center"/>
          </w:tcPr>
          <w:p w14:paraId="5F8A1C4D" w14:textId="77777777" w:rsidR="002F72A1" w:rsidRPr="00135E76" w:rsidRDefault="002F72A1">
            <w:pPr>
              <w:spacing w:line="240" w:lineRule="auto"/>
            </w:pPr>
          </w:p>
        </w:tc>
      </w:tr>
      <w:tr w:rsidR="002F72A1" w:rsidRPr="00135E76" w14:paraId="2B53DA8C" w14:textId="77777777">
        <w:tc>
          <w:tcPr>
            <w:tcW w:w="4855" w:type="dxa"/>
            <w:shd w:val="clear" w:color="auto" w:fill="FFFFFF"/>
            <w:noWrap/>
            <w:tcMar>
              <w:top w:w="75" w:type="dxa"/>
              <w:left w:w="75" w:type="dxa"/>
              <w:bottom w:w="75" w:type="dxa"/>
              <w:right w:w="75" w:type="dxa"/>
            </w:tcMar>
            <w:vAlign w:val="center"/>
          </w:tcPr>
          <w:p w14:paraId="710F4223" w14:textId="77777777" w:rsidR="002F72A1" w:rsidRPr="00135E76" w:rsidRDefault="002F72A1">
            <w:pPr>
              <w:spacing w:line="240" w:lineRule="auto"/>
            </w:pPr>
          </w:p>
        </w:tc>
        <w:tc>
          <w:tcPr>
            <w:tcW w:w="4856" w:type="dxa"/>
            <w:shd w:val="clear" w:color="auto" w:fill="FFFFFF"/>
            <w:noWrap/>
            <w:tcMar>
              <w:top w:w="75" w:type="dxa"/>
              <w:left w:w="75" w:type="dxa"/>
              <w:bottom w:w="75" w:type="dxa"/>
              <w:right w:w="75" w:type="dxa"/>
            </w:tcMar>
            <w:vAlign w:val="center"/>
          </w:tcPr>
          <w:p w14:paraId="71691D44" w14:textId="77777777" w:rsidR="002F72A1" w:rsidRPr="00135E76" w:rsidRDefault="00000000">
            <w:pPr>
              <w:spacing w:line="240" w:lineRule="auto"/>
              <w:jc w:val="center"/>
            </w:pPr>
            <w:r w:rsidRPr="00135E76">
              <w:t>(</w:t>
            </w:r>
            <w:proofErr w:type="spellStart"/>
            <w:r w:rsidRPr="00135E76">
              <w:t>dd.mm.gggg</w:t>
            </w:r>
            <w:proofErr w:type="spellEnd"/>
            <w:r w:rsidRPr="00135E76">
              <w:t>)</w:t>
            </w:r>
          </w:p>
        </w:tc>
        <w:tc>
          <w:tcPr>
            <w:tcW w:w="4856" w:type="dxa"/>
            <w:shd w:val="clear" w:color="auto" w:fill="FFFFFF"/>
            <w:noWrap/>
            <w:tcMar>
              <w:top w:w="75" w:type="dxa"/>
              <w:left w:w="75" w:type="dxa"/>
              <w:bottom w:w="75" w:type="dxa"/>
              <w:right w:w="75" w:type="dxa"/>
            </w:tcMar>
            <w:vAlign w:val="center"/>
          </w:tcPr>
          <w:p w14:paraId="6894B0E9" w14:textId="77777777" w:rsidR="002F72A1" w:rsidRPr="00135E76" w:rsidRDefault="002F72A1">
            <w:pPr>
              <w:spacing w:line="240" w:lineRule="auto"/>
            </w:pPr>
          </w:p>
        </w:tc>
      </w:tr>
      <w:tr w:rsidR="002F72A1" w:rsidRPr="00135E76" w14:paraId="41F3EB62" w14:textId="77777777">
        <w:tc>
          <w:tcPr>
            <w:tcW w:w="4855" w:type="dxa"/>
            <w:shd w:val="clear" w:color="auto" w:fill="FFFFFF"/>
            <w:noWrap/>
            <w:tcMar>
              <w:top w:w="75" w:type="dxa"/>
              <w:left w:w="75" w:type="dxa"/>
              <w:bottom w:w="75" w:type="dxa"/>
              <w:right w:w="75" w:type="dxa"/>
            </w:tcMar>
            <w:vAlign w:val="center"/>
          </w:tcPr>
          <w:p w14:paraId="4AF40905" w14:textId="77777777" w:rsidR="002F72A1" w:rsidRPr="00135E76" w:rsidRDefault="00000000">
            <w:pPr>
              <w:spacing w:line="240" w:lineRule="auto"/>
              <w:jc w:val="left"/>
            </w:pPr>
            <w:r w:rsidRPr="00135E76">
              <w:t>Atbildīgā persona</w:t>
            </w:r>
          </w:p>
        </w:tc>
        <w:tc>
          <w:tcPr>
            <w:tcW w:w="4856" w:type="dxa"/>
            <w:shd w:val="clear" w:color="auto" w:fill="FFFFFF"/>
            <w:noWrap/>
            <w:tcMar>
              <w:top w:w="75" w:type="dxa"/>
              <w:left w:w="75" w:type="dxa"/>
              <w:bottom w:w="75" w:type="dxa"/>
              <w:right w:w="75" w:type="dxa"/>
            </w:tcMar>
            <w:vAlign w:val="center"/>
          </w:tcPr>
          <w:p w14:paraId="0F0AEEB2" w14:textId="656BBC81" w:rsidR="002F72A1" w:rsidRPr="00135E76" w:rsidRDefault="00994FC2">
            <w:pPr>
              <w:pBdr>
                <w:bottom w:val="single" w:sz="10" w:space="1" w:color="000000"/>
              </w:pBdr>
              <w:spacing w:line="240" w:lineRule="auto"/>
            </w:pPr>
            <w:r w:rsidRPr="00135E76">
              <w:t xml:space="preserve">                     Olga Feldmane</w:t>
            </w:r>
          </w:p>
        </w:tc>
        <w:tc>
          <w:tcPr>
            <w:tcW w:w="4856" w:type="dxa"/>
            <w:shd w:val="clear" w:color="auto" w:fill="FFFFFF"/>
            <w:noWrap/>
            <w:tcMar>
              <w:top w:w="75" w:type="dxa"/>
              <w:left w:w="75" w:type="dxa"/>
              <w:bottom w:w="75" w:type="dxa"/>
              <w:right w:w="75" w:type="dxa"/>
            </w:tcMar>
            <w:vAlign w:val="center"/>
          </w:tcPr>
          <w:p w14:paraId="3173C907" w14:textId="77777777" w:rsidR="002F72A1" w:rsidRPr="00135E76" w:rsidRDefault="002F72A1">
            <w:pPr>
              <w:spacing w:line="240" w:lineRule="auto"/>
            </w:pPr>
          </w:p>
        </w:tc>
      </w:tr>
      <w:tr w:rsidR="002F72A1" w:rsidRPr="00135E76" w14:paraId="696BE7B4" w14:textId="77777777">
        <w:tc>
          <w:tcPr>
            <w:tcW w:w="4855" w:type="dxa"/>
            <w:shd w:val="clear" w:color="auto" w:fill="FFFFFF"/>
            <w:noWrap/>
            <w:tcMar>
              <w:top w:w="75" w:type="dxa"/>
              <w:left w:w="75" w:type="dxa"/>
              <w:bottom w:w="75" w:type="dxa"/>
              <w:right w:w="75" w:type="dxa"/>
            </w:tcMar>
            <w:vAlign w:val="center"/>
          </w:tcPr>
          <w:p w14:paraId="4599E046" w14:textId="77777777" w:rsidR="002F72A1" w:rsidRPr="00135E76" w:rsidRDefault="002F72A1">
            <w:pPr>
              <w:spacing w:line="240" w:lineRule="auto"/>
            </w:pPr>
          </w:p>
        </w:tc>
        <w:tc>
          <w:tcPr>
            <w:tcW w:w="4856" w:type="dxa"/>
            <w:shd w:val="clear" w:color="auto" w:fill="FFFFFF"/>
            <w:noWrap/>
            <w:tcMar>
              <w:top w:w="75" w:type="dxa"/>
              <w:left w:w="75" w:type="dxa"/>
              <w:bottom w:w="75" w:type="dxa"/>
              <w:right w:w="75" w:type="dxa"/>
            </w:tcMar>
            <w:vAlign w:val="center"/>
          </w:tcPr>
          <w:p w14:paraId="3B3DB6D2" w14:textId="77777777" w:rsidR="002F72A1" w:rsidRPr="00135E76" w:rsidRDefault="00000000">
            <w:pPr>
              <w:spacing w:line="240" w:lineRule="auto"/>
              <w:jc w:val="center"/>
            </w:pPr>
            <w:r w:rsidRPr="00135E76">
              <w:t>(vārds, uzvārds, paraksts**)</w:t>
            </w:r>
          </w:p>
        </w:tc>
        <w:tc>
          <w:tcPr>
            <w:tcW w:w="4856" w:type="dxa"/>
            <w:shd w:val="clear" w:color="auto" w:fill="FFFFFF"/>
            <w:noWrap/>
            <w:tcMar>
              <w:top w:w="75" w:type="dxa"/>
              <w:left w:w="75" w:type="dxa"/>
              <w:bottom w:w="75" w:type="dxa"/>
              <w:right w:w="75" w:type="dxa"/>
            </w:tcMar>
            <w:vAlign w:val="center"/>
          </w:tcPr>
          <w:p w14:paraId="499B6484" w14:textId="77777777" w:rsidR="002F72A1" w:rsidRPr="00135E76" w:rsidRDefault="002F72A1">
            <w:pPr>
              <w:spacing w:line="240" w:lineRule="auto"/>
            </w:pPr>
          </w:p>
        </w:tc>
      </w:tr>
    </w:tbl>
    <w:p w14:paraId="6BA4D6BB" w14:textId="77777777" w:rsidR="002F72A1" w:rsidRPr="00135E76" w:rsidRDefault="002F72A1"/>
    <w:p w14:paraId="2DCEA4D1" w14:textId="77777777" w:rsidR="002F72A1" w:rsidRPr="00135E76" w:rsidRDefault="00000000">
      <w:r w:rsidRPr="00135E76">
        <w:t>Piezīmes.</w:t>
      </w:r>
    </w:p>
    <w:p w14:paraId="6B95BA84" w14:textId="77777777" w:rsidR="002F72A1" w:rsidRPr="00135E76" w:rsidRDefault="00000000">
      <w:r w:rsidRPr="00135E76">
        <w:t>* Iesniedzējs (fiziskai personai – vārds, uzvārds, juridiskai personai – nosaukums) var tikt publiskots, ja viņš tam ir piekritis. Ja attiecināms, iesniedzējs norāda interešu pārstāvja reģistrācijas numuru.</w:t>
      </w:r>
    </w:p>
    <w:p w14:paraId="6A215CED" w14:textId="77777777" w:rsidR="002F72A1" w:rsidRDefault="00000000">
      <w:r w:rsidRPr="00135E76">
        <w:t>** Dokumenta rekvizītus "datums" un "paraksts" neaizpilda, ja elektroniskais dokuments ir sagatavots atbilstoši normatīvajiem aktiem par elektronisko dokumentu noformēšanu.</w:t>
      </w:r>
    </w:p>
    <w:sectPr w:rsidR="002F72A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4EE6" w14:textId="77777777" w:rsidR="00D7217E" w:rsidRDefault="00D7217E">
      <w:r>
        <w:separator/>
      </w:r>
    </w:p>
  </w:endnote>
  <w:endnote w:type="continuationSeparator" w:id="0">
    <w:p w14:paraId="28E32543" w14:textId="77777777" w:rsidR="00D7217E" w:rsidRDefault="00D7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AFCF" w14:textId="77777777" w:rsidR="002F72A1" w:rsidRDefault="00000000">
    <w:pPr>
      <w:jc w:val="right"/>
    </w:pPr>
    <w:r>
      <w:rPr>
        <w:sz w:val="24"/>
        <w:szCs w:val="24"/>
      </w:rPr>
      <w:fldChar w:fldCharType="begin"/>
    </w:r>
    <w:r>
      <w:rPr>
        <w:sz w:val="24"/>
        <w:szCs w:val="24"/>
      </w:rPr>
      <w:instrText>PAGE</w:instrText>
    </w:r>
    <w:r>
      <w:rPr>
        <w:sz w:val="24"/>
        <w:szCs w:val="24"/>
      </w:rPr>
      <w:fldChar w:fldCharType="separate"/>
    </w:r>
    <w:r w:rsidR="0060025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912B" w14:textId="77777777" w:rsidR="00ED6BA8"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8F68" w14:textId="77777777" w:rsidR="00D7217E" w:rsidRDefault="00D7217E">
      <w:r>
        <w:separator/>
      </w:r>
    </w:p>
  </w:footnote>
  <w:footnote w:type="continuationSeparator" w:id="0">
    <w:p w14:paraId="71CC1F3F" w14:textId="77777777" w:rsidR="00D7217E" w:rsidRDefault="00D72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16E8" w14:textId="77777777" w:rsidR="002F72A1" w:rsidRDefault="00000000">
    <w:pPr>
      <w:pStyle w:val="Galvene"/>
      <w:contextualSpacing w:val="0"/>
    </w:pPr>
    <w:r>
      <w:t>Viedokļu pārskats 25-TA-449</w:t>
    </w:r>
    <w:r>
      <w:br/>
      <w:t>Izdrukāts 05.06.2025. 09.46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C9D9" w14:textId="77777777" w:rsidR="002F72A1" w:rsidRDefault="00000000">
    <w:pPr>
      <w:pStyle w:val="Galvene"/>
      <w:contextualSpacing w:val="0"/>
    </w:pPr>
    <w:r>
      <w:t>Viedokļu pārskats 25-TA-449</w:t>
    </w:r>
    <w:r>
      <w:br/>
      <w:t>Izdrukāts 05.06.2025. 09.46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A1"/>
    <w:rsid w:val="00001240"/>
    <w:rsid w:val="00077806"/>
    <w:rsid w:val="0008349F"/>
    <w:rsid w:val="000C2B4E"/>
    <w:rsid w:val="00101470"/>
    <w:rsid w:val="00103C95"/>
    <w:rsid w:val="00112086"/>
    <w:rsid w:val="00112CA6"/>
    <w:rsid w:val="001260EA"/>
    <w:rsid w:val="00135E76"/>
    <w:rsid w:val="001836B7"/>
    <w:rsid w:val="00190626"/>
    <w:rsid w:val="00206CEE"/>
    <w:rsid w:val="00216BF6"/>
    <w:rsid w:val="00240F70"/>
    <w:rsid w:val="00282D08"/>
    <w:rsid w:val="002C27DA"/>
    <w:rsid w:val="002D410C"/>
    <w:rsid w:val="002F4F66"/>
    <w:rsid w:val="002F72A1"/>
    <w:rsid w:val="002F7D66"/>
    <w:rsid w:val="00302662"/>
    <w:rsid w:val="0033276C"/>
    <w:rsid w:val="00334013"/>
    <w:rsid w:val="00340453"/>
    <w:rsid w:val="00346CFE"/>
    <w:rsid w:val="003A78DC"/>
    <w:rsid w:val="003B10F7"/>
    <w:rsid w:val="003B7B29"/>
    <w:rsid w:val="00420A97"/>
    <w:rsid w:val="00443521"/>
    <w:rsid w:val="0045779E"/>
    <w:rsid w:val="00465F35"/>
    <w:rsid w:val="004B2018"/>
    <w:rsid w:val="004C424C"/>
    <w:rsid w:val="005247E9"/>
    <w:rsid w:val="00563B2B"/>
    <w:rsid w:val="005A07A7"/>
    <w:rsid w:val="005A2971"/>
    <w:rsid w:val="0060025C"/>
    <w:rsid w:val="00620C58"/>
    <w:rsid w:val="0063758F"/>
    <w:rsid w:val="006404B5"/>
    <w:rsid w:val="00641B31"/>
    <w:rsid w:val="00652720"/>
    <w:rsid w:val="006573F2"/>
    <w:rsid w:val="00710D99"/>
    <w:rsid w:val="00716F42"/>
    <w:rsid w:val="00737BA0"/>
    <w:rsid w:val="00750243"/>
    <w:rsid w:val="007634E5"/>
    <w:rsid w:val="0079272C"/>
    <w:rsid w:val="007973F5"/>
    <w:rsid w:val="007A56F5"/>
    <w:rsid w:val="007C5FC8"/>
    <w:rsid w:val="007D1524"/>
    <w:rsid w:val="007D7042"/>
    <w:rsid w:val="0081251A"/>
    <w:rsid w:val="00825493"/>
    <w:rsid w:val="00825A56"/>
    <w:rsid w:val="008440D2"/>
    <w:rsid w:val="008443FC"/>
    <w:rsid w:val="008456A6"/>
    <w:rsid w:val="008974CA"/>
    <w:rsid w:val="008D48EF"/>
    <w:rsid w:val="008E5E48"/>
    <w:rsid w:val="008F2106"/>
    <w:rsid w:val="00940100"/>
    <w:rsid w:val="00945D45"/>
    <w:rsid w:val="0094618A"/>
    <w:rsid w:val="0097112E"/>
    <w:rsid w:val="00985E5E"/>
    <w:rsid w:val="00994FC2"/>
    <w:rsid w:val="009B43BB"/>
    <w:rsid w:val="009D2408"/>
    <w:rsid w:val="009E03E9"/>
    <w:rsid w:val="009F62C1"/>
    <w:rsid w:val="00A20D2B"/>
    <w:rsid w:val="00A25B25"/>
    <w:rsid w:val="00A54831"/>
    <w:rsid w:val="00A627BD"/>
    <w:rsid w:val="00A63158"/>
    <w:rsid w:val="00A81451"/>
    <w:rsid w:val="00AB63E8"/>
    <w:rsid w:val="00AF5455"/>
    <w:rsid w:val="00B0229F"/>
    <w:rsid w:val="00B328B9"/>
    <w:rsid w:val="00B37348"/>
    <w:rsid w:val="00B65670"/>
    <w:rsid w:val="00B85AD1"/>
    <w:rsid w:val="00B915F9"/>
    <w:rsid w:val="00BE3157"/>
    <w:rsid w:val="00BE7D96"/>
    <w:rsid w:val="00BF3781"/>
    <w:rsid w:val="00C14E76"/>
    <w:rsid w:val="00C31AA1"/>
    <w:rsid w:val="00CC20D6"/>
    <w:rsid w:val="00CF67C3"/>
    <w:rsid w:val="00D01FF3"/>
    <w:rsid w:val="00D11025"/>
    <w:rsid w:val="00D4225E"/>
    <w:rsid w:val="00D51B02"/>
    <w:rsid w:val="00D55349"/>
    <w:rsid w:val="00D62345"/>
    <w:rsid w:val="00D655A5"/>
    <w:rsid w:val="00D7217E"/>
    <w:rsid w:val="00D805BE"/>
    <w:rsid w:val="00DB728F"/>
    <w:rsid w:val="00DE58D9"/>
    <w:rsid w:val="00DF4223"/>
    <w:rsid w:val="00E17718"/>
    <w:rsid w:val="00E37551"/>
    <w:rsid w:val="00E453AE"/>
    <w:rsid w:val="00E46F92"/>
    <w:rsid w:val="00E60ED5"/>
    <w:rsid w:val="00E661D3"/>
    <w:rsid w:val="00E71089"/>
    <w:rsid w:val="00E927C8"/>
    <w:rsid w:val="00EB1077"/>
    <w:rsid w:val="00EC6448"/>
    <w:rsid w:val="00ED5A48"/>
    <w:rsid w:val="00ED6BA8"/>
    <w:rsid w:val="00F33FDD"/>
    <w:rsid w:val="00F54B66"/>
    <w:rsid w:val="00F55607"/>
    <w:rsid w:val="00FA42D4"/>
    <w:rsid w:val="00FB105B"/>
    <w:rsid w:val="00FE3114"/>
    <w:rsid w:val="00FF7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D5FE5"/>
  <w15:docId w15:val="{F115E248-971D-41D9-AFE0-D03B44B6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character" w:styleId="Hipersaite">
    <w:name w:val="Hyperlink"/>
    <w:basedOn w:val="Noklusjumarindkopasfonts"/>
    <w:uiPriority w:val="99"/>
    <w:unhideWhenUsed/>
    <w:rsid w:val="00AF5455"/>
    <w:rPr>
      <w:color w:val="467886" w:themeColor="hyperlink"/>
      <w:u w:val="single"/>
    </w:rPr>
  </w:style>
  <w:style w:type="character" w:styleId="Neatrisintapieminana">
    <w:name w:val="Unresolved Mention"/>
    <w:basedOn w:val="Noklusjumarindkopasfonts"/>
    <w:uiPriority w:val="99"/>
    <w:semiHidden/>
    <w:unhideWhenUsed/>
    <w:rsid w:val="00AF5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20485</Words>
  <Characters>11677</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viedoklu_parskats_25-TA-449.docx</vt:lpstr>
    </vt:vector>
  </TitlesOfParts>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viedoklu_parskats_25-TA-449.docx</dc:title>
  <dc:creator>Andris Mālnieks</dc:creator>
  <cp:lastModifiedBy>Andris Mālnieks</cp:lastModifiedBy>
  <cp:revision>3</cp:revision>
  <dcterms:created xsi:type="dcterms:W3CDTF">2025-06-29T15:06:00Z</dcterms:created>
  <dcterms:modified xsi:type="dcterms:W3CDTF">2025-06-29T15:06:00Z</dcterms:modified>
</cp:coreProperties>
</file>