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0B0B32" w14:textId="77777777" w:rsidR="00CD2FD1" w:rsidRDefault="00F255F0">
      <w:pPr>
        <w:spacing w:after="240"/>
        <w:jc w:val="center"/>
        <w:rPr>
          <w:b/>
        </w:rPr>
      </w:pPr>
      <w:r>
        <w:rPr>
          <w:b/>
        </w:rPr>
        <w:t>“Publiskās apspriešanas laikā 24.10.2025. - 07.11.2025. saņemto viedokļu, priekšlikumu un iebildumu apkopojums par Grozījumi Civilprocesa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CD2FD1" w14:paraId="7C9418BD" w14:textId="77777777" w:rsidTr="145F08D3">
        <w:tc>
          <w:tcPr>
            <w:tcW w:w="750" w:type="dxa"/>
            <w:shd w:val="clear" w:color="auto" w:fill="FFFFFF" w:themeFill="background1"/>
            <w:noWrap/>
            <w:tcMar>
              <w:top w:w="75" w:type="dxa"/>
              <w:left w:w="75" w:type="dxa"/>
              <w:bottom w:w="75" w:type="dxa"/>
              <w:right w:w="75" w:type="dxa"/>
            </w:tcMar>
            <w:vAlign w:val="center"/>
          </w:tcPr>
          <w:p w14:paraId="2D2814DC" w14:textId="77777777" w:rsidR="00CD2FD1" w:rsidRDefault="00F255F0">
            <w:pPr>
              <w:jc w:val="center"/>
            </w:pPr>
            <w:proofErr w:type="spellStart"/>
            <w:r>
              <w:rPr>
                <w:b/>
              </w:rPr>
              <w:t>Nr.p.k</w:t>
            </w:r>
            <w:proofErr w:type="spellEnd"/>
            <w:r>
              <w:rPr>
                <w:b/>
              </w:rPr>
              <w:t>.</w:t>
            </w:r>
          </w:p>
        </w:tc>
        <w:tc>
          <w:tcPr>
            <w:tcW w:w="4055" w:type="dxa"/>
            <w:shd w:val="clear" w:color="auto" w:fill="FFFFFF" w:themeFill="background1"/>
            <w:noWrap/>
            <w:tcMar>
              <w:top w:w="75" w:type="dxa"/>
              <w:left w:w="75" w:type="dxa"/>
              <w:bottom w:w="75" w:type="dxa"/>
              <w:right w:w="75" w:type="dxa"/>
            </w:tcMar>
            <w:vAlign w:val="center"/>
          </w:tcPr>
          <w:p w14:paraId="0BF7694A" w14:textId="77777777" w:rsidR="00CD2FD1" w:rsidRDefault="00F255F0">
            <w:pPr>
              <w:jc w:val="center"/>
            </w:pPr>
            <w:r>
              <w:rPr>
                <w:b/>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69D53D2E" w14:textId="77777777" w:rsidR="00CD2FD1" w:rsidRDefault="00F255F0">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484A38B0" w14:textId="77777777" w:rsidR="00CD2FD1" w:rsidRDefault="00F255F0">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012015BE" w14:textId="77777777" w:rsidR="00CD2FD1" w:rsidRDefault="00F255F0">
            <w:pPr>
              <w:jc w:val="center"/>
            </w:pPr>
            <w:r>
              <w:rPr>
                <w:b/>
              </w:rPr>
              <w:t>Skaidrojums, kādā veidā viedoklis / priekšlikums / iebildums ir ņemts vērā vai ņemts vērā daļēji, vai pamatojums, ja viedoklis / priekšlikums / iebildums nav ņemts vērā</w:t>
            </w:r>
          </w:p>
        </w:tc>
      </w:tr>
      <w:tr w:rsidR="00CD2FD1" w14:paraId="583C2E71" w14:textId="77777777" w:rsidTr="145F08D3">
        <w:tc>
          <w:tcPr>
            <w:tcW w:w="750" w:type="dxa"/>
            <w:shd w:val="clear" w:color="auto" w:fill="FFFFFF" w:themeFill="background1"/>
            <w:noWrap/>
            <w:tcMar>
              <w:top w:w="75" w:type="dxa"/>
              <w:left w:w="75" w:type="dxa"/>
              <w:bottom w:w="75" w:type="dxa"/>
              <w:right w:w="75" w:type="dxa"/>
            </w:tcMar>
            <w:vAlign w:val="center"/>
          </w:tcPr>
          <w:p w14:paraId="0135CBF0" w14:textId="77777777" w:rsidR="00CD2FD1" w:rsidRDefault="00F255F0">
            <w:pPr>
              <w:jc w:val="center"/>
            </w:pPr>
            <w:r>
              <w:t>1.</w:t>
            </w:r>
          </w:p>
        </w:tc>
        <w:tc>
          <w:tcPr>
            <w:tcW w:w="4055" w:type="dxa"/>
            <w:shd w:val="clear" w:color="auto" w:fill="FFFFFF" w:themeFill="background1"/>
            <w:noWrap/>
            <w:tcMar>
              <w:top w:w="75" w:type="dxa"/>
              <w:left w:w="75" w:type="dxa"/>
              <w:bottom w:w="75" w:type="dxa"/>
              <w:right w:w="75" w:type="dxa"/>
            </w:tcMar>
            <w:vAlign w:val="center"/>
          </w:tcPr>
          <w:p w14:paraId="72711791" w14:textId="77777777" w:rsidR="00CD2FD1" w:rsidRDefault="00F255F0">
            <w:pPr>
              <w:jc w:val="left"/>
            </w:pPr>
            <w:r>
              <w:t>*SIA "</w:t>
            </w:r>
            <w:proofErr w:type="spellStart"/>
            <w:r>
              <w:t>GelvoraSergel</w:t>
            </w:r>
            <w:proofErr w:type="spellEnd"/>
            <w:r>
              <w:t>"</w:t>
            </w:r>
          </w:p>
        </w:tc>
        <w:tc>
          <w:tcPr>
            <w:tcW w:w="4056" w:type="dxa"/>
            <w:shd w:val="clear" w:color="auto" w:fill="FFFFFF" w:themeFill="background1"/>
            <w:noWrap/>
            <w:tcMar>
              <w:top w:w="75" w:type="dxa"/>
              <w:left w:w="75" w:type="dxa"/>
              <w:bottom w:w="75" w:type="dxa"/>
              <w:right w:w="75" w:type="dxa"/>
            </w:tcMar>
            <w:vAlign w:val="center"/>
          </w:tcPr>
          <w:p w14:paraId="15D76D08" w14:textId="77777777" w:rsidR="00CD2FD1" w:rsidRDefault="00F255F0">
            <w:pPr>
              <w:jc w:val="left"/>
            </w:pPr>
            <w:r>
              <w:t>SIA “</w:t>
            </w:r>
            <w:proofErr w:type="spellStart"/>
            <w:r>
              <w:t>GelvoraSergel</w:t>
            </w:r>
            <w:proofErr w:type="spellEnd"/>
            <w:r>
              <w:t>” kā viens no lielākajiem pieteicējiem Latvijas tiesās, kas 2025.gadā iesniedzis vairāk nekā 57 000 pieteikumu SPIBK procesā, un līdz gada beigām plāno iesniegt ap 80 000 pieteikumu, izsaka šādus priekšlikumus un iebildumus saistībā ar likumprojekta redakciju un anotācijā ietvertajiem apsvērumiem.</w:t>
            </w:r>
            <w:r>
              <w:br/>
            </w:r>
            <w:r>
              <w:br/>
              <w:t xml:space="preserve">1. Informācijas </w:t>
            </w:r>
            <w:proofErr w:type="spellStart"/>
            <w:r>
              <w:t>atpakaļsaņemšana</w:t>
            </w:r>
            <w:proofErr w:type="spellEnd"/>
            <w:r>
              <w:t xml:space="preserve"> par tiešsaistes maksājumu</w:t>
            </w:r>
            <w:r>
              <w:br/>
              <w:t xml:space="preserve">Nevaram piekrist anotācijā norādītajam apgalvojumam, ka “automatizācija kopumā </w:t>
            </w:r>
            <w:r>
              <w:lastRenderedPageBreak/>
              <w:t>neietekmēs personai pieejamo tiesību un pienākumu apjomu”, jo paredzētais risinājums — noteikt, ka, iesniedzot pieteikumu, valsts nodevas maksājums veicams tikai tiešsaistes sistēmā — būtiski maina SPIBK procesu pēc būtības un ierobežo juridisko personu piekļuvi tiesu aizsardzības līdzekļiem.</w:t>
            </w:r>
            <w:r>
              <w:br/>
              <w:t>Lielām juridiskām personām, tostarp SIA “</w:t>
            </w:r>
            <w:proofErr w:type="spellStart"/>
            <w:r>
              <w:t>GelvoraSergel</w:t>
            </w:r>
            <w:proofErr w:type="spellEnd"/>
            <w:r>
              <w:t xml:space="preserve">”, finanšu un maksājumu drošība tiek organizēta saskaņā ar iekšējās kontroles un </w:t>
            </w:r>
            <w:proofErr w:type="spellStart"/>
            <w:r>
              <w:t>krāpniecības</w:t>
            </w:r>
            <w:proofErr w:type="spellEnd"/>
            <w:r>
              <w:t xml:space="preserve"> novēršanas principiem, kas balstīti uz “četru acu principu” vai divu bankā autorizētu </w:t>
            </w:r>
            <w:proofErr w:type="spellStart"/>
            <w:r>
              <w:t>paraksttiesīgo</w:t>
            </w:r>
            <w:proofErr w:type="spellEnd"/>
            <w:r>
              <w:t xml:space="preserve"> personu līdzdalību. Tas nozīmē, ka neviena finanšu transakcija netiek veikta vienas personas lēmuma vai apstiprinājuma rezultātā — katrs maksājums jāapstiprina diviem neatkarīgiem uzņēmuma pilnvarotiem pārstāvjiem.</w:t>
            </w:r>
            <w:r>
              <w:br/>
              <w:t xml:space="preserve">Šī pieeja ir obligāta iekšējās kontroles dēļ. Latvijā pēdējos </w:t>
            </w:r>
            <w:r>
              <w:lastRenderedPageBreak/>
              <w:t xml:space="preserve">gados ir strauji pieaudzis </w:t>
            </w:r>
            <w:proofErr w:type="spellStart"/>
            <w:r>
              <w:t>krāpniecības</w:t>
            </w:r>
            <w:proofErr w:type="spellEnd"/>
            <w:r>
              <w:t xml:space="preserve"> gadījumu skaits, kuros noziedznieki, izmantojot sociālo inženieriju un finanšu datu izkrāpšanu, iegūst piekļuvi uzņēmumu bankas kontiem. Tādos gadījumos tieši “četru acu princips” ir būtiskākais mehānisms, kas novērš uzņēmuma līdzekļu nelikumīgu izmantošanu.</w:t>
            </w:r>
            <w:r>
              <w:br/>
              <w:t>SIA “</w:t>
            </w:r>
            <w:proofErr w:type="spellStart"/>
            <w:r>
              <w:t>GelvoraSergel</w:t>
            </w:r>
            <w:proofErr w:type="spellEnd"/>
            <w:r>
              <w:t xml:space="preserve">” praksē nevienu maksājumu nav iespējams veikt bez divu personu līdzdalības — transakcija tiek veikta tikai tad, ja abas </w:t>
            </w:r>
            <w:proofErr w:type="spellStart"/>
            <w:r>
              <w:t>paraksttiesīgās</w:t>
            </w:r>
            <w:proofErr w:type="spellEnd"/>
            <w:r>
              <w:t xml:space="preserve"> personas apstiprina samaksas veikšanu bankā. Līdz ar to jebkurš risinājums, kas paredz, ka valsts nodevas maksājums jāveic tieši tiešsaistes sistēmā, neatbilst šai drošības struktūrai un rada reālu apdraudējumu uzņēmuma līdzekļiem. Nav pieļaujama situācija, kurā viens lietotājs, pieslēdzoties tiešsaistes portālam, varētu veikt simtiem maksājumu bez otru personu kontroles un bankas drošības mehānismiem. </w:t>
            </w:r>
            <w:r>
              <w:lastRenderedPageBreak/>
              <w:t xml:space="preserve">Tas ir pretrunā ar finanšu drošības standartiem, īpaši ņemot vērā mūsdienu kibernoziegumu un </w:t>
            </w:r>
            <w:proofErr w:type="spellStart"/>
            <w:r>
              <w:t>krāpniecības</w:t>
            </w:r>
            <w:proofErr w:type="spellEnd"/>
            <w:r>
              <w:t xml:space="preserve"> shēmu izplatību Latvijā, tostarp gadījumus, kad no uzņēmumu darbiniekiem tiek izkrāpti finanšu dati un izdarītas neatļautas transakcijas.</w:t>
            </w:r>
            <w:r>
              <w:br/>
              <w:t>2025.gad oktobra mēnesī SIA “</w:t>
            </w:r>
            <w:proofErr w:type="spellStart"/>
            <w:r>
              <w:t>GelvoraSergel</w:t>
            </w:r>
            <w:proofErr w:type="spellEnd"/>
            <w:r>
              <w:t xml:space="preserve">” valsts nodevās SPIBK procesā samaksāja 243 896.00 EUR — šādas summas pārskaitīšana tikai ar vienas personas apstiprinājumu nav pieļaujama, jo tas būtu “neprāts”, kas varētu radīt sabiedrībai un tiesu sistēmai nesamērīgus zaudējumus. Tāpēc uzskatām, ka risinājums, kas nosaka maksājumu veikšanu tikai tiešsaistes sistēmā, būtiski ietekmē personai pieejamo tiesību apjomu un liedz uzņēmumiem efektīvu piekļuvi tiesu sistēmai. Lieliem pieteicējiem ar desmitiem tūkstošu SPIBK lietu gadā šāds mehānisms nozīmētu pāreju uz pilnībā manuālu procesu un esošo </w:t>
            </w:r>
            <w:r>
              <w:lastRenderedPageBreak/>
              <w:t>automatizēto procedūru pilnīgu neiespējamību.</w:t>
            </w:r>
            <w:r>
              <w:br/>
              <w:t xml:space="preserve">Lūdzam apturēt šī grozījuma tālāku virzību, līdz tiek izstrādāts abpusēji saskaņots un drošs risinājums, kas paredz automatizētu tiesvedības procesu ne tikai tiesas pusē, bet arī pieteicēja pusē. Šobrīd anotācijā nav aprakstīts, kā tiks nodrošināta droša un automatizēta procesu norise pieteicēju pusē, kā arī nav sniegta informācija par paredzētajām izmaiņām tehniskajos risinājumos. Lūdzam saglabāt esošo un pārbaudīto praksi — maksājuma </w:t>
            </w:r>
            <w:proofErr w:type="spellStart"/>
            <w:r>
              <w:t>kvīšu</w:t>
            </w:r>
            <w:proofErr w:type="spellEnd"/>
            <w:r>
              <w:t xml:space="preserve"> pievienošanu par valsts nodevas samaksu. Tas ir drošākais risinājums, kas ļauj maksājumu veikt masveidā un apstiprināt bankā ar divu </w:t>
            </w:r>
            <w:proofErr w:type="spellStart"/>
            <w:r>
              <w:t>paraksttiesīgo</w:t>
            </w:r>
            <w:proofErr w:type="spellEnd"/>
            <w:r>
              <w:t xml:space="preserve"> personu līdzdalību, pilnībā ievērojot uzņēmumu finanšu drošības principus.</w:t>
            </w:r>
            <w:r>
              <w:br/>
            </w:r>
            <w:r>
              <w:br/>
              <w:t>2. Pārejas perioda nepieciešamība</w:t>
            </w:r>
            <w:r>
              <w:br/>
              <w:t xml:space="preserve">Anotācijā norādīts, ka uz </w:t>
            </w:r>
            <w:r>
              <w:lastRenderedPageBreak/>
              <w:t>pieteikumiem, kas iesniegti līdz grozījumu spēkā stāšanās dienai, piemērojamas iepriekšējās normas. Tomēr šī norma nesedz gadījumus, kad pieteikumi, kas iesniegti vecajā kārtībā, piemēram, pēdējā dienā līdz grozījumu spēkā stāšanās, tiek atstāti bez virzības vai tiesa atsaka tos pieņemt pēc jaunās kārtības stāšanās spēkā.</w:t>
            </w:r>
            <w:r>
              <w:br/>
              <w:t>Šādā situācijā pieteicējam būtu jāiesniedz pieteikums atkārtoti, veicot jaunu valsts nodevas maksājumu un to būtu iespējams izdarīt tikai veicot valsts nodevas samaksu tiešsaistes sistēmā. Tas neatbilst pārejas normas mērķim un rada nepamatotu finansiālu slogu - pieteicējam faktiski ir jāveic atkārtota valsts nodevas samaksa tiešsaistes sistēmā. Tāpēc lūdzam precizēt pārejas noteikumu redakciju, skaidri paredzot, ka pieteicējs var pievienot agrāk veiktās valsts nodevas maksājuma kvīti un nav spiests maksāt atkārtoti.</w:t>
            </w:r>
            <w:r>
              <w:br/>
            </w:r>
            <w:r>
              <w:lastRenderedPageBreak/>
              <w:br/>
              <w:t>3.Juridisko personu piekļuves ierobežojums un automatizācijas efekts, kā arī lēmumu un komunikācijas automatizācija abās pusēs</w:t>
            </w:r>
            <w:r>
              <w:br/>
              <w:t>Anotācijā paredzēts, ka SPIBK process kļūs pilnībā automatizēts un visi pieteikumi, brīdinājumi un atbildes tiks apstrādāti tiešsaistes sistēmā. Tajā teikts, ka “automatizācija kopumā neietekmēs personai pieejamo tiesību un pienākumu apjomu”. Tomēr šis secinājums neatspoguļo lielu juridisko personu faktisko situāciju.</w:t>
            </w:r>
            <w:r>
              <w:br/>
              <w:t>SIA “</w:t>
            </w:r>
            <w:proofErr w:type="spellStart"/>
            <w:r>
              <w:t>GelvoraSergel</w:t>
            </w:r>
            <w:proofErr w:type="spellEnd"/>
            <w:r>
              <w:t xml:space="preserve">” ik gadu iesniedz desmitiem tūkstošu pieteikumu, un pašreizējais risinājums, kas paredz pieteikumu un maksājumu apstrādi tikai individuāli caur tiešsaistes sistēmu, faktiski padara procesu neīstenojamu situācijās, kad pieteicējs iesniedz tūkstošiem pieteikumu mēnesī. Šāds risinājums liedz izmantot </w:t>
            </w:r>
            <w:r>
              <w:lastRenderedPageBreak/>
              <w:t>automatizētus darbplūsmas procesus, kas šobrīd nodrošina efektīvu tiesvedības dokumentu apriti un datu apstrādi, un rada nesamērīgu administratīvo slogu, būtiski kavējot pieteikumu sagatavošanu un iesniegšanu.</w:t>
            </w:r>
            <w:r>
              <w:br/>
              <w:t>Vienlaikus jāatzīmē, ka anotācijā nav paredzēts tehnisks risinājums, kas nodrošinātu masveida lēmumu saņemšanu. Pašreizējā redakcija nozīmē, ka katrs lēmums būs jāizņem individuāli no tiešsaistes sistēmas, lai gan līdz šim lēmumi tika saņemti un apstrādāti automatizēti — izmantojot e-pasta risinājumus, kas ļāva nodrošināt ātru un drošu informācijas apriti.</w:t>
            </w:r>
            <w:r>
              <w:br/>
              <w:t>SIA “</w:t>
            </w:r>
            <w:proofErr w:type="spellStart"/>
            <w:r>
              <w:t>GelvoraSergel</w:t>
            </w:r>
            <w:proofErr w:type="spellEnd"/>
            <w:r>
              <w:t xml:space="preserve">” šobrīd ir pilnībā automatizēta iekšējā sistēma, kas nodrošina lēmumu uzskaiti, arhivēšanu un saistīto datu pārvaldību. Ja likumprojekta ietvaros tiek ieviests risinājums, kas šādu funkcionalitāti neparedz, tas uzņēmumam ar simtiem lēmumu dienā faktiski liedz piekļuvi tiesai pilnā apmērā un </w:t>
            </w:r>
            <w:r>
              <w:lastRenderedPageBreak/>
              <w:t>rada nesamērīgu administratīvo un finanšu slogu.</w:t>
            </w:r>
            <w:r>
              <w:br/>
              <w:t xml:space="preserve">Tāpat jāņem vērā, ka SPIBK procedūras </w:t>
            </w:r>
            <w:proofErr w:type="spellStart"/>
            <w:r>
              <w:t>digitalizācijas</w:t>
            </w:r>
            <w:proofErr w:type="spellEnd"/>
            <w:r>
              <w:t xml:space="preserve"> mērķis nav tikai efektivitāte tiesas pusē, bet arī taisnīga, droša un līdzsvarota procesa nodrošināšana pieteicējiem. Lēmumu un datu apmaiņas pilnīga pārcelšana uz tiešsaistes portālu, bez iespējas tos saņemt masveidā vai elektroniski e-pastā, nonāk pretrunā ar </w:t>
            </w:r>
            <w:proofErr w:type="spellStart"/>
            <w:r>
              <w:t>digitalizācijas</w:t>
            </w:r>
            <w:proofErr w:type="spellEnd"/>
            <w:r>
              <w:t xml:space="preserve"> mērķi un samazina procesa caurskatāmību. Tādējādi pieteicēji tiek pakļauti situācijai, kurā viņiem jāpielāgojas sarežģītākai un lēnākai sistēmai nekā iepriekš.</w:t>
            </w:r>
            <w:r>
              <w:br/>
              <w:t xml:space="preserve">Līdz ar to aicinām likumdevēju: paredzēt iespēju iesniegt pieteikumus un saņemt tiesas lēmumus arī masveidā un elektroniski (piemēram, e-pastā), ne tikai pa vienam caur tiešsaistes sistēmu; nodrošināt tehnisku risinājumu automatizētai komunikācijai abās pusēs — gan tiesas, gan pieteicēja pusē; </w:t>
            </w:r>
            <w:r>
              <w:lastRenderedPageBreak/>
              <w:t xml:space="preserve">precizēt, ka automatizācija nedrīkst liegt juridiskajām personām efektīvu pieeju tiesai un nedrīkst palielināt administratīvo slogu; izstrādāt vienotu un saskaņotu tehnisko mehānismu pirms grozījumu pieņemšanas, kas ļautu SPIBK procesā saglabāt līdzšinējo automatizācijas līmeni (ņemot vērā juridisko personu </w:t>
            </w:r>
            <w:proofErr w:type="spellStart"/>
            <w:r>
              <w:t>iegultījumu</w:t>
            </w:r>
            <w:proofErr w:type="spellEnd"/>
            <w:r>
              <w:t xml:space="preserve"> 2025.gadā, lai pielāgotu sistēmas esošajai pieteikumu iesniegšanas kārtībai) un drošu dokumentu apriti.</w:t>
            </w:r>
            <w:r>
              <w:br/>
              <w:t xml:space="preserve">Tikai šāds līdzsvarots risinājums atbildīs </w:t>
            </w:r>
            <w:proofErr w:type="spellStart"/>
            <w:r>
              <w:t>digitalizācijas</w:t>
            </w:r>
            <w:proofErr w:type="spellEnd"/>
            <w:r>
              <w:t xml:space="preserve"> mērķim – tiesvedības efektivitātes palielināšanai, nevis tās sarežģīšanai juridisko personu pusē, kurām SPIBK process ir būtiska un ikdienā izmantojama tiesiskās aizsardzības forma.</w:t>
            </w:r>
            <w:r>
              <w:br/>
            </w:r>
            <w:r>
              <w:br/>
              <w:t>4. Normas par datu laukiem un iespējamām neatbilstībām</w:t>
            </w:r>
            <w:r>
              <w:br/>
              <w:t xml:space="preserve">Grozījumi paredz, ka pieteikumā norādāms tikai parādnieka vārds, uzvārds un personas kods. </w:t>
            </w:r>
            <w:r>
              <w:lastRenderedPageBreak/>
              <w:t xml:space="preserve">Praktiski iespējamas situācijas, kad parādnieka vārds vai uzvārds ir mainīts (piemēram, laulības dēļ), un pieteicēja rīcībā esošie dati (uzvārds) neatbilst valsts reģistru datiem. Piemēram, Anna Zariņa, 123456-12345, laulājas un maina uzvārdu uz Anna Bērziņa, 123456-12345, - pret kuru personu tiesa uzsāks procesu – pret Annu Zariņu vai pret Annu Bērziņu, jo parādnieces vārds uzvārds var nesaskanēt ar personas kodu. Šādas neatbilstības līdz šim bija viens no biežākajiem pieteikumu nepieņemšanas iemesliem. Lūdzam paredzēt procesuālu risinājumu, kā tiesa rīkosies šādos gadījumos – pret kuru personu tiks uzsākta tiesvedība un kā pieteicējs tiks informēts par datu precizēšanu. Kāds būs tiesas lēmums šādā gadījumā un kā tiks </w:t>
            </w:r>
            <w:proofErr w:type="spellStart"/>
            <w:r>
              <w:t>procesēta</w:t>
            </w:r>
            <w:proofErr w:type="spellEnd"/>
            <w:r>
              <w:t xml:space="preserve"> pieteicēja samaksātā valsts nodeva?</w:t>
            </w:r>
            <w:r>
              <w:br/>
            </w:r>
            <w:r>
              <w:br/>
              <w:t xml:space="preserve">5. Priekšlikums par likumisko 6% </w:t>
            </w:r>
            <w:r>
              <w:lastRenderedPageBreak/>
              <w:t>nokavējuma procentu aprēķināšanas lūguma iekļaušanu tiešsaistes pieteikuma formā</w:t>
            </w:r>
            <w:r>
              <w:br/>
              <w:t>SIA “</w:t>
            </w:r>
            <w:proofErr w:type="spellStart"/>
            <w:r>
              <w:t>GelvoraSergel</w:t>
            </w:r>
            <w:proofErr w:type="spellEnd"/>
            <w:r>
              <w:t>”, izmantojot e-lietas portālu (www.elieta.lv), regulāri iesniedz pieteikumus par saistību piespiedu izpildīšanu brīdinājuma kārtībā. Līdzšinējā praksē lūgums par 6% likumisko procentu aprēķināšanu tika pievienots kā atsevišķs pielikums katram pieteikumam, kas būtiski palielināja administratīvo slogu gan pieteicējiem, gan tiesām.</w:t>
            </w:r>
            <w:r>
              <w:br/>
              <w:t>Tā kā likumprojekta un anotācijas redakcijā paredzēts atteikties no Ministru kabineta noteiktajām veidlapām un ieviest tiešsaistes pieteikuma formu, SIA “</w:t>
            </w:r>
            <w:proofErr w:type="spellStart"/>
            <w:r>
              <w:t>GelvoraSergel</w:t>
            </w:r>
            <w:proofErr w:type="spellEnd"/>
            <w:r>
              <w:t>” uzskata, ka šajā jaunajā elektroniskajā formā ir jāparedz iespēja norādīt lūgumu par 6% likumisko procentu aprēķināšanu, nevis jāturpina šo informāciju pievienot kā atsevišķu dokumentu.</w:t>
            </w:r>
            <w:r>
              <w:br/>
              <w:t xml:space="preserve">Šāda atzīme tiešsaistes formā būtu juridiski pamatota un saskanētu ar </w:t>
            </w:r>
            <w:r>
              <w:lastRenderedPageBreak/>
              <w:t>Civilprocesa likuma 195. panta un Augstākās tiesas Senāta Civillietu departamenta 25.11.2009. nolēmuma lietā Nr. SPC-111/2009 atziņām, saskaņā ar kurām tiesai ir pienākums spriedumā norādīt prasītāja tiesības saņemt likumiskos procentus, pat ja tas nav īpaši lūgts. Tātad tiesai jau šobrīd ir jānodrošina, ka likumiskie procenti tiek piemēroti, un šīs prasības atzīme tiešsaistes formā tikai atvieglotu tiesas darbu un novērstu kļūdas.</w:t>
            </w:r>
            <w:r>
              <w:br/>
              <w:t>Papildus SIA “</w:t>
            </w:r>
            <w:proofErr w:type="spellStart"/>
            <w:r>
              <w:t>GelvoraSergel</w:t>
            </w:r>
            <w:proofErr w:type="spellEnd"/>
            <w:r>
              <w:t xml:space="preserve">” norāda uz Augstākās tiesas senatoru kopsapulces 15.12.2021. lēmumā pausto atziņu, ka procenti pienākas ne vien par pamatparādu, kura atmaksa kavēta, bet arī par citiem maksājumiem, kas parādniekam bija jāveic noteiktajā termiņā, tostarp par piedzītajiem tiesāšanās izdevumiem. Tādējādi 6% likumisko procentu aprēķināšana nav atkarīga no kreditora atsevišķa lūguma, taču prasības norādīšana pieteikumā </w:t>
            </w:r>
            <w:r>
              <w:lastRenderedPageBreak/>
              <w:t>nodrošina tiesas lēmuma precizitāti un procesa caurskatāmību.</w:t>
            </w:r>
            <w:r>
              <w:br/>
              <w:t>Ņemot vērā iepriekš minēto, SIA “</w:t>
            </w:r>
            <w:proofErr w:type="spellStart"/>
            <w:r>
              <w:t>GelvoraSergel</w:t>
            </w:r>
            <w:proofErr w:type="spellEnd"/>
            <w:r>
              <w:t>” priekšlikums ir šāds: tiešsaistes pieteikuma formā (e-lietas sistēmā) jāparedz lauks vai atzīme, kas ļauj pieteicējam norādīt lūgumu par likumisko 6% nokavējuma procentu aprēķināšanu.</w:t>
            </w:r>
            <w:r>
              <w:br/>
            </w:r>
            <w:r>
              <w:br/>
              <w:t>6. Automatizētie lēmumi un datu aizsardzība (VDAR 22. pants)</w:t>
            </w:r>
            <w:r>
              <w:br/>
              <w:t xml:space="preserve">Lūdzam rūpīgi izvērtēt, vai likumprojektā paredzētais risinājums tomēr neskar Vispārīgās datu aizsardzības regulas (VDAR) 22.pantu par automatizētiem lēmumiem. Šis pants nosaka, ka personai ir tiesības netikt pakļautai lēmumam, kas balstīts tikai uz automatizētu datu apstrādi, ja šādam lēmumam ir tiesiskas sekas vai tas personu būtiski ietekmē. Ja SPIBK procesā paredzēts, ka tiesas lēmumu par saistības piespiedu izpildi pieņem </w:t>
            </w:r>
            <w:r>
              <w:lastRenderedPageBreak/>
              <w:t>sistēma bez cilvēka iesaistes, šāds risinājums var tikt uzskatīts par automatizētu lēmumu VDAR 22.panta izpratnē. Tādā gadījumā jānodrošina VDAR noteiktie aizsardzības pasākumi – personai, datu subjektam, jābūt iespējai panākt cilvēka iesaisti lēmuma pārskatīšanā, izteikt savu viedokli un apstrīdēt šādu lēmumu. Lūdzam likumdevēju precizēt, kā šie datu aizsardzības aspekti tiks ievēroti, lai nodrošinātu pilnīgu atbilstību Eiropas Savienības tiesību normām.</w:t>
            </w:r>
            <w:r>
              <w:br/>
            </w:r>
            <w:r>
              <w:br/>
              <w:t>Secinājums</w:t>
            </w:r>
            <w:r>
              <w:br/>
              <w:t>SIA “</w:t>
            </w:r>
            <w:proofErr w:type="spellStart"/>
            <w:r>
              <w:t>GelvoraSergel</w:t>
            </w:r>
            <w:proofErr w:type="spellEnd"/>
            <w:r>
              <w:t xml:space="preserve">” atbalsta Tieslietu ministrijas ieceri modernizēt un </w:t>
            </w:r>
            <w:proofErr w:type="spellStart"/>
            <w:r>
              <w:t>digitalizēt</w:t>
            </w:r>
            <w:proofErr w:type="spellEnd"/>
            <w:r>
              <w:t xml:space="preserve"> saistības piespiedu izpildes procesu brīdinājuma kārtībā (SPIBK), taču pašreizējais likumprojekta un anotācijas saturs rada būtiskus riskus un praktiskas grūtības tādiem pieteicējiem kā mēs — juridiskām personām, kuras ikdienā iesniedz tūkstošiem </w:t>
            </w:r>
            <w:r>
              <w:lastRenderedPageBreak/>
              <w:t>pieteikumu.</w:t>
            </w:r>
            <w:r>
              <w:br/>
              <w:t xml:space="preserve">Pirmkārt, risinājums, kas paredz valsts nodevas samaksu tikai tiešsaistes sistēmā, faktiski ierobežo pieteicēja piekļuvi tiesai. Šāda sistēma neparedz vairāku </w:t>
            </w:r>
            <w:proofErr w:type="spellStart"/>
            <w:r>
              <w:t>paraksttiesīgo</w:t>
            </w:r>
            <w:proofErr w:type="spellEnd"/>
            <w:r>
              <w:t xml:space="preserve"> personu apstiprinājuma mehānismu un nesniedz aizsardzību pret finanšu </w:t>
            </w:r>
            <w:proofErr w:type="spellStart"/>
            <w:r>
              <w:t>krāpniecības</w:t>
            </w:r>
            <w:proofErr w:type="spellEnd"/>
            <w:r>
              <w:t xml:space="preserve"> riskiem, kas Latvijā kļuvuši ārkārtīgi izplatīti. Lielām juridiskām personām, kas ievēro “četru acu principu”, šāda kārtība ir neiespējama bez papildu drošības risinājumiem.</w:t>
            </w:r>
            <w:r>
              <w:br/>
              <w:t>Otrkārt, pašreizējā redakcijā nav aprakstīta un paredzēta iespēja saņemt vai apstrādāt lēmumus masveidā (API), lai gan tieši šāda pieeja ir būtiska lieliem pieteicējiem. Ja lēmumi būs jāizņem individuāli no tiešsaistes sistēmas, uzņēmumiem ar simtiem lēmumu dienā tas nozīmēs ievērojamu administratīvo un finanšu slogu, kā arī faktisku SPIBK procesa palēninājumu.</w:t>
            </w:r>
            <w:r>
              <w:br/>
              <w:t xml:space="preserve">Treškārt, anotācijā nav sniegts </w:t>
            </w:r>
            <w:r>
              <w:lastRenderedPageBreak/>
              <w:t>skaidrojums par datu drošības un personas tiesību aizsardzības aspektiem, īpaši saistībā ar automatizētu lēmumu pieņemšanu bez cilvēka iesaistes. Šāds risinājums var skart Vispārīgās datu aizsardzības regulas (VDAR) 22.panta prasības, kas paredz, ka personai ir tiesības netikt pakļautai lēmumam, kas balstīts tikai uz automatizētu datu apstrādi, ja tam ir tiesiskas sekas vai tas būtiski ietekmē personu. Šādos gadījumos jānodrošina iespēja panākt cilvēka iesaisti lēmuma pārskatīšanā, izteikt savu viedokli un apstrīdēt lēmumu.</w:t>
            </w:r>
            <w:r>
              <w:br/>
              <w:t>Ceturtkārt, nav paredzēts pārejas mehānisms situācijām, kad pieteikumi, kas iesniegti līdz grozījumu spēkā stāšanās dienai, tiek atstāti bez virzības vai atteikti pieņemt. Šādās lietās pieteicēji varētu būt spiesti atkārtoti maksāt valsts nodevu, kas neatbilst tiesiskās paļāvības un samērīguma principiem.</w:t>
            </w:r>
            <w:r>
              <w:br/>
              <w:t xml:space="preserve">Ieviešot jauno tiešsaistes </w:t>
            </w:r>
            <w:r>
              <w:lastRenderedPageBreak/>
              <w:t>pieteikuma formu, būtiski ir paredzēt iespēju norādīt lūgumu par 6% likumisko procentu aprēķināšanu tieši elektroniskajā formā. Tas novērstu nepieciešamību pievienot papildu pielikumus, samazinātu administratīvo slogu un nodrošinātu tiesu nolēmumu atbilstību Civilprocesa likuma 195.pantam un Augstākās tiesas judikatūrai, kas paredz tiesai pienākumu norādīt likumiskos procentus arī bez atsevišķa prasītāja lūguma.</w:t>
            </w:r>
            <w:r>
              <w:br/>
            </w:r>
            <w:r>
              <w:br/>
              <w:t>Ņemot vērā iepriekš minēto, SIA “</w:t>
            </w:r>
            <w:proofErr w:type="spellStart"/>
            <w:r>
              <w:t>GelvoraSergel</w:t>
            </w:r>
            <w:proofErr w:type="spellEnd"/>
            <w:r>
              <w:t>” aicina Tieslietu ministriju:</w:t>
            </w:r>
            <w:r>
              <w:br/>
              <w:t>apturēt likumprojekta virzību līdz brīdim, kad tiks izstrādāts abpusēji saskaņots tehniskais risinājums, kas nodrošina automatizāciju gan tiesas, gan pieteicēja pusē;</w:t>
            </w:r>
            <w:r>
              <w:br/>
              <w:t>saglabāt iespēju pievienot maksājumu kvītis par valsts nodevas samaksu, kas ir drošākais un pārbaudāmākais mehānisms;</w:t>
            </w:r>
            <w:r>
              <w:br/>
            </w:r>
            <w:r>
              <w:lastRenderedPageBreak/>
              <w:t>paredzēt iespēju saņemt lēmumus masveidā un elektroniski, piemēram, e-pasta formā;</w:t>
            </w:r>
            <w:r>
              <w:br/>
              <w:t>nodrošināt atbilstību VDAR 22. panta prasībām, nosakot skaidru cilvēka iesaistes mehānismu automatizēta lēmuma pārskatīšanai;</w:t>
            </w:r>
            <w:r>
              <w:br/>
              <w:t>papildināt pārejas noteikumus, lai pieteicējiem nebūtu jāveic atkārtoti valsts nodevas maksājumi, ja tie jau samaksāti iepriekšējā kārtībā.</w:t>
            </w:r>
            <w:r>
              <w:br/>
            </w:r>
            <w:r>
              <w:br/>
              <w:t>SIA “</w:t>
            </w:r>
            <w:proofErr w:type="spellStart"/>
            <w:r>
              <w:t>GelvoraSergel</w:t>
            </w:r>
            <w:proofErr w:type="spellEnd"/>
            <w:r>
              <w:t xml:space="preserve">” pilnībā atbalsta </w:t>
            </w:r>
            <w:proofErr w:type="spellStart"/>
            <w:r>
              <w:t>digitalizāciju</w:t>
            </w:r>
            <w:proofErr w:type="spellEnd"/>
            <w:r>
              <w:t xml:space="preserve"> un tehnoloģiju attīstību tiesvedībā, taču uzsver, ka šiem risinājumiem jābūt drošiem, samērīgiem, funkcionāli efektīviem un taisnīgiem attiecībā uz visām iesaistītajām pusēm. </w:t>
            </w:r>
            <w:proofErr w:type="spellStart"/>
            <w:r>
              <w:t>Digitalizācijai</w:t>
            </w:r>
            <w:proofErr w:type="spellEnd"/>
            <w:r>
              <w:t xml:space="preserve"> jākalpo kā procesa vienkāršošanas un caurskatāmības instrumentam, nevis par šķērsli piekļuvei tiesai.</w:t>
            </w:r>
          </w:p>
        </w:tc>
        <w:tc>
          <w:tcPr>
            <w:tcW w:w="1650" w:type="dxa"/>
            <w:shd w:val="clear" w:color="auto" w:fill="FFFFFF" w:themeFill="background1"/>
            <w:noWrap/>
            <w:tcMar>
              <w:top w:w="75" w:type="dxa"/>
              <w:left w:w="75" w:type="dxa"/>
              <w:bottom w:w="75" w:type="dxa"/>
              <w:right w:w="75" w:type="dxa"/>
            </w:tcMar>
            <w:vAlign w:val="center"/>
          </w:tcPr>
          <w:p w14:paraId="672A6659" w14:textId="1D43E845" w:rsidR="00CD2FD1" w:rsidRDefault="5B38C874">
            <w:pPr>
              <w:jc w:val="left"/>
            </w:pPr>
            <w:r>
              <w:lastRenderedPageBreak/>
              <w:t>Daļēji ņ</w:t>
            </w:r>
            <w:r w:rsidR="60D33F6A">
              <w:t>emts vērā</w:t>
            </w:r>
          </w:p>
        </w:tc>
        <w:tc>
          <w:tcPr>
            <w:tcW w:w="4056" w:type="dxa"/>
            <w:shd w:val="clear" w:color="auto" w:fill="FFFFFF" w:themeFill="background1"/>
            <w:noWrap/>
            <w:tcMar>
              <w:top w:w="75" w:type="dxa"/>
              <w:left w:w="75" w:type="dxa"/>
              <w:bottom w:w="75" w:type="dxa"/>
              <w:right w:w="75" w:type="dxa"/>
            </w:tcMar>
            <w:vAlign w:val="center"/>
          </w:tcPr>
          <w:p w14:paraId="4767E268" w14:textId="77777777" w:rsidR="00BE3E7C" w:rsidRDefault="00BE3E7C" w:rsidP="1085FC9C">
            <w:pPr>
              <w:jc w:val="left"/>
            </w:pPr>
          </w:p>
          <w:p w14:paraId="0C2F9804" w14:textId="77777777" w:rsidR="00BE3E7C" w:rsidRDefault="00BE3E7C" w:rsidP="1085FC9C">
            <w:pPr>
              <w:jc w:val="left"/>
            </w:pPr>
          </w:p>
          <w:p w14:paraId="06701E4A" w14:textId="77777777" w:rsidR="00BE3E7C" w:rsidRDefault="00BE3E7C" w:rsidP="1085FC9C">
            <w:pPr>
              <w:jc w:val="left"/>
            </w:pPr>
          </w:p>
          <w:p w14:paraId="31DA003B" w14:textId="77777777" w:rsidR="00BE3E7C" w:rsidRDefault="00BE3E7C" w:rsidP="1085FC9C">
            <w:pPr>
              <w:jc w:val="left"/>
            </w:pPr>
          </w:p>
          <w:p w14:paraId="4034DE6E" w14:textId="77777777" w:rsidR="00BE3E7C" w:rsidRDefault="00BE3E7C" w:rsidP="1085FC9C">
            <w:pPr>
              <w:jc w:val="left"/>
            </w:pPr>
          </w:p>
          <w:p w14:paraId="6266BE51" w14:textId="77777777" w:rsidR="00BE3E7C" w:rsidRDefault="00BE3E7C" w:rsidP="1085FC9C">
            <w:pPr>
              <w:jc w:val="left"/>
            </w:pPr>
          </w:p>
          <w:p w14:paraId="094DC67F" w14:textId="77777777" w:rsidR="00BE3E7C" w:rsidRDefault="00BE3E7C" w:rsidP="1085FC9C">
            <w:pPr>
              <w:jc w:val="left"/>
            </w:pPr>
          </w:p>
          <w:p w14:paraId="206C2989" w14:textId="77777777" w:rsidR="00BE3E7C" w:rsidRDefault="00BE3E7C" w:rsidP="1085FC9C">
            <w:pPr>
              <w:jc w:val="left"/>
            </w:pPr>
          </w:p>
          <w:p w14:paraId="4C6F134C" w14:textId="77777777" w:rsidR="00BE3E7C" w:rsidRDefault="00BE3E7C" w:rsidP="1085FC9C">
            <w:pPr>
              <w:jc w:val="left"/>
            </w:pPr>
          </w:p>
          <w:p w14:paraId="3F030CC2" w14:textId="77777777" w:rsidR="00BE3E7C" w:rsidRDefault="00BE3E7C" w:rsidP="1085FC9C">
            <w:pPr>
              <w:jc w:val="left"/>
            </w:pPr>
          </w:p>
          <w:p w14:paraId="5E76EA4A" w14:textId="77777777" w:rsidR="00BE3E7C" w:rsidRDefault="00BE3E7C" w:rsidP="1085FC9C">
            <w:pPr>
              <w:jc w:val="left"/>
            </w:pPr>
          </w:p>
          <w:p w14:paraId="0C49F881" w14:textId="77777777" w:rsidR="00BE3E7C" w:rsidRDefault="00BE3E7C" w:rsidP="1085FC9C">
            <w:pPr>
              <w:jc w:val="left"/>
            </w:pPr>
          </w:p>
          <w:p w14:paraId="3CFCF8A3" w14:textId="1306F0A0" w:rsidR="00CD2FD1" w:rsidRDefault="00BE3E7C" w:rsidP="1085FC9C">
            <w:pPr>
              <w:jc w:val="left"/>
            </w:pPr>
            <w:r>
              <w:t>1.</w:t>
            </w:r>
            <w:r w:rsidR="60C4D9A4">
              <w:t xml:space="preserve">Attiecībā uz maksājumu veikšanu tiešsaistes sistēmā norādām, ka pieteikumus tiešsaistes sistēmā varēs iesniegt divos veidos: </w:t>
            </w:r>
          </w:p>
          <w:p w14:paraId="305BAD46" w14:textId="6FA74352" w:rsidR="00CD2FD1" w:rsidRDefault="60C4D9A4" w:rsidP="1085FC9C">
            <w:pPr>
              <w:jc w:val="left"/>
              <w:rPr>
                <w:szCs w:val="28"/>
              </w:rPr>
            </w:pPr>
            <w:r>
              <w:lastRenderedPageBreak/>
              <w:t>1. E-lietas portālā (tādā gadījumā valsts nodevas maksājums jāveic tiešsaistē sniedzot pieteikumu);</w:t>
            </w:r>
          </w:p>
          <w:p w14:paraId="0D6AB91A" w14:textId="5B884B1F" w:rsidR="00CD2FD1" w:rsidRDefault="60C4D9A4" w:rsidP="1085FC9C">
            <w:r>
              <w:t xml:space="preserve">2. Izmantojot universālo </w:t>
            </w:r>
            <w:proofErr w:type="spellStart"/>
            <w:r>
              <w:t>saskarni</w:t>
            </w:r>
            <w:proofErr w:type="spellEnd"/>
            <w:r>
              <w:t xml:space="preserve"> (tādā gadījumā rēķinu izgūšana un apmaksas veikšana tiks veikta izmantojot īpašu servisu)</w:t>
            </w:r>
            <w:r w:rsidR="700D3A63">
              <w:t>, kas attieksies tieši uz lielajiem piedzinējiem.</w:t>
            </w:r>
            <w:r>
              <w:t xml:space="preserve"> </w:t>
            </w:r>
            <w:r w:rsidR="5411D8CF">
              <w:t xml:space="preserve">Tiesu administrācija šobrīd aktīvi strādā pie attiecīgā risinājuma, tajā skaitā </w:t>
            </w:r>
            <w:r w:rsidR="4B46FE25">
              <w:t xml:space="preserve">šī servisa dokumentācijas. </w:t>
            </w:r>
          </w:p>
          <w:p w14:paraId="07D454D6" w14:textId="7EB4EDF8" w:rsidR="00CD2FD1" w:rsidRDefault="00CD2FD1" w:rsidP="1085FC9C"/>
          <w:p w14:paraId="210B2155" w14:textId="7A2CF0AF" w:rsidR="00CD2FD1" w:rsidRDefault="00CD2FD1" w:rsidP="1085FC9C"/>
          <w:p w14:paraId="04EA49C9" w14:textId="62FA8C01" w:rsidR="00CD2FD1" w:rsidRDefault="00CD2FD1" w:rsidP="1085FC9C"/>
          <w:p w14:paraId="2D3938F4" w14:textId="51842286" w:rsidR="00CD2FD1" w:rsidRDefault="00CD2FD1" w:rsidP="1085FC9C"/>
          <w:p w14:paraId="3DD4756E" w14:textId="3F891B5C" w:rsidR="00CD2FD1" w:rsidRDefault="00CD2FD1" w:rsidP="1085FC9C"/>
          <w:p w14:paraId="0D4B58CF" w14:textId="123DC667" w:rsidR="00CD2FD1" w:rsidRDefault="00CD2FD1" w:rsidP="1085FC9C"/>
          <w:p w14:paraId="62DE710C" w14:textId="3CB01B7C" w:rsidR="00CD2FD1" w:rsidRDefault="00CD2FD1" w:rsidP="1085FC9C"/>
          <w:p w14:paraId="75BF5047" w14:textId="11D9D640" w:rsidR="00CD2FD1" w:rsidRDefault="00CD2FD1" w:rsidP="1085FC9C"/>
          <w:p w14:paraId="45674E70" w14:textId="04A196B3" w:rsidR="00CD2FD1" w:rsidRDefault="00CD2FD1" w:rsidP="1085FC9C"/>
          <w:p w14:paraId="548298CD" w14:textId="245030BC" w:rsidR="00CD2FD1" w:rsidRDefault="00CD2FD1" w:rsidP="1085FC9C"/>
          <w:p w14:paraId="4E96F7EC" w14:textId="0C1F09EF" w:rsidR="00CD2FD1" w:rsidRDefault="00CD2FD1" w:rsidP="1085FC9C"/>
          <w:p w14:paraId="7964099B" w14:textId="1CF03D96" w:rsidR="00CD2FD1" w:rsidRDefault="00CD2FD1" w:rsidP="1085FC9C"/>
          <w:p w14:paraId="596E8076" w14:textId="57E6839B" w:rsidR="00CD2FD1" w:rsidRDefault="00CD2FD1" w:rsidP="1085FC9C"/>
          <w:p w14:paraId="64D8DB26" w14:textId="3D11C644" w:rsidR="00CD2FD1" w:rsidRDefault="00CD2FD1" w:rsidP="1085FC9C"/>
          <w:p w14:paraId="440E5A60" w14:textId="1E8692B2" w:rsidR="00CD2FD1" w:rsidRDefault="00CD2FD1" w:rsidP="1085FC9C"/>
          <w:p w14:paraId="02072DC1" w14:textId="3F842A91" w:rsidR="00CD2FD1" w:rsidRDefault="00CD2FD1" w:rsidP="1085FC9C"/>
          <w:p w14:paraId="1EB0F32F" w14:textId="72F83EE1" w:rsidR="00CD2FD1" w:rsidRDefault="00CD2FD1" w:rsidP="1085FC9C"/>
          <w:p w14:paraId="5169B272" w14:textId="2CD66F46" w:rsidR="00CD2FD1" w:rsidRDefault="00CD2FD1" w:rsidP="1085FC9C"/>
          <w:p w14:paraId="4FA8A1F1" w14:textId="5A2198E0" w:rsidR="00CD2FD1" w:rsidRDefault="00CD2FD1" w:rsidP="1085FC9C"/>
          <w:p w14:paraId="2C7A2CFC" w14:textId="1FE5C3B3" w:rsidR="00CD2FD1" w:rsidRDefault="00CD2FD1" w:rsidP="1085FC9C"/>
          <w:p w14:paraId="435BC264" w14:textId="16689CEA" w:rsidR="00CD2FD1" w:rsidRDefault="00CD2FD1" w:rsidP="1085FC9C"/>
          <w:p w14:paraId="7B42593E" w14:textId="752FAB8A" w:rsidR="00CD2FD1" w:rsidRDefault="00CD2FD1" w:rsidP="1085FC9C"/>
          <w:p w14:paraId="09D7F9B8" w14:textId="4F97142E" w:rsidR="00CD2FD1" w:rsidRDefault="00CD2FD1" w:rsidP="1085FC9C"/>
          <w:p w14:paraId="5F52ADD8" w14:textId="5DAF663A" w:rsidR="00CD2FD1" w:rsidRDefault="00CD2FD1" w:rsidP="1085FC9C"/>
          <w:p w14:paraId="4DF392B4" w14:textId="227DB643" w:rsidR="00CD2FD1" w:rsidRDefault="00CD2FD1" w:rsidP="1085FC9C"/>
          <w:p w14:paraId="441C16B1" w14:textId="4BECFDF6" w:rsidR="00CD2FD1" w:rsidRDefault="00CD2FD1" w:rsidP="1085FC9C"/>
          <w:p w14:paraId="2FD1BC58" w14:textId="3D07EC7C" w:rsidR="00CD2FD1" w:rsidRDefault="00CD2FD1" w:rsidP="1085FC9C"/>
          <w:p w14:paraId="7484EF30" w14:textId="52A1CEDC" w:rsidR="00CD2FD1" w:rsidRDefault="00CD2FD1" w:rsidP="1085FC9C"/>
          <w:p w14:paraId="4DD413CD" w14:textId="1EA29393" w:rsidR="00CD2FD1" w:rsidRDefault="00CD2FD1" w:rsidP="1085FC9C"/>
          <w:p w14:paraId="2CF71938" w14:textId="5C2AD40D" w:rsidR="00CD2FD1" w:rsidRDefault="00CD2FD1" w:rsidP="1085FC9C"/>
          <w:p w14:paraId="582CBC74" w14:textId="593A43F8" w:rsidR="00CD2FD1" w:rsidRDefault="00CD2FD1" w:rsidP="1085FC9C"/>
          <w:p w14:paraId="149915F2" w14:textId="3BB15841" w:rsidR="00CD2FD1" w:rsidRDefault="00CD2FD1" w:rsidP="1085FC9C"/>
          <w:p w14:paraId="550797F9" w14:textId="63FA8B44" w:rsidR="00CD2FD1" w:rsidRDefault="00CD2FD1" w:rsidP="1085FC9C"/>
          <w:p w14:paraId="3AA757EE" w14:textId="0C5023E3" w:rsidR="00CD2FD1" w:rsidRDefault="00CD2FD1" w:rsidP="1085FC9C"/>
          <w:p w14:paraId="14F8353F" w14:textId="2F110766" w:rsidR="00CD2FD1" w:rsidRDefault="00CD2FD1" w:rsidP="1085FC9C"/>
          <w:p w14:paraId="0F4E0909" w14:textId="72E2E033" w:rsidR="00CD2FD1" w:rsidRDefault="00CD2FD1" w:rsidP="1085FC9C"/>
          <w:p w14:paraId="05281012" w14:textId="6FBD3CD9" w:rsidR="00CD2FD1" w:rsidRDefault="00CD2FD1" w:rsidP="1085FC9C"/>
          <w:p w14:paraId="62AF2CF9" w14:textId="34426279" w:rsidR="00CD2FD1" w:rsidRDefault="00CD2FD1" w:rsidP="1085FC9C"/>
          <w:p w14:paraId="4FBC05B0" w14:textId="0349FECF" w:rsidR="00CD2FD1" w:rsidRDefault="00CD2FD1" w:rsidP="1085FC9C"/>
          <w:p w14:paraId="1785C351" w14:textId="5122E423" w:rsidR="00CD2FD1" w:rsidRDefault="00CD2FD1" w:rsidP="1085FC9C"/>
          <w:p w14:paraId="47651F32" w14:textId="07A7C3FB" w:rsidR="00CD2FD1" w:rsidRDefault="00CD2FD1" w:rsidP="1085FC9C"/>
          <w:p w14:paraId="456D8463" w14:textId="52316747" w:rsidR="00CD2FD1" w:rsidRDefault="00CD2FD1" w:rsidP="1085FC9C"/>
          <w:p w14:paraId="6F2FCE62" w14:textId="0F103FBF" w:rsidR="00CD2FD1" w:rsidRDefault="00CD2FD1" w:rsidP="1085FC9C"/>
          <w:p w14:paraId="3A035267" w14:textId="4C97FC36" w:rsidR="00CD2FD1" w:rsidRDefault="00CD2FD1" w:rsidP="1085FC9C"/>
          <w:p w14:paraId="0D20470C" w14:textId="4F86A562" w:rsidR="00CD2FD1" w:rsidRDefault="00CD2FD1" w:rsidP="1085FC9C"/>
          <w:p w14:paraId="51D50AE2" w14:textId="0371511D" w:rsidR="00CD2FD1" w:rsidRDefault="00CD2FD1" w:rsidP="1085FC9C"/>
          <w:p w14:paraId="1C78D2B0" w14:textId="6B54DABE" w:rsidR="00CD2FD1" w:rsidRDefault="00CD2FD1" w:rsidP="1085FC9C"/>
          <w:p w14:paraId="0C7B9C75" w14:textId="29F6EAA6" w:rsidR="00CD2FD1" w:rsidRDefault="00CD2FD1" w:rsidP="1085FC9C"/>
          <w:p w14:paraId="151D4480" w14:textId="0D5AA89C" w:rsidR="00CD2FD1" w:rsidRDefault="00CD2FD1" w:rsidP="1085FC9C"/>
          <w:p w14:paraId="4A76AB78" w14:textId="170C22B7" w:rsidR="00CD2FD1" w:rsidRDefault="00CD2FD1" w:rsidP="1085FC9C"/>
          <w:p w14:paraId="16989AFA" w14:textId="4EC32840" w:rsidR="00CD2FD1" w:rsidRDefault="00CD2FD1" w:rsidP="1085FC9C"/>
          <w:p w14:paraId="2176C229" w14:textId="491DF9EB" w:rsidR="00CD2FD1" w:rsidRDefault="00CD2FD1" w:rsidP="1085FC9C"/>
          <w:p w14:paraId="7CD01077" w14:textId="640F6E82" w:rsidR="00CD2FD1" w:rsidRDefault="00CD2FD1" w:rsidP="1085FC9C"/>
          <w:p w14:paraId="5EAA4923" w14:textId="110DACA7" w:rsidR="00CD2FD1" w:rsidRDefault="00CD2FD1" w:rsidP="1085FC9C"/>
          <w:p w14:paraId="3EE3848D" w14:textId="3C6C605C" w:rsidR="00CD2FD1" w:rsidRDefault="00CD2FD1" w:rsidP="1085FC9C"/>
          <w:p w14:paraId="0262BD5F" w14:textId="7816ACFF" w:rsidR="00CD2FD1" w:rsidRDefault="00CD2FD1" w:rsidP="1085FC9C"/>
          <w:p w14:paraId="3DC1195F" w14:textId="6C06266B" w:rsidR="00CD2FD1" w:rsidRDefault="00CD2FD1" w:rsidP="1085FC9C"/>
          <w:p w14:paraId="74ACE019" w14:textId="13334DF2" w:rsidR="00CD2FD1" w:rsidRDefault="00CD2FD1" w:rsidP="1085FC9C"/>
          <w:p w14:paraId="22AEF632" w14:textId="577EC713" w:rsidR="00CD2FD1" w:rsidRDefault="00CD2FD1" w:rsidP="1085FC9C"/>
          <w:p w14:paraId="4A204C75" w14:textId="0EEC2881" w:rsidR="00CD2FD1" w:rsidRDefault="00CD2FD1" w:rsidP="1085FC9C"/>
          <w:p w14:paraId="2BDE49A8" w14:textId="6FCC5405" w:rsidR="00CD2FD1" w:rsidRDefault="00CD2FD1" w:rsidP="1085FC9C"/>
          <w:p w14:paraId="32535F1A" w14:textId="4A51473B" w:rsidR="00CD2FD1" w:rsidRDefault="00CD2FD1" w:rsidP="1085FC9C"/>
          <w:p w14:paraId="29F7BEA7" w14:textId="6FF39B5C" w:rsidR="00CD2FD1" w:rsidRDefault="00CD2FD1" w:rsidP="1085FC9C"/>
          <w:p w14:paraId="354AABB0" w14:textId="1CBE73F6" w:rsidR="00CD2FD1" w:rsidRDefault="00CD2FD1" w:rsidP="1085FC9C"/>
          <w:p w14:paraId="484D348E" w14:textId="51584BB0" w:rsidR="00CD2FD1" w:rsidRDefault="00CD2FD1" w:rsidP="1085FC9C"/>
          <w:p w14:paraId="1471B5EC" w14:textId="7881E17F" w:rsidR="00CD2FD1" w:rsidRDefault="00CD2FD1" w:rsidP="1085FC9C"/>
          <w:p w14:paraId="380B86A3" w14:textId="6A6DC521" w:rsidR="00CD2FD1" w:rsidRDefault="00CD2FD1" w:rsidP="1085FC9C"/>
          <w:p w14:paraId="29E54A21" w14:textId="2BF3D03C" w:rsidR="00CD2FD1" w:rsidRDefault="00CD2FD1" w:rsidP="1085FC9C"/>
          <w:p w14:paraId="7B251847" w14:textId="5C5636A8" w:rsidR="00CD2FD1" w:rsidRDefault="00CD2FD1" w:rsidP="1085FC9C"/>
          <w:p w14:paraId="1608A3E3" w14:textId="010A14E9" w:rsidR="00CD2FD1" w:rsidRDefault="00CD2FD1" w:rsidP="1085FC9C"/>
          <w:p w14:paraId="09FD8834" w14:textId="21AE8829" w:rsidR="00CD2FD1" w:rsidRDefault="00CD2FD1" w:rsidP="1085FC9C"/>
          <w:p w14:paraId="47A5EECA" w14:textId="21D89253" w:rsidR="00CD2FD1" w:rsidRDefault="00CD2FD1" w:rsidP="1085FC9C"/>
          <w:p w14:paraId="4811B5F4" w14:textId="07761415" w:rsidR="00CD2FD1" w:rsidRDefault="00CD2FD1" w:rsidP="1085FC9C"/>
          <w:p w14:paraId="3BC031DA" w14:textId="310B7A9A" w:rsidR="00CD2FD1" w:rsidRDefault="00CD2FD1" w:rsidP="1085FC9C"/>
          <w:p w14:paraId="73E0DDBB" w14:textId="50D8F963" w:rsidR="00CD2FD1" w:rsidRDefault="00CD2FD1" w:rsidP="1085FC9C"/>
          <w:p w14:paraId="45E8AB54" w14:textId="746D5E5E" w:rsidR="00CD2FD1" w:rsidRDefault="00CD2FD1" w:rsidP="1085FC9C"/>
          <w:p w14:paraId="6B3B8B24" w14:textId="6C83DF4E" w:rsidR="00CD2FD1" w:rsidRDefault="00CD2FD1" w:rsidP="1085FC9C"/>
          <w:p w14:paraId="341999D5" w14:textId="659DC100" w:rsidR="00CD2FD1" w:rsidRDefault="00CD2FD1" w:rsidP="1085FC9C"/>
          <w:p w14:paraId="45BFC081" w14:textId="72DF8CC7" w:rsidR="00CD2FD1" w:rsidRDefault="00CD2FD1" w:rsidP="1085FC9C"/>
          <w:p w14:paraId="5EA69116" w14:textId="3604962E" w:rsidR="00CD2FD1" w:rsidRDefault="00CD2FD1" w:rsidP="1085FC9C"/>
          <w:p w14:paraId="14A1B056" w14:textId="531CB6D4" w:rsidR="00CD2FD1" w:rsidRDefault="00CD2FD1" w:rsidP="1085FC9C"/>
          <w:p w14:paraId="1F91BED9" w14:textId="57B3D41C" w:rsidR="00CD2FD1" w:rsidRDefault="00CD2FD1" w:rsidP="1085FC9C"/>
          <w:p w14:paraId="1BD51B36" w14:textId="2DE22365" w:rsidR="00CD2FD1" w:rsidRDefault="00CD2FD1" w:rsidP="1085FC9C"/>
          <w:p w14:paraId="6DE49DCF" w14:textId="037012D9" w:rsidR="00CD2FD1" w:rsidRDefault="00CD2FD1" w:rsidP="1085FC9C"/>
          <w:p w14:paraId="7B012833" w14:textId="3E5B89FB" w:rsidR="00CD2FD1" w:rsidRDefault="00CD2FD1" w:rsidP="1085FC9C"/>
          <w:p w14:paraId="3F13CB52" w14:textId="4F9ECB81" w:rsidR="00CD2FD1" w:rsidRDefault="00CD2FD1" w:rsidP="1085FC9C"/>
          <w:p w14:paraId="3E935D56" w14:textId="46F27F05" w:rsidR="00CD2FD1" w:rsidRDefault="00CD2FD1" w:rsidP="1085FC9C"/>
          <w:p w14:paraId="1FE2358E" w14:textId="1EE9D54F" w:rsidR="00CD2FD1" w:rsidRDefault="00CD2FD1" w:rsidP="1085FC9C"/>
          <w:p w14:paraId="4BA218E9" w14:textId="303C9EEA" w:rsidR="00CD2FD1" w:rsidRDefault="00CD2FD1" w:rsidP="1085FC9C"/>
          <w:p w14:paraId="684EB59C" w14:textId="1D1F4D3A" w:rsidR="00CD2FD1" w:rsidRDefault="00CD2FD1" w:rsidP="1085FC9C"/>
          <w:p w14:paraId="7F0B92ED" w14:textId="4E6C50A0" w:rsidR="00CD2FD1" w:rsidRDefault="00CD2FD1" w:rsidP="1085FC9C"/>
          <w:p w14:paraId="592273AB" w14:textId="65BAE968" w:rsidR="00CD2FD1" w:rsidRDefault="00CD2FD1" w:rsidP="1085FC9C"/>
          <w:p w14:paraId="56CAEF8A" w14:textId="1C3EE651" w:rsidR="00CD2FD1" w:rsidRDefault="00CD2FD1" w:rsidP="1085FC9C"/>
          <w:p w14:paraId="47FE373A" w14:textId="220DF5D8" w:rsidR="00CD2FD1" w:rsidRDefault="00CD2FD1" w:rsidP="1085FC9C"/>
          <w:p w14:paraId="4005EAA4" w14:textId="7CFF94E8" w:rsidR="00CD2FD1" w:rsidRDefault="00CD2FD1" w:rsidP="1085FC9C"/>
          <w:p w14:paraId="1BF7ED74" w14:textId="21F7087E" w:rsidR="00CD2FD1" w:rsidRDefault="00CD2FD1" w:rsidP="1085FC9C"/>
          <w:p w14:paraId="19B99FD8" w14:textId="138860EA" w:rsidR="00CD2FD1" w:rsidRDefault="00CD2FD1" w:rsidP="1085FC9C"/>
          <w:p w14:paraId="6F1E1E85" w14:textId="7A9FEB2A" w:rsidR="00CD2FD1" w:rsidRDefault="00CD2FD1" w:rsidP="1085FC9C"/>
          <w:p w14:paraId="06DBF780" w14:textId="2C6BD0F7" w:rsidR="00CD2FD1" w:rsidRDefault="6DB3BA98" w:rsidP="1085FC9C">
            <w:r>
              <w:t xml:space="preserve">2. </w:t>
            </w:r>
            <w:r w:rsidR="0FD766C0">
              <w:t>Attiecībā uz pieteikum</w:t>
            </w:r>
            <w:r w:rsidR="720D6ACA">
              <w:t>iem</w:t>
            </w:r>
            <w:r w:rsidR="0FD766C0">
              <w:t xml:space="preserve">, kas iesniegti līdz jaunā regulējuma </w:t>
            </w:r>
            <w:r w:rsidR="0FD766C0">
              <w:lastRenderedPageBreak/>
              <w:t xml:space="preserve">spēkā stāšanās brīdim norādām, ka </w:t>
            </w:r>
            <w:r w:rsidR="3D121675">
              <w:t>šādi pieteikumi būs jāizskata saskaņā ar regulējumu, kas bija spēkā pieteikuma iesniegšanas brīdi un līdz ar to, ja tiesa atteiksies pieņemt pieteikumu, ta</w:t>
            </w:r>
            <w:r w:rsidR="08231BF6">
              <w:t xml:space="preserve">d piedzinējam būs jāsniedz jauns pieteikums, veicot jaunu valsts nodevas samaksu. </w:t>
            </w:r>
            <w:r w:rsidR="0FD766C0">
              <w:t xml:space="preserve">Šobrīd </w:t>
            </w:r>
            <w:r w:rsidR="62BF56E2">
              <w:t>pieteikumus</w:t>
            </w:r>
            <w:r w:rsidR="0FD766C0">
              <w:t xml:space="preserve"> atsaka </w:t>
            </w:r>
            <w:r w:rsidR="7351782E">
              <w:t xml:space="preserve">pieņemt tikai </w:t>
            </w:r>
            <w:r w:rsidR="0FD766C0">
              <w:t xml:space="preserve">5 % </w:t>
            </w:r>
            <w:r w:rsidR="600796C5">
              <w:t>gad</w:t>
            </w:r>
            <w:r w:rsidR="5F9DA5CA">
              <w:t>ī</w:t>
            </w:r>
            <w:r w:rsidR="600796C5">
              <w:t>j</w:t>
            </w:r>
            <w:r w:rsidR="0FD766C0">
              <w:t xml:space="preserve">umu, līdz ar to </w:t>
            </w:r>
            <w:r w:rsidR="7776E544">
              <w:t>būtisk</w:t>
            </w:r>
            <w:r w:rsidR="58824218">
              <w:t>u</w:t>
            </w:r>
            <w:r w:rsidR="7776E544">
              <w:t xml:space="preserve"> </w:t>
            </w:r>
            <w:r w:rsidR="2E3FABB8">
              <w:t>pieteikumu skaitu tam nevajadzētu skart</w:t>
            </w:r>
            <w:r w:rsidR="7776E544">
              <w:t xml:space="preserve">. </w:t>
            </w:r>
            <w:r w:rsidR="42CAF19A">
              <w:t>Šobrīd n</w:t>
            </w:r>
            <w:r w:rsidR="18CB55F8">
              <w:t>av paredzēts izstrādāt risinājumu, kas ļautu piedzinējam iesniegt kvīti par iepriekš samaksāto valsts nodevu</w:t>
            </w:r>
          </w:p>
          <w:p w14:paraId="613BB08D" w14:textId="44DB561B" w:rsidR="00CD2FD1" w:rsidRDefault="00CD2FD1" w:rsidP="1085FC9C"/>
          <w:p w14:paraId="6DF26C82" w14:textId="0959D3B7" w:rsidR="00CD2FD1" w:rsidRDefault="00CD2FD1" w:rsidP="1085FC9C"/>
          <w:p w14:paraId="4A7B9C9D" w14:textId="79F1F67E" w:rsidR="00CD2FD1" w:rsidRDefault="00CD2FD1" w:rsidP="1085FC9C"/>
          <w:p w14:paraId="030D91CF" w14:textId="6D511CA5" w:rsidR="00CD2FD1" w:rsidRDefault="00CD2FD1" w:rsidP="1085FC9C"/>
          <w:p w14:paraId="7DFEB70C" w14:textId="32B11659" w:rsidR="00CD2FD1" w:rsidRDefault="00CD2FD1" w:rsidP="1085FC9C"/>
          <w:p w14:paraId="4A319860" w14:textId="60DC7D58" w:rsidR="00CD2FD1" w:rsidRDefault="00CD2FD1" w:rsidP="1085FC9C"/>
          <w:p w14:paraId="6CF68995" w14:textId="673EBD84" w:rsidR="00CD2FD1" w:rsidRDefault="00CD2FD1" w:rsidP="1085FC9C"/>
          <w:p w14:paraId="1ED1CB7F" w14:textId="0F60FAD7" w:rsidR="00CD2FD1" w:rsidRDefault="00CD2FD1" w:rsidP="1085FC9C"/>
          <w:p w14:paraId="027AD6AB" w14:textId="7AD84B59" w:rsidR="00CD2FD1" w:rsidRDefault="00CD2FD1" w:rsidP="1085FC9C"/>
          <w:p w14:paraId="037379E7" w14:textId="6B769A8F" w:rsidR="00CD2FD1" w:rsidRDefault="00CD2FD1" w:rsidP="1085FC9C"/>
          <w:p w14:paraId="2FD42426" w14:textId="03CD6EE9" w:rsidR="00CD2FD1" w:rsidRDefault="00CD2FD1" w:rsidP="1085FC9C"/>
          <w:p w14:paraId="15553037" w14:textId="6C32533D" w:rsidR="00CD2FD1" w:rsidRDefault="00CD2FD1" w:rsidP="1085FC9C"/>
          <w:p w14:paraId="6422B25E" w14:textId="6867BC6E" w:rsidR="00CD2FD1" w:rsidRDefault="00CD2FD1" w:rsidP="1085FC9C"/>
          <w:p w14:paraId="44FAA435" w14:textId="635356CF" w:rsidR="00CD2FD1" w:rsidRDefault="18CB55F8" w:rsidP="1085FC9C">
            <w:pPr>
              <w:rPr>
                <w:szCs w:val="28"/>
              </w:rPr>
            </w:pPr>
            <w:r>
              <w:t xml:space="preserve">3. </w:t>
            </w:r>
            <w:r w:rsidR="6DAFD24B">
              <w:t xml:space="preserve">Norādām, ka jaunais regulējums nemaina līdzšinējo pieteikumu iesniegšanas un nolēmumu saņemšanas kārtību. </w:t>
            </w:r>
            <w:r w:rsidR="4A7483BF" w:rsidRPr="1085FC9C">
              <w:rPr>
                <w:szCs w:val="28"/>
              </w:rPr>
              <w:t xml:space="preserve">Jau šobrīd SPIBK pieteikumu iesniegšana notiek tikai caur e-lietas portālu (pieteikumi tiek sagatavoti un iesniegti tiešsaistē). Iesniedzot SPIBK </w:t>
            </w:r>
            <w:r w:rsidR="0CE9ADB4" w:rsidRPr="1085FC9C">
              <w:rPr>
                <w:szCs w:val="28"/>
              </w:rPr>
              <w:t>pieteikumu</w:t>
            </w:r>
            <w:r w:rsidR="4A7483BF" w:rsidRPr="1085FC9C">
              <w:rPr>
                <w:szCs w:val="28"/>
              </w:rPr>
              <w:t xml:space="preserve">, pieteicēji atzīmē, ka piekrīt saziņai ar tiesu tiešsaistē, līdz ar to tiesas lēmumi pieteicējam arī tiek paziņoti tiešsaistē (tie ir pieejami ELP uzreiz pēc to pievienošanas Tiesu informatīvajā sistēmā). </w:t>
            </w:r>
          </w:p>
          <w:p w14:paraId="35BFB263" w14:textId="5C9FD254" w:rsidR="00CD2FD1" w:rsidRDefault="00CD2FD1" w:rsidP="1085FC9C">
            <w:pPr>
              <w:rPr>
                <w:szCs w:val="28"/>
              </w:rPr>
            </w:pPr>
          </w:p>
          <w:p w14:paraId="05564186" w14:textId="5458D39E" w:rsidR="00CD2FD1" w:rsidRDefault="00CD2FD1" w:rsidP="1085FC9C">
            <w:pPr>
              <w:rPr>
                <w:szCs w:val="28"/>
              </w:rPr>
            </w:pPr>
          </w:p>
          <w:p w14:paraId="0FAD8720" w14:textId="11277236" w:rsidR="00CD2FD1" w:rsidRDefault="00CD2FD1" w:rsidP="1085FC9C">
            <w:pPr>
              <w:rPr>
                <w:szCs w:val="28"/>
              </w:rPr>
            </w:pPr>
          </w:p>
          <w:p w14:paraId="0FED33FB" w14:textId="1A3FDC6D" w:rsidR="00CD2FD1" w:rsidRDefault="00CD2FD1" w:rsidP="1085FC9C">
            <w:pPr>
              <w:rPr>
                <w:szCs w:val="28"/>
              </w:rPr>
            </w:pPr>
          </w:p>
          <w:p w14:paraId="5A95FCFB" w14:textId="11002007" w:rsidR="00CD2FD1" w:rsidRDefault="00CD2FD1" w:rsidP="1085FC9C">
            <w:pPr>
              <w:rPr>
                <w:szCs w:val="28"/>
              </w:rPr>
            </w:pPr>
          </w:p>
          <w:p w14:paraId="5B49F3B4" w14:textId="2950B207" w:rsidR="00CD2FD1" w:rsidRDefault="00CD2FD1" w:rsidP="1085FC9C">
            <w:pPr>
              <w:rPr>
                <w:szCs w:val="28"/>
              </w:rPr>
            </w:pPr>
          </w:p>
          <w:p w14:paraId="55365331" w14:textId="2B41D336" w:rsidR="00CD2FD1" w:rsidRDefault="00CD2FD1" w:rsidP="1085FC9C">
            <w:pPr>
              <w:rPr>
                <w:szCs w:val="28"/>
              </w:rPr>
            </w:pPr>
          </w:p>
          <w:p w14:paraId="32C08281" w14:textId="56AE1E3B" w:rsidR="00CD2FD1" w:rsidRDefault="00CD2FD1" w:rsidP="1085FC9C">
            <w:pPr>
              <w:rPr>
                <w:szCs w:val="28"/>
              </w:rPr>
            </w:pPr>
          </w:p>
          <w:p w14:paraId="0F047097" w14:textId="7256A71D" w:rsidR="00CD2FD1" w:rsidRDefault="00CD2FD1" w:rsidP="1085FC9C">
            <w:pPr>
              <w:rPr>
                <w:szCs w:val="28"/>
              </w:rPr>
            </w:pPr>
          </w:p>
          <w:p w14:paraId="44D3752C" w14:textId="5C1EC412" w:rsidR="00CD2FD1" w:rsidRDefault="00CD2FD1" w:rsidP="1085FC9C">
            <w:pPr>
              <w:rPr>
                <w:szCs w:val="28"/>
              </w:rPr>
            </w:pPr>
          </w:p>
          <w:p w14:paraId="4BE85424" w14:textId="146984B5" w:rsidR="00CD2FD1" w:rsidRDefault="00CD2FD1" w:rsidP="1085FC9C">
            <w:pPr>
              <w:rPr>
                <w:szCs w:val="28"/>
              </w:rPr>
            </w:pPr>
          </w:p>
          <w:p w14:paraId="384AF86C" w14:textId="060C54CB" w:rsidR="00CD2FD1" w:rsidRDefault="00CD2FD1" w:rsidP="1085FC9C">
            <w:pPr>
              <w:rPr>
                <w:szCs w:val="28"/>
              </w:rPr>
            </w:pPr>
          </w:p>
          <w:p w14:paraId="230488EE" w14:textId="430A7384" w:rsidR="00CD2FD1" w:rsidRDefault="00CD2FD1" w:rsidP="1085FC9C">
            <w:pPr>
              <w:rPr>
                <w:szCs w:val="28"/>
              </w:rPr>
            </w:pPr>
          </w:p>
          <w:p w14:paraId="4C66A215" w14:textId="440CC294" w:rsidR="00CD2FD1" w:rsidRDefault="00CD2FD1" w:rsidP="1085FC9C">
            <w:pPr>
              <w:rPr>
                <w:szCs w:val="28"/>
              </w:rPr>
            </w:pPr>
          </w:p>
          <w:p w14:paraId="35395384" w14:textId="032DBCBE" w:rsidR="00CD2FD1" w:rsidRDefault="00CD2FD1" w:rsidP="1085FC9C">
            <w:pPr>
              <w:rPr>
                <w:szCs w:val="28"/>
              </w:rPr>
            </w:pPr>
          </w:p>
          <w:p w14:paraId="21CA85F8" w14:textId="70E92C5E" w:rsidR="00CD2FD1" w:rsidRDefault="00CD2FD1" w:rsidP="1085FC9C">
            <w:pPr>
              <w:rPr>
                <w:szCs w:val="28"/>
              </w:rPr>
            </w:pPr>
          </w:p>
          <w:p w14:paraId="3CCE9013" w14:textId="73DBAFB1" w:rsidR="00CD2FD1" w:rsidRDefault="00CD2FD1" w:rsidP="1085FC9C">
            <w:pPr>
              <w:rPr>
                <w:szCs w:val="28"/>
              </w:rPr>
            </w:pPr>
          </w:p>
          <w:p w14:paraId="71D70D82" w14:textId="73DB93EB" w:rsidR="00CD2FD1" w:rsidRDefault="00CD2FD1" w:rsidP="1085FC9C">
            <w:pPr>
              <w:rPr>
                <w:szCs w:val="28"/>
              </w:rPr>
            </w:pPr>
          </w:p>
          <w:p w14:paraId="37A6AB2A" w14:textId="0D5ABC33" w:rsidR="00CD2FD1" w:rsidRDefault="00CD2FD1" w:rsidP="1085FC9C">
            <w:pPr>
              <w:rPr>
                <w:szCs w:val="28"/>
              </w:rPr>
            </w:pPr>
          </w:p>
          <w:p w14:paraId="67D6453F" w14:textId="155E126C" w:rsidR="00CD2FD1" w:rsidRDefault="00CD2FD1" w:rsidP="1085FC9C">
            <w:pPr>
              <w:rPr>
                <w:szCs w:val="28"/>
              </w:rPr>
            </w:pPr>
          </w:p>
          <w:p w14:paraId="5E6A5B62" w14:textId="5F104998" w:rsidR="00CD2FD1" w:rsidRDefault="00CD2FD1" w:rsidP="1085FC9C">
            <w:pPr>
              <w:rPr>
                <w:szCs w:val="28"/>
              </w:rPr>
            </w:pPr>
          </w:p>
          <w:p w14:paraId="2960C8D6" w14:textId="66959F4A" w:rsidR="00CD2FD1" w:rsidRDefault="00CD2FD1" w:rsidP="1085FC9C">
            <w:pPr>
              <w:rPr>
                <w:szCs w:val="28"/>
              </w:rPr>
            </w:pPr>
          </w:p>
          <w:p w14:paraId="439A47AB" w14:textId="15F1F836" w:rsidR="00CD2FD1" w:rsidRDefault="00CD2FD1" w:rsidP="1085FC9C">
            <w:pPr>
              <w:rPr>
                <w:szCs w:val="28"/>
              </w:rPr>
            </w:pPr>
          </w:p>
          <w:p w14:paraId="6CBF7F0F" w14:textId="16BA65FF" w:rsidR="00CD2FD1" w:rsidRDefault="00CD2FD1" w:rsidP="1085FC9C">
            <w:pPr>
              <w:rPr>
                <w:szCs w:val="28"/>
              </w:rPr>
            </w:pPr>
          </w:p>
          <w:p w14:paraId="6343157B" w14:textId="0CCFF4C6" w:rsidR="00CD2FD1" w:rsidRDefault="00CD2FD1" w:rsidP="1085FC9C">
            <w:pPr>
              <w:rPr>
                <w:szCs w:val="28"/>
              </w:rPr>
            </w:pPr>
          </w:p>
          <w:p w14:paraId="0EB25921" w14:textId="21EE433B" w:rsidR="00CD2FD1" w:rsidRDefault="00CD2FD1" w:rsidP="1085FC9C">
            <w:pPr>
              <w:rPr>
                <w:szCs w:val="28"/>
              </w:rPr>
            </w:pPr>
          </w:p>
          <w:p w14:paraId="7AA350D1" w14:textId="1C186599" w:rsidR="00CD2FD1" w:rsidRDefault="00CD2FD1" w:rsidP="1085FC9C">
            <w:pPr>
              <w:rPr>
                <w:szCs w:val="28"/>
              </w:rPr>
            </w:pPr>
          </w:p>
          <w:p w14:paraId="43A4848A" w14:textId="15CEDCF7" w:rsidR="00CD2FD1" w:rsidRDefault="00CD2FD1" w:rsidP="1085FC9C">
            <w:pPr>
              <w:rPr>
                <w:szCs w:val="28"/>
              </w:rPr>
            </w:pPr>
          </w:p>
          <w:p w14:paraId="69E838B5" w14:textId="79C2264E" w:rsidR="00CD2FD1" w:rsidRDefault="00CD2FD1" w:rsidP="1085FC9C">
            <w:pPr>
              <w:rPr>
                <w:szCs w:val="28"/>
              </w:rPr>
            </w:pPr>
          </w:p>
          <w:p w14:paraId="52386698" w14:textId="16E2CB06" w:rsidR="00CD2FD1" w:rsidRDefault="00CD2FD1" w:rsidP="1085FC9C">
            <w:pPr>
              <w:rPr>
                <w:szCs w:val="28"/>
              </w:rPr>
            </w:pPr>
          </w:p>
          <w:p w14:paraId="05F5593A" w14:textId="3D58D153" w:rsidR="00CD2FD1" w:rsidRDefault="00CD2FD1" w:rsidP="1085FC9C">
            <w:pPr>
              <w:rPr>
                <w:szCs w:val="28"/>
              </w:rPr>
            </w:pPr>
          </w:p>
          <w:p w14:paraId="45C11BB9" w14:textId="58848CC2" w:rsidR="00CD2FD1" w:rsidRDefault="00CD2FD1" w:rsidP="1085FC9C">
            <w:pPr>
              <w:rPr>
                <w:szCs w:val="28"/>
              </w:rPr>
            </w:pPr>
          </w:p>
          <w:p w14:paraId="001B26AA" w14:textId="5267C134" w:rsidR="00CD2FD1" w:rsidRDefault="00CD2FD1" w:rsidP="1085FC9C">
            <w:pPr>
              <w:rPr>
                <w:szCs w:val="28"/>
              </w:rPr>
            </w:pPr>
          </w:p>
          <w:p w14:paraId="68C9A9FB" w14:textId="6A1E0124" w:rsidR="00CD2FD1" w:rsidRDefault="00CD2FD1" w:rsidP="1085FC9C">
            <w:pPr>
              <w:rPr>
                <w:szCs w:val="28"/>
              </w:rPr>
            </w:pPr>
          </w:p>
          <w:p w14:paraId="14248CAB" w14:textId="09E562C5" w:rsidR="00CD2FD1" w:rsidRDefault="00CD2FD1" w:rsidP="1085FC9C">
            <w:pPr>
              <w:rPr>
                <w:szCs w:val="28"/>
              </w:rPr>
            </w:pPr>
          </w:p>
          <w:p w14:paraId="6851A496" w14:textId="4FFD64E5" w:rsidR="00CD2FD1" w:rsidRDefault="00CD2FD1" w:rsidP="1085FC9C">
            <w:pPr>
              <w:rPr>
                <w:szCs w:val="28"/>
              </w:rPr>
            </w:pPr>
          </w:p>
          <w:p w14:paraId="210E924B" w14:textId="25C2DA36" w:rsidR="00CD2FD1" w:rsidRDefault="00CD2FD1" w:rsidP="1085FC9C">
            <w:pPr>
              <w:rPr>
                <w:szCs w:val="28"/>
              </w:rPr>
            </w:pPr>
          </w:p>
          <w:p w14:paraId="6E3E8774" w14:textId="369AA1A5" w:rsidR="00CD2FD1" w:rsidRDefault="00CD2FD1" w:rsidP="1085FC9C">
            <w:pPr>
              <w:rPr>
                <w:szCs w:val="28"/>
              </w:rPr>
            </w:pPr>
          </w:p>
          <w:p w14:paraId="2ECEB919" w14:textId="7EF66544" w:rsidR="00CD2FD1" w:rsidRDefault="00CD2FD1" w:rsidP="1085FC9C">
            <w:pPr>
              <w:rPr>
                <w:szCs w:val="28"/>
              </w:rPr>
            </w:pPr>
          </w:p>
          <w:p w14:paraId="0098541E" w14:textId="16DB420A" w:rsidR="00CD2FD1" w:rsidRDefault="00CD2FD1" w:rsidP="1085FC9C">
            <w:pPr>
              <w:rPr>
                <w:szCs w:val="28"/>
              </w:rPr>
            </w:pPr>
          </w:p>
          <w:p w14:paraId="3549139B" w14:textId="632E5918" w:rsidR="00CD2FD1" w:rsidRDefault="00CD2FD1" w:rsidP="1085FC9C">
            <w:pPr>
              <w:rPr>
                <w:szCs w:val="28"/>
              </w:rPr>
            </w:pPr>
          </w:p>
          <w:p w14:paraId="6C6F3AF8" w14:textId="0F676469" w:rsidR="00CD2FD1" w:rsidRDefault="00CD2FD1" w:rsidP="1085FC9C">
            <w:pPr>
              <w:rPr>
                <w:szCs w:val="28"/>
              </w:rPr>
            </w:pPr>
          </w:p>
          <w:p w14:paraId="027D6606" w14:textId="1FE6B7F9" w:rsidR="00CD2FD1" w:rsidRDefault="00CD2FD1" w:rsidP="1085FC9C">
            <w:pPr>
              <w:rPr>
                <w:szCs w:val="28"/>
              </w:rPr>
            </w:pPr>
          </w:p>
          <w:p w14:paraId="214FD2F1" w14:textId="18F0ED91" w:rsidR="00CD2FD1" w:rsidRDefault="00CD2FD1" w:rsidP="1085FC9C">
            <w:pPr>
              <w:rPr>
                <w:szCs w:val="28"/>
              </w:rPr>
            </w:pPr>
          </w:p>
          <w:p w14:paraId="618C2A87" w14:textId="56D07F21" w:rsidR="00CD2FD1" w:rsidRDefault="00CD2FD1" w:rsidP="1085FC9C">
            <w:pPr>
              <w:rPr>
                <w:szCs w:val="28"/>
              </w:rPr>
            </w:pPr>
          </w:p>
          <w:p w14:paraId="4244465A" w14:textId="1926B051" w:rsidR="00CD2FD1" w:rsidRDefault="00CD2FD1" w:rsidP="1085FC9C">
            <w:pPr>
              <w:rPr>
                <w:szCs w:val="28"/>
              </w:rPr>
            </w:pPr>
          </w:p>
          <w:p w14:paraId="05B9B6FE" w14:textId="08CBC26A" w:rsidR="00CD2FD1" w:rsidRDefault="00CD2FD1" w:rsidP="1085FC9C">
            <w:pPr>
              <w:rPr>
                <w:szCs w:val="28"/>
              </w:rPr>
            </w:pPr>
          </w:p>
          <w:p w14:paraId="3E45E793" w14:textId="3E6978D5" w:rsidR="00CD2FD1" w:rsidRDefault="00CD2FD1" w:rsidP="1085FC9C">
            <w:pPr>
              <w:rPr>
                <w:szCs w:val="28"/>
              </w:rPr>
            </w:pPr>
          </w:p>
          <w:p w14:paraId="186DE37B" w14:textId="5A5CB009" w:rsidR="00CD2FD1" w:rsidRDefault="00CD2FD1" w:rsidP="1085FC9C">
            <w:pPr>
              <w:rPr>
                <w:szCs w:val="28"/>
              </w:rPr>
            </w:pPr>
          </w:p>
          <w:p w14:paraId="7F1AFEC4" w14:textId="1B8448CD" w:rsidR="00CD2FD1" w:rsidRDefault="00CD2FD1" w:rsidP="1085FC9C">
            <w:pPr>
              <w:rPr>
                <w:szCs w:val="28"/>
              </w:rPr>
            </w:pPr>
          </w:p>
          <w:p w14:paraId="591979D8" w14:textId="530CF372" w:rsidR="00CD2FD1" w:rsidRDefault="00CD2FD1" w:rsidP="1085FC9C">
            <w:pPr>
              <w:rPr>
                <w:szCs w:val="28"/>
              </w:rPr>
            </w:pPr>
          </w:p>
          <w:p w14:paraId="244E8642" w14:textId="415443CD" w:rsidR="00CD2FD1" w:rsidRDefault="00CD2FD1" w:rsidP="1085FC9C">
            <w:pPr>
              <w:rPr>
                <w:szCs w:val="28"/>
              </w:rPr>
            </w:pPr>
          </w:p>
          <w:p w14:paraId="292D27EB" w14:textId="0D136A6D" w:rsidR="00CD2FD1" w:rsidRDefault="00CD2FD1" w:rsidP="1085FC9C">
            <w:pPr>
              <w:rPr>
                <w:szCs w:val="28"/>
              </w:rPr>
            </w:pPr>
          </w:p>
          <w:p w14:paraId="75F44704" w14:textId="03C0060D" w:rsidR="00CD2FD1" w:rsidRDefault="00CD2FD1" w:rsidP="1085FC9C">
            <w:pPr>
              <w:rPr>
                <w:szCs w:val="28"/>
              </w:rPr>
            </w:pPr>
          </w:p>
          <w:p w14:paraId="1946EB62" w14:textId="521134A3" w:rsidR="00CD2FD1" w:rsidRDefault="00CD2FD1" w:rsidP="1085FC9C">
            <w:pPr>
              <w:rPr>
                <w:szCs w:val="28"/>
              </w:rPr>
            </w:pPr>
          </w:p>
          <w:p w14:paraId="05622C0D" w14:textId="22F8E4B9" w:rsidR="00CD2FD1" w:rsidRDefault="00CD2FD1" w:rsidP="1085FC9C">
            <w:pPr>
              <w:rPr>
                <w:szCs w:val="28"/>
              </w:rPr>
            </w:pPr>
          </w:p>
          <w:p w14:paraId="0B8F6CA5" w14:textId="7B2DEDFB" w:rsidR="00CD2FD1" w:rsidRDefault="00CD2FD1" w:rsidP="1085FC9C">
            <w:pPr>
              <w:rPr>
                <w:szCs w:val="28"/>
              </w:rPr>
            </w:pPr>
          </w:p>
          <w:p w14:paraId="117EE25B" w14:textId="710F8ABC" w:rsidR="00CD2FD1" w:rsidRDefault="00CD2FD1" w:rsidP="1085FC9C">
            <w:pPr>
              <w:rPr>
                <w:szCs w:val="28"/>
              </w:rPr>
            </w:pPr>
          </w:p>
          <w:p w14:paraId="2F20B657" w14:textId="7632C9DC" w:rsidR="00CD2FD1" w:rsidRDefault="00CD2FD1" w:rsidP="1085FC9C">
            <w:pPr>
              <w:rPr>
                <w:szCs w:val="28"/>
              </w:rPr>
            </w:pPr>
          </w:p>
          <w:p w14:paraId="77EE295B" w14:textId="1E1B3BB9" w:rsidR="00CD2FD1" w:rsidRDefault="00CD2FD1" w:rsidP="1085FC9C">
            <w:pPr>
              <w:rPr>
                <w:szCs w:val="28"/>
              </w:rPr>
            </w:pPr>
          </w:p>
          <w:p w14:paraId="3A9A7907" w14:textId="557D961E" w:rsidR="00CD2FD1" w:rsidRDefault="00CD2FD1" w:rsidP="1085FC9C">
            <w:pPr>
              <w:rPr>
                <w:szCs w:val="28"/>
              </w:rPr>
            </w:pPr>
          </w:p>
          <w:p w14:paraId="1DDA8702" w14:textId="63B3AD74" w:rsidR="00CD2FD1" w:rsidRDefault="00CD2FD1" w:rsidP="1085FC9C">
            <w:pPr>
              <w:rPr>
                <w:szCs w:val="28"/>
              </w:rPr>
            </w:pPr>
          </w:p>
          <w:p w14:paraId="01E0A3A9" w14:textId="5100D044" w:rsidR="00CD2FD1" w:rsidRDefault="00CD2FD1" w:rsidP="1085FC9C">
            <w:pPr>
              <w:rPr>
                <w:szCs w:val="28"/>
              </w:rPr>
            </w:pPr>
          </w:p>
          <w:p w14:paraId="0B23EEE1" w14:textId="297B6813" w:rsidR="00CD2FD1" w:rsidRDefault="00CD2FD1" w:rsidP="1085FC9C">
            <w:pPr>
              <w:rPr>
                <w:szCs w:val="28"/>
              </w:rPr>
            </w:pPr>
          </w:p>
          <w:p w14:paraId="4C0F43D8" w14:textId="472D704A" w:rsidR="00CD2FD1" w:rsidRDefault="00CD2FD1" w:rsidP="1085FC9C">
            <w:pPr>
              <w:rPr>
                <w:szCs w:val="28"/>
              </w:rPr>
            </w:pPr>
          </w:p>
          <w:p w14:paraId="1F795F16" w14:textId="19FE3E7C" w:rsidR="00CD2FD1" w:rsidRDefault="00CD2FD1" w:rsidP="1085FC9C">
            <w:pPr>
              <w:rPr>
                <w:szCs w:val="28"/>
              </w:rPr>
            </w:pPr>
          </w:p>
          <w:p w14:paraId="5F939618" w14:textId="42167DAC" w:rsidR="00CD2FD1" w:rsidRDefault="00CD2FD1" w:rsidP="1085FC9C">
            <w:pPr>
              <w:rPr>
                <w:szCs w:val="28"/>
              </w:rPr>
            </w:pPr>
          </w:p>
          <w:p w14:paraId="07CB29CA" w14:textId="5ED8347E" w:rsidR="00CD2FD1" w:rsidRDefault="00CD2FD1" w:rsidP="1085FC9C">
            <w:pPr>
              <w:rPr>
                <w:szCs w:val="28"/>
              </w:rPr>
            </w:pPr>
          </w:p>
          <w:p w14:paraId="3787B4CD" w14:textId="3F3A07F4" w:rsidR="00CD2FD1" w:rsidRDefault="00CD2FD1" w:rsidP="1085FC9C">
            <w:pPr>
              <w:rPr>
                <w:szCs w:val="28"/>
              </w:rPr>
            </w:pPr>
          </w:p>
          <w:p w14:paraId="05AF04B5" w14:textId="290AA902" w:rsidR="00CD2FD1" w:rsidRDefault="00CD2FD1" w:rsidP="1085FC9C">
            <w:pPr>
              <w:rPr>
                <w:szCs w:val="28"/>
              </w:rPr>
            </w:pPr>
          </w:p>
          <w:p w14:paraId="66244F4C" w14:textId="010EB7F8" w:rsidR="00CD2FD1" w:rsidRDefault="00CD2FD1" w:rsidP="1085FC9C">
            <w:pPr>
              <w:rPr>
                <w:szCs w:val="28"/>
              </w:rPr>
            </w:pPr>
          </w:p>
          <w:p w14:paraId="632A70EB" w14:textId="00021D28" w:rsidR="00CD2FD1" w:rsidRDefault="00CD2FD1" w:rsidP="1085FC9C">
            <w:pPr>
              <w:rPr>
                <w:szCs w:val="28"/>
              </w:rPr>
            </w:pPr>
          </w:p>
          <w:p w14:paraId="53662427" w14:textId="6CBD4D35" w:rsidR="00CD2FD1" w:rsidRDefault="00CD2FD1" w:rsidP="1085FC9C">
            <w:pPr>
              <w:rPr>
                <w:szCs w:val="28"/>
              </w:rPr>
            </w:pPr>
          </w:p>
          <w:p w14:paraId="1F127314" w14:textId="3310AD13" w:rsidR="00CD2FD1" w:rsidRDefault="00CD2FD1" w:rsidP="1085FC9C">
            <w:pPr>
              <w:rPr>
                <w:szCs w:val="28"/>
              </w:rPr>
            </w:pPr>
          </w:p>
          <w:p w14:paraId="6C7C8D96" w14:textId="2248E44C" w:rsidR="00CD2FD1" w:rsidRDefault="00CD2FD1" w:rsidP="1085FC9C">
            <w:pPr>
              <w:rPr>
                <w:szCs w:val="28"/>
              </w:rPr>
            </w:pPr>
          </w:p>
          <w:p w14:paraId="10771147" w14:textId="5374E73C" w:rsidR="00CD2FD1" w:rsidRDefault="00CD2FD1" w:rsidP="1085FC9C">
            <w:pPr>
              <w:rPr>
                <w:szCs w:val="28"/>
              </w:rPr>
            </w:pPr>
          </w:p>
          <w:p w14:paraId="26A3103B" w14:textId="38C2AE4E" w:rsidR="00CD2FD1" w:rsidRDefault="00CD2FD1" w:rsidP="1085FC9C">
            <w:pPr>
              <w:rPr>
                <w:szCs w:val="28"/>
              </w:rPr>
            </w:pPr>
          </w:p>
          <w:p w14:paraId="5C420999" w14:textId="0D4A09C7" w:rsidR="00CD2FD1" w:rsidRDefault="00CD2FD1" w:rsidP="1085FC9C">
            <w:pPr>
              <w:rPr>
                <w:szCs w:val="28"/>
              </w:rPr>
            </w:pPr>
          </w:p>
          <w:p w14:paraId="0673B1BE" w14:textId="3985B28F" w:rsidR="00CD2FD1" w:rsidRDefault="00CD2FD1" w:rsidP="1085FC9C">
            <w:pPr>
              <w:rPr>
                <w:szCs w:val="28"/>
              </w:rPr>
            </w:pPr>
          </w:p>
          <w:p w14:paraId="44F354E4" w14:textId="753FD838" w:rsidR="00CD2FD1" w:rsidRDefault="00CD2FD1" w:rsidP="1085FC9C">
            <w:pPr>
              <w:rPr>
                <w:szCs w:val="28"/>
              </w:rPr>
            </w:pPr>
          </w:p>
          <w:p w14:paraId="1EE6BD05" w14:textId="680C895E" w:rsidR="00CD2FD1" w:rsidRDefault="00CD2FD1" w:rsidP="1085FC9C">
            <w:pPr>
              <w:rPr>
                <w:szCs w:val="28"/>
              </w:rPr>
            </w:pPr>
          </w:p>
          <w:p w14:paraId="0978618F" w14:textId="4BB48A9C" w:rsidR="00CD2FD1" w:rsidRDefault="00CD2FD1" w:rsidP="1085FC9C">
            <w:pPr>
              <w:rPr>
                <w:szCs w:val="28"/>
              </w:rPr>
            </w:pPr>
          </w:p>
          <w:p w14:paraId="78782183" w14:textId="56BD467B" w:rsidR="00CD2FD1" w:rsidRDefault="00CD2FD1" w:rsidP="1085FC9C">
            <w:pPr>
              <w:rPr>
                <w:szCs w:val="28"/>
              </w:rPr>
            </w:pPr>
          </w:p>
          <w:p w14:paraId="392E2ED8" w14:textId="2DB515AF" w:rsidR="00CD2FD1" w:rsidRDefault="00CD2FD1" w:rsidP="1085FC9C">
            <w:pPr>
              <w:rPr>
                <w:szCs w:val="28"/>
              </w:rPr>
            </w:pPr>
          </w:p>
          <w:p w14:paraId="40548DD1" w14:textId="72D636FB" w:rsidR="00CD2FD1" w:rsidRDefault="00CD2FD1" w:rsidP="1085FC9C">
            <w:pPr>
              <w:rPr>
                <w:szCs w:val="28"/>
              </w:rPr>
            </w:pPr>
          </w:p>
          <w:p w14:paraId="540643DD" w14:textId="144FBDFC" w:rsidR="00CD2FD1" w:rsidRDefault="00CD2FD1" w:rsidP="1085FC9C">
            <w:pPr>
              <w:rPr>
                <w:szCs w:val="28"/>
              </w:rPr>
            </w:pPr>
          </w:p>
          <w:p w14:paraId="4B3FB953" w14:textId="45C31335" w:rsidR="00CD2FD1" w:rsidRDefault="00CD2FD1" w:rsidP="1085FC9C">
            <w:pPr>
              <w:rPr>
                <w:szCs w:val="28"/>
              </w:rPr>
            </w:pPr>
          </w:p>
          <w:p w14:paraId="3EC0115D" w14:textId="3EB268BF" w:rsidR="00CD2FD1" w:rsidRDefault="00CD2FD1" w:rsidP="1085FC9C">
            <w:pPr>
              <w:rPr>
                <w:szCs w:val="28"/>
              </w:rPr>
            </w:pPr>
          </w:p>
          <w:p w14:paraId="09647B12" w14:textId="58D934F0" w:rsidR="00CD2FD1" w:rsidRDefault="00CD2FD1" w:rsidP="1085FC9C">
            <w:pPr>
              <w:rPr>
                <w:szCs w:val="28"/>
              </w:rPr>
            </w:pPr>
          </w:p>
          <w:p w14:paraId="0143FBB5" w14:textId="177ED23A" w:rsidR="00CD2FD1" w:rsidRDefault="00CD2FD1" w:rsidP="1085FC9C">
            <w:pPr>
              <w:rPr>
                <w:szCs w:val="28"/>
              </w:rPr>
            </w:pPr>
          </w:p>
          <w:p w14:paraId="4E610148" w14:textId="77777777" w:rsidR="00E84542" w:rsidRDefault="00E84542" w:rsidP="1085FC9C">
            <w:pPr>
              <w:rPr>
                <w:szCs w:val="28"/>
              </w:rPr>
            </w:pPr>
          </w:p>
          <w:p w14:paraId="1A766C74" w14:textId="2C36D39D" w:rsidR="00CD2FD1" w:rsidRDefault="5DF11346" w:rsidP="1085FC9C">
            <w:pPr>
              <w:rPr>
                <w:szCs w:val="28"/>
              </w:rPr>
            </w:pPr>
            <w:r w:rsidRPr="145F08D3">
              <w:rPr>
                <w:szCs w:val="28"/>
              </w:rPr>
              <w:t xml:space="preserve">4. </w:t>
            </w:r>
            <w:r w:rsidR="2C07C4F5" w:rsidRPr="145F08D3">
              <w:rPr>
                <w:szCs w:val="28"/>
              </w:rPr>
              <w:t>Šādā gadījumā pieteikumu nevarēs iesniegt.</w:t>
            </w:r>
            <w:r w:rsidR="2C07C4F5" w:rsidRPr="145F08D3">
              <w:rPr>
                <w:rFonts w:ascii="Segoe UI" w:eastAsia="Segoe UI" w:hAnsi="Segoe UI" w:cs="Segoe UI"/>
                <w:sz w:val="18"/>
                <w:szCs w:val="18"/>
              </w:rPr>
              <w:t xml:space="preserve"> </w:t>
            </w:r>
            <w:r w:rsidRPr="145F08D3">
              <w:rPr>
                <w:szCs w:val="28"/>
              </w:rPr>
              <w:t>Ja pieteicēja norādītie personas dati nesakritīs ar PM</w:t>
            </w:r>
            <w:r w:rsidR="276208B1" w:rsidRPr="145F08D3">
              <w:rPr>
                <w:szCs w:val="28"/>
              </w:rPr>
              <w:t>L</w:t>
            </w:r>
            <w:r w:rsidRPr="145F08D3">
              <w:rPr>
                <w:szCs w:val="28"/>
              </w:rPr>
              <w:t xml:space="preserve">P rīcībā esošajiem datiem (tiks salīdzināti personas dati - </w:t>
            </w:r>
            <w:r w:rsidRPr="145F08D3">
              <w:rPr>
                <w:szCs w:val="28"/>
              </w:rPr>
              <w:lastRenderedPageBreak/>
              <w:t>vārds, uzvārds un personas kods), tad šāda veidlapa Tiesu informatīvajā sistēm</w:t>
            </w:r>
            <w:r w:rsidR="4082380B" w:rsidRPr="145F08D3">
              <w:rPr>
                <w:szCs w:val="28"/>
              </w:rPr>
              <w:t>ā</w:t>
            </w:r>
            <w:r w:rsidRPr="145F08D3">
              <w:rPr>
                <w:szCs w:val="28"/>
              </w:rPr>
              <w:t xml:space="preserve"> netiks reģistrēta un nodota tiesai, bet pieticējām e-lietas portālā pie veidlapas statusa </w:t>
            </w:r>
            <w:r w:rsidR="4EE8C749" w:rsidRPr="145F08D3">
              <w:rPr>
                <w:szCs w:val="28"/>
              </w:rPr>
              <w:t>būs</w:t>
            </w:r>
            <w:r w:rsidRPr="145F08D3">
              <w:rPr>
                <w:szCs w:val="28"/>
              </w:rPr>
              <w:t xml:space="preserve"> </w:t>
            </w:r>
            <w:r w:rsidR="18F8518F" w:rsidRPr="145F08D3">
              <w:rPr>
                <w:szCs w:val="28"/>
              </w:rPr>
              <w:t>p</w:t>
            </w:r>
            <w:r w:rsidR="7B9248B7" w:rsidRPr="145F08D3">
              <w:rPr>
                <w:szCs w:val="28"/>
              </w:rPr>
              <w:t>azi</w:t>
            </w:r>
            <w:r w:rsidR="18F8518F" w:rsidRPr="145F08D3">
              <w:rPr>
                <w:szCs w:val="28"/>
              </w:rPr>
              <w:t>ņojums</w:t>
            </w:r>
            <w:r w:rsidRPr="145F08D3">
              <w:rPr>
                <w:szCs w:val="28"/>
              </w:rPr>
              <w:t xml:space="preserve"> par to, ka veidlapa nav pieņemta pēc personas datu pārbaudes. Ja veidlapa tiks sniegta caur universālo </w:t>
            </w:r>
            <w:proofErr w:type="spellStart"/>
            <w:r w:rsidRPr="145F08D3">
              <w:rPr>
                <w:szCs w:val="28"/>
              </w:rPr>
              <w:t>saskarni</w:t>
            </w:r>
            <w:proofErr w:type="spellEnd"/>
            <w:r w:rsidRPr="145F08D3">
              <w:rPr>
                <w:szCs w:val="28"/>
              </w:rPr>
              <w:t xml:space="preserve">, tad šāda iesnieguma statuss būs </w:t>
            </w:r>
            <w:r w:rsidR="1EB14581" w:rsidRPr="145F08D3">
              <w:rPr>
                <w:szCs w:val="28"/>
              </w:rPr>
              <w:t xml:space="preserve">ar </w:t>
            </w:r>
            <w:r w:rsidRPr="145F08D3">
              <w:rPr>
                <w:szCs w:val="28"/>
              </w:rPr>
              <w:t xml:space="preserve">kļūdas paziņojumu: </w:t>
            </w:r>
            <w:r w:rsidR="712B43D7" w:rsidRPr="145F08D3">
              <w:rPr>
                <w:szCs w:val="28"/>
              </w:rPr>
              <w:t>"</w:t>
            </w:r>
            <w:r w:rsidRPr="145F08D3">
              <w:rPr>
                <w:szCs w:val="28"/>
              </w:rPr>
              <w:t>Nav pieņemts p</w:t>
            </w:r>
            <w:r w:rsidR="3B843516" w:rsidRPr="145F08D3">
              <w:rPr>
                <w:szCs w:val="28"/>
              </w:rPr>
              <w:t>ē</w:t>
            </w:r>
            <w:r w:rsidRPr="145F08D3">
              <w:rPr>
                <w:szCs w:val="28"/>
              </w:rPr>
              <w:t>c personas datu pārbaudes</w:t>
            </w:r>
            <w:r w:rsidR="662FEFDC" w:rsidRPr="145F08D3">
              <w:rPr>
                <w:szCs w:val="28"/>
              </w:rPr>
              <w:t>"</w:t>
            </w:r>
            <w:r w:rsidRPr="145F08D3">
              <w:rPr>
                <w:szCs w:val="28"/>
              </w:rPr>
              <w:t>.</w:t>
            </w:r>
          </w:p>
          <w:p w14:paraId="23248893" w14:textId="1954FC76" w:rsidR="00CD2FD1" w:rsidRDefault="00CD2FD1" w:rsidP="1085FC9C"/>
          <w:p w14:paraId="3C7E2085" w14:textId="1707C04E" w:rsidR="00CD2FD1" w:rsidRDefault="00CD2FD1" w:rsidP="1085FC9C"/>
          <w:p w14:paraId="73F4B1F4" w14:textId="762D9FE9" w:rsidR="00CD2FD1" w:rsidRDefault="00CD2FD1" w:rsidP="1085FC9C"/>
          <w:p w14:paraId="282CBFC1" w14:textId="0B05008F" w:rsidR="00CD2FD1" w:rsidRDefault="00CD2FD1" w:rsidP="1085FC9C"/>
          <w:p w14:paraId="26FC416F" w14:textId="46B20217" w:rsidR="00CD2FD1" w:rsidRDefault="00CD2FD1" w:rsidP="1085FC9C"/>
          <w:p w14:paraId="1D6FDB3C" w14:textId="1D46C793" w:rsidR="00CD2FD1" w:rsidRDefault="00CD2FD1" w:rsidP="1085FC9C"/>
          <w:p w14:paraId="0ED4C77F" w14:textId="6DE9E1B2" w:rsidR="00CD2FD1" w:rsidRDefault="00CD2FD1" w:rsidP="1085FC9C"/>
          <w:p w14:paraId="658037DE" w14:textId="7889961D" w:rsidR="00CD2FD1" w:rsidRDefault="00CD2FD1" w:rsidP="1085FC9C"/>
          <w:p w14:paraId="4BF0E6F8" w14:textId="0FAAFBFB" w:rsidR="00CD2FD1" w:rsidRDefault="00CD2FD1" w:rsidP="1085FC9C"/>
          <w:p w14:paraId="2C825418" w14:textId="24B04D83" w:rsidR="00CD2FD1" w:rsidRDefault="00CD2FD1" w:rsidP="1085FC9C"/>
          <w:p w14:paraId="1AC15F8E" w14:textId="377BA7EA" w:rsidR="00CD2FD1" w:rsidRDefault="00CD2FD1" w:rsidP="1085FC9C"/>
          <w:p w14:paraId="06628AF0" w14:textId="3FD99D6B" w:rsidR="00CD2FD1" w:rsidRDefault="00CD2FD1" w:rsidP="1085FC9C"/>
          <w:p w14:paraId="124ED1B2" w14:textId="63428A88" w:rsidR="00CD2FD1" w:rsidRDefault="00CD2FD1" w:rsidP="1085FC9C"/>
          <w:p w14:paraId="3108E3AA" w14:textId="0C140BD0" w:rsidR="00CD2FD1" w:rsidRDefault="0202C482" w:rsidP="1085FC9C">
            <w:r>
              <w:t>5.</w:t>
            </w:r>
            <w:r w:rsidR="0556C651">
              <w:t>Ņ</w:t>
            </w:r>
            <w:r w:rsidR="21AC0F02">
              <w:t>emot vērā to, ka</w:t>
            </w:r>
            <w:r w:rsidR="0F99C2B3">
              <w:t xml:space="preserve"> tiesai ir pienākums</w:t>
            </w:r>
            <w:r w:rsidR="3E511AAB">
              <w:t xml:space="preserve"> spriedumā norādīt </w:t>
            </w:r>
            <w:r w:rsidR="3E511AAB">
              <w:lastRenderedPageBreak/>
              <w:t>prasītāja tiesības saņemt likumiskos procentus, pat ja tas nav īpaši lūgts</w:t>
            </w:r>
            <w:r w:rsidR="24390C89">
              <w:t>, tad visos</w:t>
            </w:r>
            <w:r w:rsidR="317BC8B2">
              <w:t xml:space="preserve"> </w:t>
            </w:r>
            <w:r w:rsidR="24390C89">
              <w:t xml:space="preserve"> lēmumos šādas tiesības automātiski tiks ietvertas</w:t>
            </w:r>
            <w:r w:rsidR="7763FAB0">
              <w:t>, līdz ar to – nav nepieciešams šādu sadaļu ietvert tiešsaistes veidlapā.</w:t>
            </w:r>
          </w:p>
          <w:p w14:paraId="7BEE6307" w14:textId="4394B691" w:rsidR="00CD2FD1" w:rsidRDefault="00CD2FD1" w:rsidP="1085FC9C"/>
          <w:p w14:paraId="2C83BF07" w14:textId="48A8291C" w:rsidR="00CD2FD1" w:rsidRDefault="00CD2FD1" w:rsidP="1085FC9C"/>
          <w:p w14:paraId="57190B87" w14:textId="46000479" w:rsidR="00CD2FD1" w:rsidRDefault="00CD2FD1" w:rsidP="1085FC9C"/>
          <w:p w14:paraId="2B4557C2" w14:textId="08ED4BC8" w:rsidR="00CD2FD1" w:rsidRDefault="00CD2FD1" w:rsidP="1085FC9C"/>
          <w:p w14:paraId="477B9FE6" w14:textId="3F770999" w:rsidR="00CD2FD1" w:rsidRDefault="00CD2FD1" w:rsidP="1085FC9C"/>
          <w:p w14:paraId="379496B3" w14:textId="277B3572" w:rsidR="00CD2FD1" w:rsidRDefault="00CD2FD1" w:rsidP="1085FC9C"/>
          <w:p w14:paraId="0B516107" w14:textId="715DCC77" w:rsidR="00CD2FD1" w:rsidRDefault="00CD2FD1" w:rsidP="1085FC9C"/>
          <w:p w14:paraId="2E86F162" w14:textId="47726B44" w:rsidR="00CD2FD1" w:rsidRDefault="00CD2FD1" w:rsidP="1085FC9C"/>
          <w:p w14:paraId="4F55E273" w14:textId="23C9EF59" w:rsidR="00CD2FD1" w:rsidRDefault="00CD2FD1" w:rsidP="1085FC9C"/>
          <w:p w14:paraId="75EC02B8" w14:textId="20967FD2" w:rsidR="00CD2FD1" w:rsidRDefault="00CD2FD1" w:rsidP="1085FC9C"/>
          <w:p w14:paraId="04F90DB7" w14:textId="72342D11" w:rsidR="00CD2FD1" w:rsidRDefault="00CD2FD1" w:rsidP="1085FC9C"/>
          <w:p w14:paraId="3708E405" w14:textId="2199008F" w:rsidR="00CD2FD1" w:rsidRDefault="00CD2FD1" w:rsidP="1085FC9C"/>
          <w:p w14:paraId="2D2EC27B" w14:textId="0DD26DEE" w:rsidR="00CD2FD1" w:rsidRDefault="00CD2FD1" w:rsidP="1085FC9C"/>
          <w:p w14:paraId="18F6AC78" w14:textId="0B5E44C1" w:rsidR="00CD2FD1" w:rsidRDefault="00CD2FD1" w:rsidP="1085FC9C"/>
          <w:p w14:paraId="55EDADF2" w14:textId="5753EF4D" w:rsidR="00CD2FD1" w:rsidRDefault="00CD2FD1" w:rsidP="1085FC9C"/>
          <w:p w14:paraId="20335EBD" w14:textId="2540DFF3" w:rsidR="00CD2FD1" w:rsidRDefault="00CD2FD1" w:rsidP="1085FC9C"/>
          <w:p w14:paraId="77D1C3AD" w14:textId="0EFBFBE0" w:rsidR="00CD2FD1" w:rsidRDefault="00CD2FD1" w:rsidP="1085FC9C"/>
          <w:p w14:paraId="1846BF2A" w14:textId="5C05D813" w:rsidR="00CD2FD1" w:rsidRDefault="00CD2FD1" w:rsidP="1085FC9C"/>
          <w:p w14:paraId="54A54CF1" w14:textId="14489C2C" w:rsidR="00CD2FD1" w:rsidRDefault="00CD2FD1" w:rsidP="1085FC9C"/>
          <w:p w14:paraId="25706882" w14:textId="168297F0" w:rsidR="00CD2FD1" w:rsidRDefault="00CD2FD1" w:rsidP="1085FC9C"/>
          <w:p w14:paraId="456B2847" w14:textId="3D368657" w:rsidR="00CD2FD1" w:rsidRDefault="00CD2FD1" w:rsidP="1085FC9C"/>
          <w:p w14:paraId="5C2E733A" w14:textId="35A66B2F" w:rsidR="00CD2FD1" w:rsidRDefault="00CD2FD1" w:rsidP="1085FC9C"/>
          <w:p w14:paraId="3D3AE698" w14:textId="2ADA24BE" w:rsidR="00CD2FD1" w:rsidRDefault="00CD2FD1" w:rsidP="1085FC9C"/>
          <w:p w14:paraId="178E69A6" w14:textId="59D286D0" w:rsidR="00CD2FD1" w:rsidRDefault="00CD2FD1" w:rsidP="1085FC9C"/>
          <w:p w14:paraId="7739FCF0" w14:textId="37973F8D" w:rsidR="00CD2FD1" w:rsidRDefault="00CD2FD1" w:rsidP="1085FC9C"/>
          <w:p w14:paraId="15478116" w14:textId="55361CF2" w:rsidR="00CD2FD1" w:rsidRDefault="00CD2FD1" w:rsidP="1085FC9C"/>
          <w:p w14:paraId="3437575F" w14:textId="18FCDC40" w:rsidR="00CD2FD1" w:rsidRDefault="00CD2FD1" w:rsidP="1085FC9C"/>
          <w:p w14:paraId="740522D4" w14:textId="5795E5ED" w:rsidR="00CD2FD1" w:rsidRDefault="00CD2FD1" w:rsidP="1085FC9C"/>
          <w:p w14:paraId="7762F582" w14:textId="278A1AA2" w:rsidR="00CD2FD1" w:rsidRDefault="00CD2FD1" w:rsidP="1085FC9C"/>
          <w:p w14:paraId="7CDF48A1" w14:textId="27AC9B1C" w:rsidR="00CD2FD1" w:rsidRDefault="00CD2FD1" w:rsidP="1085FC9C"/>
          <w:p w14:paraId="23191359" w14:textId="319F23E3" w:rsidR="00CD2FD1" w:rsidRDefault="00CD2FD1" w:rsidP="1085FC9C"/>
          <w:p w14:paraId="52EDDE61" w14:textId="6FABF198" w:rsidR="00CD2FD1" w:rsidRDefault="00CD2FD1" w:rsidP="1085FC9C"/>
          <w:p w14:paraId="61EB8BE3" w14:textId="3C9577E2" w:rsidR="00CD2FD1" w:rsidRDefault="00CD2FD1" w:rsidP="1085FC9C"/>
          <w:p w14:paraId="0B79BE5A" w14:textId="3BB350F9" w:rsidR="00CD2FD1" w:rsidRDefault="00CD2FD1" w:rsidP="1085FC9C"/>
          <w:p w14:paraId="32E19522" w14:textId="6C48DF85" w:rsidR="00CD2FD1" w:rsidRDefault="00CD2FD1" w:rsidP="1085FC9C"/>
          <w:p w14:paraId="5E26E2CD" w14:textId="525B30AA" w:rsidR="00CD2FD1" w:rsidRDefault="00CD2FD1" w:rsidP="1085FC9C"/>
          <w:p w14:paraId="4A600CF9" w14:textId="7DCEB0DF" w:rsidR="00CD2FD1" w:rsidRDefault="00CD2FD1" w:rsidP="1085FC9C"/>
          <w:p w14:paraId="6A4CB9B9" w14:textId="1FF245F0" w:rsidR="00CD2FD1" w:rsidRDefault="00CD2FD1" w:rsidP="1085FC9C"/>
          <w:p w14:paraId="3DF94CDC" w14:textId="646566A5" w:rsidR="00CD2FD1" w:rsidRDefault="00CD2FD1" w:rsidP="1085FC9C"/>
          <w:p w14:paraId="66706010" w14:textId="4F8E0B5E" w:rsidR="00CD2FD1" w:rsidRDefault="00CD2FD1" w:rsidP="1085FC9C"/>
          <w:p w14:paraId="429E555E" w14:textId="5F7542B0" w:rsidR="00CD2FD1" w:rsidRDefault="00CD2FD1" w:rsidP="1085FC9C"/>
          <w:p w14:paraId="404C9C37" w14:textId="0683C995" w:rsidR="00CD2FD1" w:rsidRDefault="00CD2FD1" w:rsidP="1085FC9C"/>
          <w:p w14:paraId="7EAEA3A2" w14:textId="175966C3" w:rsidR="00CD2FD1" w:rsidRDefault="00CD2FD1" w:rsidP="1085FC9C"/>
          <w:p w14:paraId="7D1138BE" w14:textId="1E4CB893" w:rsidR="00CD2FD1" w:rsidRDefault="00CD2FD1" w:rsidP="1085FC9C"/>
          <w:p w14:paraId="5460C574" w14:textId="36BA26F9" w:rsidR="00CD2FD1" w:rsidRDefault="00CD2FD1" w:rsidP="1085FC9C"/>
          <w:p w14:paraId="29C3527C" w14:textId="67389117" w:rsidR="00CD2FD1" w:rsidRDefault="00CD2FD1" w:rsidP="1085FC9C"/>
          <w:p w14:paraId="4003AB59" w14:textId="2EE13035" w:rsidR="00CD2FD1" w:rsidRDefault="00CD2FD1" w:rsidP="1085FC9C"/>
          <w:p w14:paraId="0C9B7581" w14:textId="2F191D8F" w:rsidR="00CD2FD1" w:rsidRDefault="00CD2FD1" w:rsidP="1085FC9C"/>
          <w:p w14:paraId="367B00AF" w14:textId="37DCEB3E" w:rsidR="00CD2FD1" w:rsidRDefault="00CD2FD1" w:rsidP="1085FC9C"/>
          <w:p w14:paraId="2500A5FB" w14:textId="42511D3E" w:rsidR="00CD2FD1" w:rsidRDefault="00CD2FD1" w:rsidP="1085FC9C"/>
          <w:p w14:paraId="1FD91F52" w14:textId="672A2290" w:rsidR="00CD2FD1" w:rsidRDefault="00CD2FD1" w:rsidP="1085FC9C"/>
          <w:p w14:paraId="71A97A2E" w14:textId="79D81919" w:rsidR="00CD2FD1" w:rsidRDefault="00CD2FD1" w:rsidP="1085FC9C"/>
          <w:p w14:paraId="72FD9A22" w14:textId="4E03E2C0" w:rsidR="00CD2FD1" w:rsidRDefault="00CD2FD1" w:rsidP="1085FC9C"/>
          <w:p w14:paraId="759D1113" w14:textId="68CCF12F" w:rsidR="00CD2FD1" w:rsidRDefault="00CD2FD1" w:rsidP="1085FC9C"/>
          <w:p w14:paraId="7AE74C7A" w14:textId="58614B18" w:rsidR="00CD2FD1" w:rsidRDefault="00CD2FD1" w:rsidP="1085FC9C"/>
          <w:p w14:paraId="70A4C416" w14:textId="475C9202" w:rsidR="00CD2FD1" w:rsidRDefault="00CD2FD1" w:rsidP="1085FC9C"/>
          <w:p w14:paraId="0A71EACB" w14:textId="1BB5800F" w:rsidR="00CD2FD1" w:rsidRDefault="00CD2FD1" w:rsidP="1085FC9C"/>
          <w:p w14:paraId="34F746A4" w14:textId="45BA076F" w:rsidR="00CD2FD1" w:rsidRDefault="00CD2FD1" w:rsidP="1085FC9C"/>
          <w:p w14:paraId="4184B45E" w14:textId="5AB9740F" w:rsidR="00CD2FD1" w:rsidRDefault="00CD2FD1" w:rsidP="1085FC9C"/>
          <w:p w14:paraId="5DF27AEB" w14:textId="156AFA1D" w:rsidR="00CD2FD1" w:rsidRDefault="00CD2FD1" w:rsidP="1085FC9C"/>
          <w:p w14:paraId="261A7D7D" w14:textId="2C858BA6" w:rsidR="00CD2FD1" w:rsidRDefault="00CD2FD1" w:rsidP="1085FC9C"/>
          <w:p w14:paraId="3DEE0A36" w14:textId="34683A42" w:rsidR="00CD2FD1" w:rsidRDefault="6B37C9B4" w:rsidP="1085FC9C">
            <w:r>
              <w:t xml:space="preserve">6. Norādām, ka personai, saņemot </w:t>
            </w:r>
            <w:r w:rsidR="2AE44392">
              <w:t>brīdinājumu par maksājuma saistības</w:t>
            </w:r>
            <w:r w:rsidR="39938A03">
              <w:t xml:space="preserve"> piespiedu izpildīšanu, ir tiesības </w:t>
            </w:r>
            <w:r w:rsidR="1BF66F8C">
              <w:t>atzīt vai neatzīt maksājuma saistību.</w:t>
            </w:r>
            <w:r w:rsidR="58899E25">
              <w:t xml:space="preserve"> Ja persona neatzīst parādu - tiesvedība tiek izbeigta.</w:t>
            </w:r>
            <w:r w:rsidR="484588FE">
              <w:t xml:space="preserve"> Līdz ar to attiecībā uz personu netiek pieņemts lēmums</w:t>
            </w:r>
            <w:r w:rsidR="4F949CA3">
              <w:t xml:space="preserve"> par maksājuma saistības piespiedu izpildi</w:t>
            </w:r>
            <w:r w:rsidR="484588FE">
              <w:t>, nelūdzot personai sniegt viedokli</w:t>
            </w:r>
            <w:r w:rsidR="46588EDE">
              <w:t xml:space="preserve"> pirms šī lēmuma pieņemšanas</w:t>
            </w:r>
            <w:r w:rsidR="484588FE">
              <w:t xml:space="preserve">. </w:t>
            </w:r>
          </w:p>
          <w:p w14:paraId="16FD477D" w14:textId="4221DFC8" w:rsidR="00CD2FD1" w:rsidRDefault="17D88295" w:rsidP="1085FC9C">
            <w:r>
              <w:t>Turklāt Civilprocesa likums</w:t>
            </w:r>
            <w:r w:rsidR="4FCACC16">
              <w:t xml:space="preserve"> gadījumā,</w:t>
            </w:r>
            <w:r>
              <w:t xml:space="preserve"> </w:t>
            </w:r>
            <w:r w:rsidR="3FE0C93D">
              <w:t>ja parādnieks nav iebildis un  ir pieņ</w:t>
            </w:r>
            <w:r w:rsidR="6FFED10B">
              <w:t>emts</w:t>
            </w:r>
            <w:r w:rsidR="3FE0C93D">
              <w:t xml:space="preserve"> lēmum</w:t>
            </w:r>
            <w:r w:rsidR="292A91C3">
              <w:t>s</w:t>
            </w:r>
            <w:r w:rsidR="3FE0C93D">
              <w:t xml:space="preserve"> par pieteikumā norādītās maksājumu saistības piespiedu izpildi un tiesas </w:t>
            </w:r>
            <w:r w:rsidR="3FE0C93D">
              <w:lastRenderedPageBreak/>
              <w:t xml:space="preserve">izdevumu piedziņu, bet parādnieks uzskata, ka pieteicēja prasījums nav bijis pamatots, tad parādnieks trīs mēnešu laikā var apstrīdēt šo lēmumu saskaņā ar CPL 406.10 pantu. Proti, saskaņā ar minētā panta pirmo daļu, ja parādnieks uzskata, ka pieteicēja prasījums nav pamatots pēc būtības, viņš triju mēnešu laikā no lēmuma nosūtīšanas dienas var celt prasību pret kreditoru, lai apstrīdētu prasījumu. </w:t>
            </w:r>
          </w:p>
          <w:p w14:paraId="31EDEB94" w14:textId="353CAC49" w:rsidR="00CD2FD1" w:rsidRDefault="00CD2FD1" w:rsidP="1085FC9C"/>
          <w:p w14:paraId="2E18C94F" w14:textId="0F4C93DA" w:rsidR="00CD2FD1" w:rsidRDefault="00CD2FD1" w:rsidP="1085FC9C"/>
          <w:p w14:paraId="16B8CC85" w14:textId="4337DC9F" w:rsidR="00CD2FD1" w:rsidRDefault="00CD2FD1" w:rsidP="1085FC9C"/>
          <w:p w14:paraId="0F1BC643" w14:textId="31945501" w:rsidR="00CD2FD1" w:rsidRDefault="00CD2FD1" w:rsidP="1085FC9C"/>
          <w:p w14:paraId="0517451F" w14:textId="5FF80CEC" w:rsidR="00CD2FD1" w:rsidRDefault="00CD2FD1" w:rsidP="1085FC9C"/>
          <w:p w14:paraId="70F0FB4F" w14:textId="5982EDB7" w:rsidR="00CD2FD1" w:rsidRDefault="00CD2FD1" w:rsidP="1085FC9C"/>
          <w:p w14:paraId="747AC01F" w14:textId="05FCFAC1" w:rsidR="00CD2FD1" w:rsidRDefault="00CD2FD1" w:rsidP="1085FC9C"/>
          <w:p w14:paraId="26CD0EA8" w14:textId="46822A02" w:rsidR="00CD2FD1" w:rsidRDefault="00CD2FD1" w:rsidP="1085FC9C"/>
          <w:p w14:paraId="44F33EDD" w14:textId="6322D97B" w:rsidR="00CD2FD1" w:rsidRDefault="00CD2FD1" w:rsidP="1085FC9C"/>
          <w:p w14:paraId="2C83E8C3" w14:textId="1485CC84" w:rsidR="00CD2FD1" w:rsidRDefault="00CD2FD1" w:rsidP="1085FC9C"/>
          <w:p w14:paraId="44C702CE" w14:textId="5EC2D93F" w:rsidR="00CD2FD1" w:rsidRDefault="00CD2FD1" w:rsidP="1085FC9C"/>
          <w:p w14:paraId="39CDF41B" w14:textId="47C80643" w:rsidR="00CD2FD1" w:rsidRDefault="00CD2FD1" w:rsidP="1085FC9C"/>
          <w:p w14:paraId="69AFE561" w14:textId="37478CD8" w:rsidR="00CD2FD1" w:rsidRDefault="00CD2FD1" w:rsidP="1085FC9C"/>
          <w:p w14:paraId="45DBB230" w14:textId="23FF1D00" w:rsidR="00CD2FD1" w:rsidRDefault="00CD2FD1" w:rsidP="1085FC9C"/>
          <w:p w14:paraId="38C86CDE" w14:textId="6981AF46" w:rsidR="00CD2FD1" w:rsidRDefault="00CD2FD1" w:rsidP="1085FC9C"/>
          <w:p w14:paraId="3FB04FF4" w14:textId="68CFB548" w:rsidR="00CD2FD1" w:rsidRDefault="00CD2FD1" w:rsidP="1085FC9C"/>
          <w:p w14:paraId="5D93FA73" w14:textId="69A455DC" w:rsidR="00CD2FD1" w:rsidRDefault="00CD2FD1" w:rsidP="1085FC9C"/>
          <w:p w14:paraId="18A1E30C" w14:textId="7866E690" w:rsidR="00CD2FD1" w:rsidRDefault="00CD2FD1" w:rsidP="1085FC9C"/>
          <w:p w14:paraId="2A53C293" w14:textId="015B48CA" w:rsidR="00CD2FD1" w:rsidRDefault="00CD2FD1" w:rsidP="1085FC9C"/>
          <w:p w14:paraId="38411AC7" w14:textId="2A1E7BBD" w:rsidR="00CD2FD1" w:rsidRDefault="00CD2FD1" w:rsidP="1085FC9C"/>
          <w:p w14:paraId="78ED4216" w14:textId="191CD4EC" w:rsidR="00CD2FD1" w:rsidRDefault="00CD2FD1" w:rsidP="1085FC9C"/>
          <w:p w14:paraId="3F0AABE0" w14:textId="2CB0758B" w:rsidR="00CD2FD1" w:rsidRDefault="00CD2FD1" w:rsidP="1085FC9C"/>
          <w:p w14:paraId="07C11751" w14:textId="7A3A271C" w:rsidR="00CD2FD1" w:rsidRDefault="00CD2FD1" w:rsidP="1085FC9C"/>
          <w:p w14:paraId="3F61D84C" w14:textId="1201AEA6" w:rsidR="00CD2FD1" w:rsidRDefault="00CD2FD1" w:rsidP="1085FC9C"/>
          <w:p w14:paraId="1ADD8C85" w14:textId="3AC86EAC" w:rsidR="00CD2FD1" w:rsidRDefault="00CD2FD1" w:rsidP="1085FC9C"/>
          <w:p w14:paraId="0CE8BC5C" w14:textId="3E7AC985" w:rsidR="00CD2FD1" w:rsidRDefault="00CD2FD1" w:rsidP="1085FC9C"/>
          <w:p w14:paraId="6ED36299" w14:textId="19814E8C" w:rsidR="00CD2FD1" w:rsidRDefault="00CD2FD1" w:rsidP="1085FC9C"/>
          <w:p w14:paraId="4BA85CB1" w14:textId="36511D49" w:rsidR="00CD2FD1" w:rsidRDefault="00CD2FD1" w:rsidP="1085FC9C"/>
          <w:p w14:paraId="689B28C0" w14:textId="5A1AB009" w:rsidR="00CD2FD1" w:rsidRDefault="00CD2FD1" w:rsidP="1085FC9C"/>
          <w:p w14:paraId="4962FACB" w14:textId="2B42D155" w:rsidR="00CD2FD1" w:rsidRDefault="00CD2FD1" w:rsidP="1085FC9C"/>
          <w:p w14:paraId="131C3605" w14:textId="4B3E2F4B" w:rsidR="00CD2FD1" w:rsidRDefault="00CD2FD1" w:rsidP="1085FC9C"/>
          <w:p w14:paraId="58B2AD1A" w14:textId="4B0F5530" w:rsidR="00CD2FD1" w:rsidRDefault="00CD2FD1" w:rsidP="1085FC9C"/>
          <w:p w14:paraId="2013DFD0" w14:textId="67432DA8" w:rsidR="00CD2FD1" w:rsidRDefault="00CD2FD1" w:rsidP="1085FC9C"/>
          <w:p w14:paraId="57D0A336" w14:textId="263BA81D" w:rsidR="00CD2FD1" w:rsidRDefault="00CD2FD1" w:rsidP="1085FC9C"/>
          <w:p w14:paraId="11F9C19E" w14:textId="6B682DAD" w:rsidR="00CD2FD1" w:rsidRDefault="00CD2FD1" w:rsidP="1085FC9C"/>
          <w:p w14:paraId="2FE65D28" w14:textId="5354B01F" w:rsidR="00CD2FD1" w:rsidRDefault="00CD2FD1" w:rsidP="1085FC9C"/>
          <w:p w14:paraId="19BB0971" w14:textId="643E6211" w:rsidR="00CD2FD1" w:rsidRDefault="00CD2FD1" w:rsidP="1085FC9C"/>
          <w:p w14:paraId="3FF3E582" w14:textId="194C13FD" w:rsidR="00CD2FD1" w:rsidRDefault="00CD2FD1" w:rsidP="1085FC9C"/>
          <w:p w14:paraId="726659F0" w14:textId="7A9F33F9" w:rsidR="00CD2FD1" w:rsidRDefault="00CD2FD1" w:rsidP="1085FC9C"/>
          <w:p w14:paraId="7307D593" w14:textId="1E2D3536" w:rsidR="00CD2FD1" w:rsidRDefault="00CD2FD1" w:rsidP="1085FC9C"/>
          <w:p w14:paraId="6F23EA42" w14:textId="3060DDC4" w:rsidR="00CD2FD1" w:rsidRDefault="00CD2FD1" w:rsidP="1085FC9C"/>
          <w:p w14:paraId="0E760E9E" w14:textId="19C6A8A2" w:rsidR="00CD2FD1" w:rsidRDefault="00CD2FD1" w:rsidP="1085FC9C"/>
          <w:p w14:paraId="0B066619" w14:textId="035D78C8" w:rsidR="00CD2FD1" w:rsidRDefault="00CD2FD1" w:rsidP="1085FC9C"/>
          <w:p w14:paraId="67DC4B1C" w14:textId="3943D9D3" w:rsidR="00CD2FD1" w:rsidRDefault="00CD2FD1" w:rsidP="1085FC9C"/>
          <w:p w14:paraId="4DE98B19" w14:textId="44AB68BB" w:rsidR="00CD2FD1" w:rsidRDefault="00CD2FD1" w:rsidP="1085FC9C"/>
          <w:p w14:paraId="62BFB3AA" w14:textId="5922AC83" w:rsidR="00CD2FD1" w:rsidRDefault="00CD2FD1" w:rsidP="1085FC9C"/>
          <w:p w14:paraId="04EC6BD1" w14:textId="4C2EF9D3" w:rsidR="00CD2FD1" w:rsidRDefault="00CD2FD1" w:rsidP="1085FC9C"/>
          <w:p w14:paraId="3E5BD2F8" w14:textId="121BA97F" w:rsidR="00CD2FD1" w:rsidRDefault="00CD2FD1" w:rsidP="1085FC9C"/>
          <w:p w14:paraId="6E0DDE92" w14:textId="4C0C3CF3" w:rsidR="00CD2FD1" w:rsidRDefault="00CD2FD1" w:rsidP="1085FC9C"/>
          <w:p w14:paraId="755DF2F3" w14:textId="36DA6C33" w:rsidR="00CD2FD1" w:rsidRDefault="00CD2FD1" w:rsidP="1085FC9C"/>
          <w:p w14:paraId="72809638" w14:textId="09290982" w:rsidR="00CD2FD1" w:rsidRDefault="00CD2FD1" w:rsidP="1085FC9C"/>
          <w:p w14:paraId="0EBD477A" w14:textId="6BC24ECB" w:rsidR="00CD2FD1" w:rsidRDefault="00CD2FD1" w:rsidP="1085FC9C"/>
          <w:p w14:paraId="3EE1BDCB" w14:textId="0CCE4B4F" w:rsidR="00CD2FD1" w:rsidRDefault="00CD2FD1" w:rsidP="1085FC9C"/>
          <w:p w14:paraId="4E37BB5C" w14:textId="5B8CE161" w:rsidR="00CD2FD1" w:rsidRDefault="00CD2FD1" w:rsidP="1085FC9C"/>
          <w:p w14:paraId="1E07B4FB" w14:textId="43A14B2A" w:rsidR="00CD2FD1" w:rsidRDefault="00CD2FD1" w:rsidP="1085FC9C"/>
          <w:p w14:paraId="1D2160DF" w14:textId="02D870AE" w:rsidR="00CD2FD1" w:rsidRDefault="00CD2FD1" w:rsidP="1085FC9C"/>
          <w:p w14:paraId="73EE4264" w14:textId="3D548943" w:rsidR="00CD2FD1" w:rsidRDefault="00CD2FD1" w:rsidP="1085FC9C"/>
          <w:p w14:paraId="7040DACA" w14:textId="57F5795C" w:rsidR="00CD2FD1" w:rsidRDefault="00CD2FD1" w:rsidP="1085FC9C"/>
          <w:p w14:paraId="6B6162A3" w14:textId="27E05305" w:rsidR="00CD2FD1" w:rsidRDefault="00CD2FD1" w:rsidP="1085FC9C"/>
          <w:p w14:paraId="1A7BA432" w14:textId="1FEB8BE6" w:rsidR="00CD2FD1" w:rsidRDefault="00CD2FD1" w:rsidP="1085FC9C"/>
          <w:p w14:paraId="7A17F3D2" w14:textId="071A1DEE" w:rsidR="00CD2FD1" w:rsidRDefault="00CD2FD1" w:rsidP="1085FC9C"/>
          <w:p w14:paraId="6FC56192" w14:textId="30368922" w:rsidR="00CD2FD1" w:rsidRDefault="00CD2FD1" w:rsidP="1085FC9C"/>
          <w:p w14:paraId="2B83674A" w14:textId="207491D2" w:rsidR="00CD2FD1" w:rsidRDefault="00CD2FD1" w:rsidP="1085FC9C"/>
          <w:p w14:paraId="3937E7FA" w14:textId="0465BA10" w:rsidR="00CD2FD1" w:rsidRDefault="00CD2FD1" w:rsidP="1085FC9C"/>
          <w:p w14:paraId="4BAC15AC" w14:textId="28A6D913" w:rsidR="00CD2FD1" w:rsidRDefault="00CD2FD1" w:rsidP="1085FC9C"/>
          <w:p w14:paraId="719902B5" w14:textId="42F4CB3E" w:rsidR="00CD2FD1" w:rsidRDefault="00CD2FD1" w:rsidP="1085FC9C"/>
          <w:p w14:paraId="0B52B3F1" w14:textId="30B1425E" w:rsidR="00CD2FD1" w:rsidRDefault="00CD2FD1" w:rsidP="1085FC9C"/>
          <w:p w14:paraId="23B2E238" w14:textId="0B06D9B3" w:rsidR="00CD2FD1" w:rsidRDefault="00CD2FD1" w:rsidP="1085FC9C"/>
          <w:p w14:paraId="3DD0B89B" w14:textId="0F8BFCED" w:rsidR="00CD2FD1" w:rsidRDefault="00CD2FD1" w:rsidP="1085FC9C"/>
          <w:p w14:paraId="6866B23D" w14:textId="7B9B1541" w:rsidR="00CD2FD1" w:rsidRDefault="00CD2FD1" w:rsidP="1085FC9C"/>
          <w:p w14:paraId="664392D0" w14:textId="1B408E83" w:rsidR="00CD2FD1" w:rsidRDefault="00CD2FD1" w:rsidP="1085FC9C"/>
          <w:p w14:paraId="0DF55FF9" w14:textId="0F2E3CED" w:rsidR="00CD2FD1" w:rsidRDefault="00CD2FD1" w:rsidP="1085FC9C"/>
          <w:p w14:paraId="4539B230" w14:textId="09571D2C" w:rsidR="00CD2FD1" w:rsidRDefault="00CD2FD1" w:rsidP="1085FC9C"/>
          <w:p w14:paraId="686CC453" w14:textId="226D162E" w:rsidR="00CD2FD1" w:rsidRDefault="00CD2FD1" w:rsidP="1085FC9C"/>
          <w:p w14:paraId="453CE57E" w14:textId="13C4C1A6" w:rsidR="00CD2FD1" w:rsidRDefault="00CD2FD1" w:rsidP="1085FC9C"/>
          <w:p w14:paraId="4B201A00" w14:textId="0F50B302" w:rsidR="00CD2FD1" w:rsidRDefault="00CD2FD1" w:rsidP="1085FC9C"/>
          <w:p w14:paraId="7EF84CF7" w14:textId="56CF0CE5" w:rsidR="00CD2FD1" w:rsidRDefault="00CD2FD1" w:rsidP="1085FC9C"/>
          <w:p w14:paraId="1A2FBBDB" w14:textId="4CA27DAD" w:rsidR="00CD2FD1" w:rsidRDefault="00CD2FD1" w:rsidP="1085FC9C"/>
          <w:p w14:paraId="3DA01E2C" w14:textId="4000F9A4" w:rsidR="00CD2FD1" w:rsidRDefault="00CD2FD1" w:rsidP="1085FC9C"/>
          <w:p w14:paraId="34B842F9" w14:textId="721FD110" w:rsidR="00CD2FD1" w:rsidRDefault="00CD2FD1" w:rsidP="1085FC9C"/>
          <w:p w14:paraId="1682818A" w14:textId="66988074" w:rsidR="00CD2FD1" w:rsidRDefault="00CD2FD1" w:rsidP="1085FC9C"/>
          <w:p w14:paraId="0A37501D" w14:textId="1A741A59" w:rsidR="00CD2FD1" w:rsidRDefault="00CD2FD1" w:rsidP="1085FC9C">
            <w:pPr>
              <w:pStyle w:val="Sarakstarindkopa"/>
              <w:jc w:val="left"/>
            </w:pPr>
          </w:p>
        </w:tc>
      </w:tr>
    </w:tbl>
    <w:p w14:paraId="5DAB6C7B" w14:textId="77777777" w:rsidR="00CD2FD1" w:rsidRDefault="00CD2FD1"/>
    <w:tbl>
      <w:tblPr>
        <w:tblStyle w:val="a"/>
        <w:tblW w:w="14567" w:type="dxa"/>
        <w:tblLayout w:type="fixed"/>
        <w:tblLook w:val="0600" w:firstRow="0" w:lastRow="0" w:firstColumn="0" w:lastColumn="0" w:noHBand="1" w:noVBand="1"/>
      </w:tblPr>
      <w:tblGrid>
        <w:gridCol w:w="4855"/>
        <w:gridCol w:w="4856"/>
        <w:gridCol w:w="4856"/>
      </w:tblGrid>
      <w:tr w:rsidR="00CD2FD1" w14:paraId="2C4D3246" w14:textId="77777777">
        <w:tc>
          <w:tcPr>
            <w:tcW w:w="4855" w:type="dxa"/>
            <w:shd w:val="clear" w:color="auto" w:fill="FFFFFF"/>
            <w:noWrap/>
            <w:tcMar>
              <w:top w:w="75" w:type="dxa"/>
              <w:left w:w="75" w:type="dxa"/>
              <w:bottom w:w="75" w:type="dxa"/>
              <w:right w:w="75" w:type="dxa"/>
            </w:tcMar>
            <w:vAlign w:val="center"/>
          </w:tcPr>
          <w:p w14:paraId="3D65C14E" w14:textId="77777777" w:rsidR="00CD2FD1" w:rsidRDefault="00F255F0">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02EB378F" w14:textId="77777777" w:rsidR="00CD2FD1" w:rsidRDefault="00CD2FD1">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A05A809" w14:textId="77777777" w:rsidR="00CD2FD1" w:rsidRDefault="00CD2FD1"/>
        </w:tc>
      </w:tr>
      <w:tr w:rsidR="00CD2FD1" w14:paraId="0292DD2C" w14:textId="77777777">
        <w:tc>
          <w:tcPr>
            <w:tcW w:w="4855" w:type="dxa"/>
            <w:shd w:val="clear" w:color="auto" w:fill="FFFFFF"/>
            <w:noWrap/>
            <w:tcMar>
              <w:top w:w="75" w:type="dxa"/>
              <w:left w:w="75" w:type="dxa"/>
              <w:bottom w:w="75" w:type="dxa"/>
              <w:right w:w="75" w:type="dxa"/>
            </w:tcMar>
            <w:vAlign w:val="center"/>
          </w:tcPr>
          <w:p w14:paraId="5A39BBE3" w14:textId="77777777" w:rsidR="00CD2FD1" w:rsidRDefault="00CD2FD1"/>
        </w:tc>
        <w:tc>
          <w:tcPr>
            <w:tcW w:w="4856" w:type="dxa"/>
            <w:shd w:val="clear" w:color="auto" w:fill="FFFFFF"/>
            <w:noWrap/>
            <w:tcMar>
              <w:top w:w="75" w:type="dxa"/>
              <w:left w:w="75" w:type="dxa"/>
              <w:bottom w:w="75" w:type="dxa"/>
              <w:right w:w="75" w:type="dxa"/>
            </w:tcMar>
            <w:vAlign w:val="center"/>
          </w:tcPr>
          <w:p w14:paraId="19D6DDD0" w14:textId="77777777" w:rsidR="00CD2FD1" w:rsidRDefault="00F255F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1C8F396" w14:textId="77777777" w:rsidR="00CD2FD1" w:rsidRDefault="00CD2FD1"/>
        </w:tc>
      </w:tr>
      <w:tr w:rsidR="00CD2FD1" w14:paraId="7A0B6A7B" w14:textId="77777777">
        <w:tc>
          <w:tcPr>
            <w:tcW w:w="4855" w:type="dxa"/>
            <w:shd w:val="clear" w:color="auto" w:fill="FFFFFF"/>
            <w:noWrap/>
            <w:tcMar>
              <w:top w:w="75" w:type="dxa"/>
              <w:left w:w="75" w:type="dxa"/>
              <w:bottom w:w="75" w:type="dxa"/>
              <w:right w:w="75" w:type="dxa"/>
            </w:tcMar>
            <w:vAlign w:val="center"/>
          </w:tcPr>
          <w:p w14:paraId="026348C1" w14:textId="77777777" w:rsidR="00CD2FD1" w:rsidRDefault="00F255F0">
            <w:pPr>
              <w:jc w:val="left"/>
            </w:pPr>
            <w:r>
              <w:t>Atbildīgā persona</w:t>
            </w:r>
          </w:p>
        </w:tc>
        <w:tc>
          <w:tcPr>
            <w:tcW w:w="4856" w:type="dxa"/>
            <w:shd w:val="clear" w:color="auto" w:fill="FFFFFF"/>
            <w:noWrap/>
            <w:tcMar>
              <w:top w:w="75" w:type="dxa"/>
              <w:left w:w="75" w:type="dxa"/>
              <w:bottom w:w="75" w:type="dxa"/>
              <w:right w:w="75" w:type="dxa"/>
            </w:tcMar>
            <w:vAlign w:val="center"/>
          </w:tcPr>
          <w:p w14:paraId="72A3D3EC" w14:textId="77777777" w:rsidR="00CD2FD1" w:rsidRDefault="00CD2FD1">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D0B940D" w14:textId="77777777" w:rsidR="00CD2FD1" w:rsidRDefault="00CD2FD1"/>
        </w:tc>
      </w:tr>
      <w:tr w:rsidR="00CD2FD1" w14:paraId="6D6E875E" w14:textId="77777777">
        <w:tc>
          <w:tcPr>
            <w:tcW w:w="4855" w:type="dxa"/>
            <w:shd w:val="clear" w:color="auto" w:fill="FFFFFF"/>
            <w:noWrap/>
            <w:tcMar>
              <w:top w:w="75" w:type="dxa"/>
              <w:left w:w="75" w:type="dxa"/>
              <w:bottom w:w="75" w:type="dxa"/>
              <w:right w:w="75" w:type="dxa"/>
            </w:tcMar>
            <w:vAlign w:val="center"/>
          </w:tcPr>
          <w:p w14:paraId="0E27B00A" w14:textId="77777777" w:rsidR="00CD2FD1" w:rsidRDefault="00CD2FD1"/>
        </w:tc>
        <w:tc>
          <w:tcPr>
            <w:tcW w:w="4856" w:type="dxa"/>
            <w:shd w:val="clear" w:color="auto" w:fill="FFFFFF"/>
            <w:noWrap/>
            <w:tcMar>
              <w:top w:w="75" w:type="dxa"/>
              <w:left w:w="75" w:type="dxa"/>
              <w:bottom w:w="75" w:type="dxa"/>
              <w:right w:w="75" w:type="dxa"/>
            </w:tcMar>
            <w:vAlign w:val="center"/>
          </w:tcPr>
          <w:p w14:paraId="28CA92EF" w14:textId="77777777" w:rsidR="00CD2FD1" w:rsidRDefault="00F255F0">
            <w:pPr>
              <w:jc w:val="center"/>
            </w:pPr>
            <w:r>
              <w:t>(vārds, uzvārds, paraksts**)</w:t>
            </w:r>
          </w:p>
        </w:tc>
        <w:tc>
          <w:tcPr>
            <w:tcW w:w="4856" w:type="dxa"/>
            <w:shd w:val="clear" w:color="auto" w:fill="FFFFFF"/>
            <w:noWrap/>
            <w:tcMar>
              <w:top w:w="75" w:type="dxa"/>
              <w:left w:w="75" w:type="dxa"/>
              <w:bottom w:w="75" w:type="dxa"/>
              <w:right w:w="75" w:type="dxa"/>
            </w:tcMar>
            <w:vAlign w:val="center"/>
          </w:tcPr>
          <w:p w14:paraId="60061E4C" w14:textId="77777777" w:rsidR="00CD2FD1" w:rsidRDefault="00CD2FD1"/>
        </w:tc>
      </w:tr>
    </w:tbl>
    <w:p w14:paraId="44EAFD9C" w14:textId="77777777" w:rsidR="00CD2FD1" w:rsidRDefault="00CD2FD1"/>
    <w:p w14:paraId="3D262E44" w14:textId="77777777" w:rsidR="00CD2FD1" w:rsidRDefault="00F255F0">
      <w:r>
        <w:t>Piezīmes.</w:t>
      </w:r>
    </w:p>
    <w:p w14:paraId="33E84DC0" w14:textId="77777777" w:rsidR="00CD2FD1" w:rsidRDefault="00F255F0">
      <w:r>
        <w:t>* Iesniedzējs (fiziskai personai – vārds, uzvārds, juridiskai personai – nosaukums) var tikt publiskots, ja viņš tam ir piekritis. Ja attiecināms, iesniedzējs norāda interešu pārstāvja reģistrācijas numuru.</w:t>
      </w:r>
    </w:p>
    <w:p w14:paraId="3C694BEC" w14:textId="77777777" w:rsidR="00CD2FD1" w:rsidRDefault="00F255F0">
      <w:r>
        <w:t>** Dokumenta rekvizītus "datums" un "paraksts" neaizpilda, ja elektroniskais dokuments ir sagatavots atbilstoši normatīvajiem aktiem par elektronisko dokumentu noformēšanu.</w:t>
      </w:r>
    </w:p>
    <w:sectPr w:rsidR="00CD2FD1">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34CE" w14:textId="77777777" w:rsidR="00F255F0" w:rsidRDefault="00F255F0">
      <w:r>
        <w:separator/>
      </w:r>
    </w:p>
  </w:endnote>
  <w:endnote w:type="continuationSeparator" w:id="0">
    <w:p w14:paraId="3D62D304" w14:textId="77777777" w:rsidR="00F255F0" w:rsidRDefault="00F2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28A23F0" w:rsidR="00CD2FD1" w:rsidRDefault="00F255F0">
    <w:pPr>
      <w:jc w:val="right"/>
    </w:pPr>
    <w:r>
      <w:rPr>
        <w:sz w:val="24"/>
        <w:szCs w:val="24"/>
      </w:rPr>
      <w:fldChar w:fldCharType="begin"/>
    </w:r>
    <w:r>
      <w:rPr>
        <w:sz w:val="24"/>
        <w:szCs w:val="24"/>
      </w:rPr>
      <w:instrText>PAGE</w:instrText>
    </w:r>
    <w:r w:rsidR="00BE3E7C">
      <w:rPr>
        <w:sz w:val="24"/>
        <w:szCs w:val="24"/>
      </w:rPr>
      <w:fldChar w:fldCharType="separate"/>
    </w:r>
    <w:r w:rsidR="00BE3E7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CA30" w14:textId="77777777" w:rsidR="00F255F0" w:rsidRDefault="00F255F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4973" w14:textId="77777777" w:rsidR="00F255F0" w:rsidRDefault="00F255F0">
      <w:r>
        <w:separator/>
      </w:r>
    </w:p>
  </w:footnote>
  <w:footnote w:type="continuationSeparator" w:id="0">
    <w:p w14:paraId="70868191" w14:textId="77777777" w:rsidR="00F255F0" w:rsidRDefault="00F25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56FB" w14:textId="77777777" w:rsidR="00CD2FD1" w:rsidRDefault="00F255F0">
    <w:pPr>
      <w:pStyle w:val="Galvene"/>
      <w:contextualSpacing w:val="0"/>
    </w:pPr>
    <w:r>
      <w:t>Viedokļu pārskats 25-TA-2525</w:t>
    </w:r>
    <w:r>
      <w:br/>
      <w:t>Izdrukāts 02.12.2025. 11.59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5DAA" w14:textId="77777777" w:rsidR="00CD2FD1" w:rsidRDefault="00F255F0">
    <w:pPr>
      <w:pStyle w:val="Galvene"/>
      <w:contextualSpacing w:val="0"/>
    </w:pPr>
    <w:r>
      <w:t>Viedokļu pārskats 25-TA-2525</w:t>
    </w:r>
    <w:r>
      <w:br/>
      <w:t>Izdrukāts 02.12.2025. 11.59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D51CB"/>
    <w:multiLevelType w:val="hybridMultilevel"/>
    <w:tmpl w:val="EF9E21E6"/>
    <w:lvl w:ilvl="0" w:tplc="C324CCA8">
      <w:start w:val="1"/>
      <w:numFmt w:val="decimal"/>
      <w:lvlText w:val="%1."/>
      <w:lvlJc w:val="left"/>
      <w:pPr>
        <w:ind w:left="720" w:hanging="360"/>
      </w:pPr>
    </w:lvl>
    <w:lvl w:ilvl="1" w:tplc="BD2024D2">
      <w:start w:val="1"/>
      <w:numFmt w:val="lowerLetter"/>
      <w:lvlText w:val="%2."/>
      <w:lvlJc w:val="left"/>
      <w:pPr>
        <w:ind w:left="1440" w:hanging="360"/>
      </w:pPr>
    </w:lvl>
    <w:lvl w:ilvl="2" w:tplc="DCBC9E36">
      <w:start w:val="1"/>
      <w:numFmt w:val="lowerRoman"/>
      <w:lvlText w:val="%3."/>
      <w:lvlJc w:val="right"/>
      <w:pPr>
        <w:ind w:left="2160" w:hanging="180"/>
      </w:pPr>
    </w:lvl>
    <w:lvl w:ilvl="3" w:tplc="EE1C3702">
      <w:start w:val="1"/>
      <w:numFmt w:val="decimal"/>
      <w:lvlText w:val="%4."/>
      <w:lvlJc w:val="left"/>
      <w:pPr>
        <w:ind w:left="2880" w:hanging="360"/>
      </w:pPr>
    </w:lvl>
    <w:lvl w:ilvl="4" w:tplc="CCAA2106">
      <w:start w:val="1"/>
      <w:numFmt w:val="lowerLetter"/>
      <w:lvlText w:val="%5."/>
      <w:lvlJc w:val="left"/>
      <w:pPr>
        <w:ind w:left="3600" w:hanging="360"/>
      </w:pPr>
    </w:lvl>
    <w:lvl w:ilvl="5" w:tplc="4D50784C">
      <w:start w:val="1"/>
      <w:numFmt w:val="lowerRoman"/>
      <w:lvlText w:val="%6."/>
      <w:lvlJc w:val="right"/>
      <w:pPr>
        <w:ind w:left="4320" w:hanging="180"/>
      </w:pPr>
    </w:lvl>
    <w:lvl w:ilvl="6" w:tplc="59B4E570">
      <w:start w:val="1"/>
      <w:numFmt w:val="decimal"/>
      <w:lvlText w:val="%7."/>
      <w:lvlJc w:val="left"/>
      <w:pPr>
        <w:ind w:left="5040" w:hanging="360"/>
      </w:pPr>
    </w:lvl>
    <w:lvl w:ilvl="7" w:tplc="A79C9B42">
      <w:start w:val="1"/>
      <w:numFmt w:val="lowerLetter"/>
      <w:lvlText w:val="%8."/>
      <w:lvlJc w:val="left"/>
      <w:pPr>
        <w:ind w:left="5760" w:hanging="360"/>
      </w:pPr>
    </w:lvl>
    <w:lvl w:ilvl="8" w:tplc="C9BA985A">
      <w:start w:val="1"/>
      <w:numFmt w:val="lowerRoman"/>
      <w:lvlText w:val="%9."/>
      <w:lvlJc w:val="right"/>
      <w:pPr>
        <w:ind w:left="6480" w:hanging="180"/>
      </w:pPr>
    </w:lvl>
  </w:abstractNum>
  <w:num w:numId="1" w16cid:durableId="253049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D1"/>
    <w:rsid w:val="007A7CDA"/>
    <w:rsid w:val="00B62BE9"/>
    <w:rsid w:val="00BE3E7C"/>
    <w:rsid w:val="00CD2FD1"/>
    <w:rsid w:val="00E84542"/>
    <w:rsid w:val="00F255F0"/>
    <w:rsid w:val="00FB2E9D"/>
    <w:rsid w:val="0112430D"/>
    <w:rsid w:val="0202C482"/>
    <w:rsid w:val="031BD2CF"/>
    <w:rsid w:val="03A16DB7"/>
    <w:rsid w:val="04ABC079"/>
    <w:rsid w:val="0556C651"/>
    <w:rsid w:val="058A83D6"/>
    <w:rsid w:val="05918605"/>
    <w:rsid w:val="074DEEED"/>
    <w:rsid w:val="075B6BD7"/>
    <w:rsid w:val="08231BF6"/>
    <w:rsid w:val="0C4487FE"/>
    <w:rsid w:val="0CE9ADB4"/>
    <w:rsid w:val="0F252FAB"/>
    <w:rsid w:val="0F99C2B3"/>
    <w:rsid w:val="0FD766C0"/>
    <w:rsid w:val="1085FC9C"/>
    <w:rsid w:val="11B376F5"/>
    <w:rsid w:val="11F4A598"/>
    <w:rsid w:val="145F08D3"/>
    <w:rsid w:val="17B624AE"/>
    <w:rsid w:val="17D88295"/>
    <w:rsid w:val="18A4E4A4"/>
    <w:rsid w:val="18CB55F8"/>
    <w:rsid w:val="18F8518F"/>
    <w:rsid w:val="1A29CEBA"/>
    <w:rsid w:val="1BF66F8C"/>
    <w:rsid w:val="1C6256C3"/>
    <w:rsid w:val="1D8FD8ED"/>
    <w:rsid w:val="1E7DBC22"/>
    <w:rsid w:val="1EB14581"/>
    <w:rsid w:val="1EF63E51"/>
    <w:rsid w:val="20A45441"/>
    <w:rsid w:val="21AC0F02"/>
    <w:rsid w:val="24390C89"/>
    <w:rsid w:val="26C7E34A"/>
    <w:rsid w:val="275CE1A6"/>
    <w:rsid w:val="276208B1"/>
    <w:rsid w:val="2827D4AC"/>
    <w:rsid w:val="286CD77A"/>
    <w:rsid w:val="28DA4A3F"/>
    <w:rsid w:val="28F15CE9"/>
    <w:rsid w:val="292A91C3"/>
    <w:rsid w:val="2AE44392"/>
    <w:rsid w:val="2C07C4F5"/>
    <w:rsid w:val="2C7C8025"/>
    <w:rsid w:val="2D1299A6"/>
    <w:rsid w:val="2D1F91A9"/>
    <w:rsid w:val="2D7E14A9"/>
    <w:rsid w:val="2E3FABB8"/>
    <w:rsid w:val="2FADE3C3"/>
    <w:rsid w:val="30B00062"/>
    <w:rsid w:val="317BC8B2"/>
    <w:rsid w:val="3242EE77"/>
    <w:rsid w:val="32C2AC70"/>
    <w:rsid w:val="35C40267"/>
    <w:rsid w:val="37133D92"/>
    <w:rsid w:val="3743927F"/>
    <w:rsid w:val="383D3BEA"/>
    <w:rsid w:val="38AD0763"/>
    <w:rsid w:val="39938A03"/>
    <w:rsid w:val="3B54703B"/>
    <w:rsid w:val="3B843516"/>
    <w:rsid w:val="3BC3FD07"/>
    <w:rsid w:val="3CC4F589"/>
    <w:rsid w:val="3D000A71"/>
    <w:rsid w:val="3D121675"/>
    <w:rsid w:val="3DADF571"/>
    <w:rsid w:val="3E019976"/>
    <w:rsid w:val="3E511AAB"/>
    <w:rsid w:val="3F59731B"/>
    <w:rsid w:val="3FA6F67A"/>
    <w:rsid w:val="3FE0C93D"/>
    <w:rsid w:val="3FF6FA8B"/>
    <w:rsid w:val="4082380B"/>
    <w:rsid w:val="40C03B88"/>
    <w:rsid w:val="4108F371"/>
    <w:rsid w:val="413FCA11"/>
    <w:rsid w:val="42CAF19A"/>
    <w:rsid w:val="438D30B3"/>
    <w:rsid w:val="44EE6281"/>
    <w:rsid w:val="45377239"/>
    <w:rsid w:val="454EFC88"/>
    <w:rsid w:val="46588EDE"/>
    <w:rsid w:val="46B29E83"/>
    <w:rsid w:val="484588FE"/>
    <w:rsid w:val="484D742D"/>
    <w:rsid w:val="485FEEC8"/>
    <w:rsid w:val="488FE0A3"/>
    <w:rsid w:val="489C8917"/>
    <w:rsid w:val="4A30579B"/>
    <w:rsid w:val="4A7483BF"/>
    <w:rsid w:val="4B46FE25"/>
    <w:rsid w:val="4B7EDFCE"/>
    <w:rsid w:val="4C5CC3DA"/>
    <w:rsid w:val="4D20306D"/>
    <w:rsid w:val="4EAD8EC3"/>
    <w:rsid w:val="4EE8C749"/>
    <w:rsid w:val="4F0E0131"/>
    <w:rsid w:val="4F949CA3"/>
    <w:rsid w:val="4FCACC16"/>
    <w:rsid w:val="513AF65C"/>
    <w:rsid w:val="5411D8CF"/>
    <w:rsid w:val="58824218"/>
    <w:rsid w:val="58899E25"/>
    <w:rsid w:val="595B54A8"/>
    <w:rsid w:val="597D475C"/>
    <w:rsid w:val="5B38C874"/>
    <w:rsid w:val="5B4954C7"/>
    <w:rsid w:val="5B94780E"/>
    <w:rsid w:val="5C695934"/>
    <w:rsid w:val="5DF11346"/>
    <w:rsid w:val="5E2A18F4"/>
    <w:rsid w:val="5F9DA5CA"/>
    <w:rsid w:val="5FEB13E6"/>
    <w:rsid w:val="600796C5"/>
    <w:rsid w:val="60C4D9A4"/>
    <w:rsid w:val="60D33F6A"/>
    <w:rsid w:val="62117654"/>
    <w:rsid w:val="62BF56E2"/>
    <w:rsid w:val="634875A7"/>
    <w:rsid w:val="644CB5DE"/>
    <w:rsid w:val="662FEFDC"/>
    <w:rsid w:val="66F825B8"/>
    <w:rsid w:val="67F2B2C7"/>
    <w:rsid w:val="68B610D3"/>
    <w:rsid w:val="6B37C9B4"/>
    <w:rsid w:val="6C1DA922"/>
    <w:rsid w:val="6DAFD24B"/>
    <w:rsid w:val="6DB3BA98"/>
    <w:rsid w:val="6EF48587"/>
    <w:rsid w:val="6FFED10B"/>
    <w:rsid w:val="700D3A63"/>
    <w:rsid w:val="709F19F3"/>
    <w:rsid w:val="712B43D7"/>
    <w:rsid w:val="720B9520"/>
    <w:rsid w:val="720D6ACA"/>
    <w:rsid w:val="7351782E"/>
    <w:rsid w:val="74047D4B"/>
    <w:rsid w:val="75A4CAAF"/>
    <w:rsid w:val="75F0F847"/>
    <w:rsid w:val="7763FAB0"/>
    <w:rsid w:val="7776E544"/>
    <w:rsid w:val="78F13BE3"/>
    <w:rsid w:val="79ECE099"/>
    <w:rsid w:val="7A3D158A"/>
    <w:rsid w:val="7A59C4F8"/>
    <w:rsid w:val="7B47C823"/>
    <w:rsid w:val="7B9248B7"/>
    <w:rsid w:val="7C9CCCFA"/>
    <w:rsid w:val="7CD32FBF"/>
    <w:rsid w:val="7D6A2A79"/>
    <w:rsid w:val="7E079ED1"/>
    <w:rsid w:val="7E1D786E"/>
    <w:rsid w:val="7EE8B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40514"/>
  <w15:docId w15:val="{2EB9FA1B-4778-4E9B-AA3A-9FE52EB4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 w:type="paragraph" w:styleId="Sarakstarindkopa">
    <w:name w:val="List Paragraph"/>
    <w:basedOn w:val="Parasts"/>
    <w:uiPriority w:val="34"/>
    <w:qFormat/>
    <w:rsid w:val="1085F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F98D5B49-0D43-4411-8C40-22E600706947}">
    <t:Anchor>
      <t:Comment id="1296359582"/>
    </t:Anchor>
    <t:History>
      <t:Event id="{5475E7E2-C32F-4C7A-B868-51ECC37E381B}" time="2025-12-02T12:31:25.87Z">
        <t:Attribution userId="S::ipiseva@ts.gov.lv::eb9077c4-837b-4808-aee7-b63fa5ba3ed5" userProvider="AD" userName="Ilze Piševa"/>
        <t:Anchor>
          <t:Comment id="1296359582"/>
        </t:Anchor>
        <t:Create/>
      </t:Event>
      <t:Event id="{CA253DC3-7718-4BF7-998E-BCBD9E7DE073}" time="2025-12-02T12:31:25.87Z">
        <t:Attribution userId="S::ipiseva@ts.gov.lv::eb9077c4-837b-4808-aee7-b63fa5ba3ed5" userProvider="AD" userName="Ilze Piševa"/>
        <t:Anchor>
          <t:Comment id="1296359582"/>
        </t:Anchor>
        <t:Assign userId="S::lvalte01@TS.GOV.LV::b68c9b75-12ef-4b0f-8dc2-ad92d53c6413" userProvider="AD" userName="Linda Vaļte"/>
      </t:Event>
      <t:Event id="{8F9A5AE9-C033-40EC-BD00-D4178F617628}" time="2025-12-02T12:31:25.87Z">
        <t:Attribution userId="S::ipiseva@ts.gov.lv::eb9077c4-837b-4808-aee7-b63fa5ba3ed5" userProvider="AD" userName="Ilze Piševa"/>
        <t:Anchor>
          <t:Comment id="1296359582"/>
        </t:Anchor>
        <t:SetTitle title="vai šo ir plānots ieviest? @Linda Vaļte"/>
      </t:Event>
    </t:History>
  </t:Task>
  <t:Task id="{6386283F-70C0-47B9-BB30-B6AED2C6A269}">
    <t:Anchor>
      <t:Comment id="1842144260"/>
    </t:Anchor>
    <t:History>
      <t:Event id="{E21B3CEF-C0C5-4F6F-A96E-8F04A959C669}" time="2025-12-02T12:30:20.184Z">
        <t:Attribution userId="S::ipiseva@ts.gov.lv::eb9077c4-837b-4808-aee7-b63fa5ba3ed5" userProvider="AD" userName="Ilze Piševa"/>
        <t:Anchor>
          <t:Comment id="818913425"/>
        </t:Anchor>
        <t:Create/>
      </t:Event>
      <t:Event id="{9F9FC51B-7A6F-4F52-BDBE-2573ED8AA8DA}" time="2025-12-02T12:30:20.184Z">
        <t:Attribution userId="S::ipiseva@ts.gov.lv::eb9077c4-837b-4808-aee7-b63fa5ba3ed5" userProvider="AD" userName="Ilze Piševa"/>
        <t:Anchor>
          <t:Comment id="818913425"/>
        </t:Anchor>
        <t:Assign userId="S::vmezance01@TS.GOV.LV::1c11c627-6227-4f05-b38d-8c21135c6bf1" userProvider="AD" userName="Viktorija Mežance"/>
      </t:Event>
      <t:Event id="{FBA93B1E-9555-4635-AE90-B57D6B0E4E65}" time="2025-12-02T12:30:20.184Z">
        <t:Attribution userId="S::ipiseva@ts.gov.lv::eb9077c4-837b-4808-aee7-b63fa5ba3ed5" userProvider="AD" userName="Ilze Piševa"/>
        <t:Anchor>
          <t:Comment id="818913425"/>
        </t:Anchor>
        <t:SetTitle title="@Viktorija Mežance te apraksti, kādu kļūdas paziņojumu iesniedzējs saņem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12641</Words>
  <Characters>7206</Characters>
  <Application>Microsoft Office Word</Application>
  <DocSecurity>0</DocSecurity>
  <Lines>60</Lines>
  <Paragraphs>39</Paragraphs>
  <ScaleCrop>false</ScaleCrop>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viedoklu_parskats_25-TA-2525.docx</dc:title>
  <dc:creator>Linda Vaļte</dc:creator>
  <cp:lastModifiedBy>Linda Vaļte</cp:lastModifiedBy>
  <cp:revision>2</cp:revision>
  <dcterms:created xsi:type="dcterms:W3CDTF">2025-12-15T13:41:00Z</dcterms:created>
  <dcterms:modified xsi:type="dcterms:W3CDTF">2025-12-15T13:41:00Z</dcterms:modified>
</cp:coreProperties>
</file>