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3620E0" w14:textId="77777777" w:rsidR="00DC3A5D" w:rsidRDefault="00535D3D">
      <w:pPr>
        <w:spacing w:after="240"/>
        <w:jc w:val="center"/>
        <w:rPr>
          <w:b/>
        </w:rPr>
      </w:pPr>
      <w:r>
        <w:rPr>
          <w:b/>
        </w:rPr>
        <w:t>“Publiskās apspriešanas laikā 27.01.2025. - 10.02.2025. saņemto viedokļu, priekšlikumu un iebildumu apkopojums par Grozījumi Ārstniecības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DC3A5D" w14:paraId="05117B91" w14:textId="77777777">
        <w:tc>
          <w:tcPr>
            <w:tcW w:w="750" w:type="dxa"/>
            <w:shd w:val="clear" w:color="auto" w:fill="FFFFFF"/>
            <w:noWrap/>
            <w:tcMar>
              <w:top w:w="75" w:type="dxa"/>
              <w:left w:w="75" w:type="dxa"/>
              <w:bottom w:w="75" w:type="dxa"/>
              <w:right w:w="75" w:type="dxa"/>
            </w:tcMar>
            <w:vAlign w:val="center"/>
          </w:tcPr>
          <w:p w14:paraId="6197F914" w14:textId="77777777" w:rsidR="00DC3A5D" w:rsidRDefault="00535D3D">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1E3B6DF4" w14:textId="77777777" w:rsidR="00DC3A5D" w:rsidRDefault="00535D3D">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68F5DC84" w14:textId="77777777" w:rsidR="00DC3A5D" w:rsidRDefault="00535D3D">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B199A9B" w14:textId="77777777" w:rsidR="00DC3A5D" w:rsidRDefault="00535D3D">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604D004D" w14:textId="77777777" w:rsidR="00DC3A5D" w:rsidRDefault="00535D3D">
            <w:pPr>
              <w:jc w:val="center"/>
            </w:pPr>
            <w:r>
              <w:rPr>
                <w:b/>
              </w:rPr>
              <w:t>Skaidrojums, kādā veidā viedoklis / priekšlikums / iebildums ir ņemts vērā vai ņemts vērā daļēji, vai pamatojums, ja viedoklis / priekšlikums / iebildums nav ņemts vērā</w:t>
            </w:r>
          </w:p>
        </w:tc>
      </w:tr>
      <w:tr w:rsidR="001F5881" w14:paraId="4F60B885" w14:textId="77777777">
        <w:tc>
          <w:tcPr>
            <w:tcW w:w="750" w:type="dxa"/>
            <w:shd w:val="clear" w:color="auto" w:fill="FFFFFF"/>
            <w:noWrap/>
            <w:tcMar>
              <w:top w:w="75" w:type="dxa"/>
              <w:left w:w="75" w:type="dxa"/>
              <w:bottom w:w="75" w:type="dxa"/>
              <w:right w:w="75" w:type="dxa"/>
            </w:tcMar>
            <w:vAlign w:val="center"/>
          </w:tcPr>
          <w:p w14:paraId="0ABE2B3E" w14:textId="77777777" w:rsidR="001F5881" w:rsidRDefault="001F5881" w:rsidP="001F5881">
            <w:pPr>
              <w:jc w:val="center"/>
            </w:pPr>
            <w:r>
              <w:t>1.</w:t>
            </w:r>
          </w:p>
        </w:tc>
        <w:tc>
          <w:tcPr>
            <w:tcW w:w="4055" w:type="dxa"/>
            <w:shd w:val="clear" w:color="auto" w:fill="FFFFFF"/>
            <w:noWrap/>
            <w:tcMar>
              <w:top w:w="75" w:type="dxa"/>
              <w:left w:w="75" w:type="dxa"/>
              <w:bottom w:w="75" w:type="dxa"/>
              <w:right w:w="75" w:type="dxa"/>
            </w:tcMar>
            <w:vAlign w:val="center"/>
          </w:tcPr>
          <w:p w14:paraId="3C8D9A87" w14:textId="77777777" w:rsidR="001F5881" w:rsidRDefault="001F5881" w:rsidP="001F5881">
            <w:pPr>
              <w:jc w:val="left"/>
            </w:pPr>
            <w:r>
              <w:t>Ārsts, Arveds Apinis</w:t>
            </w:r>
          </w:p>
        </w:tc>
        <w:tc>
          <w:tcPr>
            <w:tcW w:w="4056" w:type="dxa"/>
            <w:shd w:val="clear" w:color="auto" w:fill="FFFFFF"/>
            <w:noWrap/>
            <w:tcMar>
              <w:top w:w="75" w:type="dxa"/>
              <w:left w:w="75" w:type="dxa"/>
              <w:bottom w:w="75" w:type="dxa"/>
              <w:right w:w="75" w:type="dxa"/>
            </w:tcMar>
            <w:vAlign w:val="center"/>
          </w:tcPr>
          <w:p w14:paraId="1F6DFEF1" w14:textId="0D9B55CD" w:rsidR="001F5881" w:rsidRDefault="001F5881" w:rsidP="001F5881">
            <w:pPr>
              <w:jc w:val="left"/>
            </w:pPr>
            <w:r>
              <w:t xml:space="preserve">Labdien! Esmu ārsts, Latvijas Ārstu biedrības biedrs. Latvijas Ārstu biedrības biedru pilnsapulces viedoklis šajā jautājumā nav bijis. Viedokli par narkotiku dekriminalizāciju ir sniegusi biedrības </w:t>
            </w:r>
            <w:proofErr w:type="spellStart"/>
            <w:r>
              <w:t>priekšsēdātāja</w:t>
            </w:r>
            <w:proofErr w:type="spellEnd"/>
            <w:r>
              <w:t xml:space="preserve"> vienpersoniski. Rosināt izmaiņas krimināllikumā no Ārstu biedrības puses uzskatu varēja aicināt tikai biedru pilnsapulce. Jautājumi ārstu vidū plaši nav diskutēti. Krimināllikums nav vainīgs pie narkomānu nāvēm.</w:t>
            </w:r>
            <w:r w:rsidR="00B3005D">
              <w:t xml:space="preserve"> </w:t>
            </w:r>
            <w:r>
              <w:t xml:space="preserve">Nevienam palīdzība netiek atteikta.  Nevienu nepilngadīgu narkomānu par narkotiku lietošanu cietumā </w:t>
            </w:r>
            <w:r>
              <w:lastRenderedPageBreak/>
              <w:t xml:space="preserve">neliek. Kriminālsods ir arī naudassods, uzraudzība. Kriminālatbildība ir tikai pēc atkārtotas narkotiku lietošanas. Krimināllikums paredzēja mehānismu piespiedu ārstēšanai  - kā kriminālsoda veidu. Esmu novērojis, ka sabiedrībā alkohols tiek aizstāts ar narkotiskām vielām. Narkotikas noteikt ikdienā nav vienkārši. Es uzskatu, ka narkotiku lietošanas dekriminalizācija jauniešu vidū, narkotiku lietošanu tikai pastiprinās. Grozījumi Ārstniecības likumā paredz piespiedu ārstēšanu vērtēt un organizēt pašām ārstniecības iestādēm, kur nokļuvis narkotisko vielu lietotājs. Ārstniecības iestādēm būs pašām jārisina tiesiskie jautājumi. Es uzskatu, ka mediķiem un ārstniecības iestādēm tiesiskie jautājumi nav jārisina. Es neredzu pamatu kriminālatbildības atcelšanai un izmaiņām ārstniecības likumā. Par to ir plaši jādiskutē un jāpieņem </w:t>
            </w:r>
            <w:r>
              <w:lastRenderedPageBreak/>
              <w:t>pareizs saprotams lēmums. Es balsoju pret narkotiku lietošanas dekriminalizāciju jauniešu vidū un pret izmaiņām Ārstniecības likumā šai sakarā.   </w:t>
            </w:r>
            <w:r>
              <w:br/>
            </w:r>
          </w:p>
        </w:tc>
        <w:tc>
          <w:tcPr>
            <w:tcW w:w="1650" w:type="dxa"/>
            <w:shd w:val="clear" w:color="auto" w:fill="FFFFFF"/>
            <w:noWrap/>
            <w:tcMar>
              <w:top w:w="75" w:type="dxa"/>
              <w:left w:w="75" w:type="dxa"/>
              <w:bottom w:w="75" w:type="dxa"/>
              <w:right w:w="75" w:type="dxa"/>
            </w:tcMar>
            <w:vAlign w:val="center"/>
          </w:tcPr>
          <w:p w14:paraId="59DA2B7B" w14:textId="6CE93C08" w:rsidR="001F5881" w:rsidRDefault="001F5881" w:rsidP="001F5881">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69E52525" w14:textId="77777777" w:rsidR="001F5881" w:rsidRDefault="001F5881" w:rsidP="001F5881">
            <w:pPr>
              <w:jc w:val="left"/>
            </w:pPr>
            <w:r>
              <w:t xml:space="preserve">Likumprojekts Grozījumi Ārstniecības likumā neparedz atbildības samazināšanu nepilngadīgām personām, kas lietojušas  narkotiskās vielas, bet paredz tiesības ārstniecības personām lemt par obligāto narkoloģisko ārstēšanu ar tiesas iesaisti. </w:t>
            </w:r>
          </w:p>
          <w:p w14:paraId="79696767" w14:textId="288AA294" w:rsidR="006E30CD" w:rsidRPr="006E30CD" w:rsidRDefault="001F5881" w:rsidP="006E30CD">
            <w:pPr>
              <w:jc w:val="left"/>
            </w:pPr>
            <w:r>
              <w:t xml:space="preserve">Vienlaikus informējam, ka minētie Grozījumi Ārstniecības likumā nepieciešami </w:t>
            </w:r>
            <w:r w:rsidRPr="0066565A">
              <w:t>pilotprojekta</w:t>
            </w:r>
            <w:r>
              <w:t xml:space="preserve"> </w:t>
            </w:r>
            <w:r w:rsidRPr="0066565A">
              <w:t>integrētai pieejai - pakalpojumu pieejamības uzlabošanai Rīgā nepilngadīgajiem, kuri pārmērīgi lieto atkarību izraisošas vielas</w:t>
            </w:r>
            <w:r>
              <w:t xml:space="preserve">, īstenošanai. </w:t>
            </w:r>
            <w:r w:rsidR="003B063D">
              <w:t xml:space="preserve">Likumprojekts </w:t>
            </w:r>
            <w:r w:rsidR="003B063D">
              <w:lastRenderedPageBreak/>
              <w:t xml:space="preserve">papildināts ar pārejas </w:t>
            </w:r>
            <w:r w:rsidR="00196D89">
              <w:t>regulējumu</w:t>
            </w:r>
            <w:r w:rsidR="003B063D">
              <w:t xml:space="preserve">, kas </w:t>
            </w:r>
            <w:r w:rsidR="006E30CD" w:rsidRPr="006E30CD">
              <w:t>notei</w:t>
            </w:r>
            <w:r w:rsidR="008148D8">
              <w:t>ks</w:t>
            </w:r>
            <w:r w:rsidR="006E30CD" w:rsidRPr="006E30CD">
              <w:t xml:space="preserve"> laika periodu, kurā jaunās normas tiek piemērotas tikai </w:t>
            </w:r>
            <w:r w:rsidR="008148D8">
              <w:t xml:space="preserve">pilotprojektā iesaistītajās ārstniecības iestādēs – VSIA “Bērnu klīniskā universitātes slimnīca”, </w:t>
            </w:r>
            <w:r w:rsidR="00375351">
              <w:t>VSIA “</w:t>
            </w:r>
            <w:proofErr w:type="spellStart"/>
            <w:r w:rsidR="00375351">
              <w:t>Ģintermuiža</w:t>
            </w:r>
            <w:proofErr w:type="spellEnd"/>
            <w:r w:rsidR="00375351">
              <w:t>” un VSIA Bērnu psihoneiroloģiskā slimnīca “Ainaži”.</w:t>
            </w:r>
            <w:r w:rsidR="00AB6B69">
              <w:t xml:space="preserve"> </w:t>
            </w:r>
            <w:r w:rsidR="00885472">
              <w:t>L</w:t>
            </w:r>
            <w:r w:rsidR="001C4FC0">
              <w:t>ē</w:t>
            </w:r>
            <w:r w:rsidR="00885472">
              <w:t>mumu par obligātas ārstēšanas nepieciešamību</w:t>
            </w:r>
            <w:r w:rsidR="001C4FC0">
              <w:t xml:space="preserve"> pieņems ārstniecības persona, veicot visaptverošu </w:t>
            </w:r>
            <w:proofErr w:type="spellStart"/>
            <w:r w:rsidR="001C4FC0">
              <w:t>izvērtējumu</w:t>
            </w:r>
            <w:proofErr w:type="spellEnd"/>
            <w:r w:rsidR="001C4FC0">
              <w:t xml:space="preserve">, kas balstās gan uz vielu lietošanas anamnēzi, gan sociālo anamnēzi un nepilngadīgā </w:t>
            </w:r>
            <w:proofErr w:type="spellStart"/>
            <w:r w:rsidR="001C4FC0">
              <w:t>līdzestību</w:t>
            </w:r>
            <w:proofErr w:type="spellEnd"/>
            <w:r w:rsidR="001C4FC0">
              <w:t>.</w:t>
            </w:r>
            <w:r w:rsidR="00885472">
              <w:t xml:space="preserve"> </w:t>
            </w:r>
            <w:r w:rsidR="00AB6B69">
              <w:t xml:space="preserve">Papildu vēršam uzmanību, ka ar minētajām ārstniecības iestādēm šāds risinājums ir izdiskutēts un tiek paredzēti papildus resursi </w:t>
            </w:r>
            <w:r w:rsidR="0088293C">
              <w:t xml:space="preserve">juridiskās palīdzības sniegšanai. </w:t>
            </w:r>
          </w:p>
          <w:p w14:paraId="21C2F5E9" w14:textId="5BB0DE7A" w:rsidR="001F5881" w:rsidRDefault="001F5881" w:rsidP="001F5881">
            <w:pPr>
              <w:jc w:val="left"/>
            </w:pPr>
          </w:p>
        </w:tc>
      </w:tr>
      <w:tr w:rsidR="001F5881" w14:paraId="492136B5" w14:textId="77777777">
        <w:tc>
          <w:tcPr>
            <w:tcW w:w="750" w:type="dxa"/>
            <w:shd w:val="clear" w:color="auto" w:fill="FFFFFF"/>
            <w:noWrap/>
            <w:tcMar>
              <w:top w:w="75" w:type="dxa"/>
              <w:left w:w="75" w:type="dxa"/>
              <w:bottom w:w="75" w:type="dxa"/>
              <w:right w:w="75" w:type="dxa"/>
            </w:tcMar>
            <w:vAlign w:val="center"/>
          </w:tcPr>
          <w:p w14:paraId="4C93AE17" w14:textId="77777777" w:rsidR="001F5881" w:rsidRDefault="001F5881" w:rsidP="001F5881">
            <w:pPr>
              <w:jc w:val="center"/>
            </w:pPr>
            <w:r>
              <w:lastRenderedPageBreak/>
              <w:t>2.</w:t>
            </w:r>
          </w:p>
        </w:tc>
        <w:tc>
          <w:tcPr>
            <w:tcW w:w="4055" w:type="dxa"/>
            <w:shd w:val="clear" w:color="auto" w:fill="FFFFFF"/>
            <w:noWrap/>
            <w:tcMar>
              <w:top w:w="75" w:type="dxa"/>
              <w:left w:w="75" w:type="dxa"/>
              <w:bottom w:w="75" w:type="dxa"/>
              <w:right w:w="75" w:type="dxa"/>
            </w:tcMar>
            <w:vAlign w:val="center"/>
          </w:tcPr>
          <w:p w14:paraId="588A9826" w14:textId="77777777" w:rsidR="001F5881" w:rsidRDefault="001F5881" w:rsidP="001F5881">
            <w:pPr>
              <w:jc w:val="left"/>
            </w:pPr>
            <w:r>
              <w:t>*Fiziska persona</w:t>
            </w:r>
          </w:p>
        </w:tc>
        <w:tc>
          <w:tcPr>
            <w:tcW w:w="4056" w:type="dxa"/>
            <w:shd w:val="clear" w:color="auto" w:fill="FFFFFF"/>
            <w:noWrap/>
            <w:tcMar>
              <w:top w:w="75" w:type="dxa"/>
              <w:left w:w="75" w:type="dxa"/>
              <w:bottom w:w="75" w:type="dxa"/>
              <w:right w:w="75" w:type="dxa"/>
            </w:tcMar>
            <w:vAlign w:val="center"/>
          </w:tcPr>
          <w:p w14:paraId="57FBC3F1" w14:textId="77777777" w:rsidR="001F5881" w:rsidRDefault="001F5881" w:rsidP="001F5881">
            <w:pPr>
              <w:jc w:val="left"/>
            </w:pPr>
            <w:r>
              <w:t>Nepiekrītu likumprojektam.  </w:t>
            </w:r>
            <w:r>
              <w:br/>
              <w:t xml:space="preserve">Narkotisko vielu lietošana ir nopietns </w:t>
            </w:r>
            <w:proofErr w:type="spellStart"/>
            <w:r>
              <w:t>parkapums</w:t>
            </w:r>
            <w:proofErr w:type="spellEnd"/>
            <w:r>
              <w:t>. Narkotisko vielu ietekmē personas var veikt darbības,  neizvērtējot sejas , radīt apdraudējumu citiem sabiedrības locekļiem.  Samazinot atbildību par pārkāpumu, iespējams var tikt veicināts pārkāpumu pieaugums.</w:t>
            </w:r>
            <w:r>
              <w:br/>
            </w:r>
            <w:r>
              <w:br/>
              <w:t>Nav saprotams,  ka vispār valsti var būt pieejamas aizliegtas vielas. </w:t>
            </w:r>
          </w:p>
        </w:tc>
        <w:tc>
          <w:tcPr>
            <w:tcW w:w="1650" w:type="dxa"/>
            <w:shd w:val="clear" w:color="auto" w:fill="FFFFFF"/>
            <w:noWrap/>
            <w:tcMar>
              <w:top w:w="75" w:type="dxa"/>
              <w:left w:w="75" w:type="dxa"/>
              <w:bottom w:w="75" w:type="dxa"/>
              <w:right w:w="75" w:type="dxa"/>
            </w:tcMar>
            <w:vAlign w:val="center"/>
          </w:tcPr>
          <w:p w14:paraId="7098E218" w14:textId="7400D54B" w:rsidR="001F5881" w:rsidRDefault="001F5881" w:rsidP="001F5881">
            <w:pPr>
              <w:jc w:val="left"/>
            </w:pPr>
            <w:r>
              <w:t>Nav ņemts vērā</w:t>
            </w:r>
          </w:p>
        </w:tc>
        <w:tc>
          <w:tcPr>
            <w:tcW w:w="4056" w:type="dxa"/>
            <w:shd w:val="clear" w:color="auto" w:fill="FFFFFF"/>
            <w:noWrap/>
            <w:tcMar>
              <w:top w:w="75" w:type="dxa"/>
              <w:left w:w="75" w:type="dxa"/>
              <w:bottom w:w="75" w:type="dxa"/>
              <w:right w:w="75" w:type="dxa"/>
            </w:tcMar>
            <w:vAlign w:val="center"/>
          </w:tcPr>
          <w:p w14:paraId="3426A1FD" w14:textId="4027B3B8" w:rsidR="001F5881" w:rsidRDefault="001F5881" w:rsidP="001F5881">
            <w:pPr>
              <w:jc w:val="left"/>
            </w:pPr>
            <w:r>
              <w:t>Likumprojekts Grozījumi Ārstniecības likumā neparedz atbildības samazināšanu narkotisko vielu lietotājiem, bet gan paredz jaunu kārtību, kādā nepilngadīgajiem, kas lietojuši atkarību izraisošas vielas un nonākuši ārstniecības iestādē, izvērtējot katru gadījumu individuāli, nodrošināma obligātā narkoloģiskā ārstēšana, nepieciešamības gadījumā iesaistot tiesu ārstniecības personas lēmuma par obligāto ārstēšanu apstiprināšanai.</w:t>
            </w:r>
          </w:p>
        </w:tc>
      </w:tr>
      <w:tr w:rsidR="001F5881" w14:paraId="0B91C64D" w14:textId="77777777">
        <w:tc>
          <w:tcPr>
            <w:tcW w:w="750" w:type="dxa"/>
            <w:shd w:val="clear" w:color="auto" w:fill="FFFFFF"/>
            <w:noWrap/>
            <w:tcMar>
              <w:top w:w="75" w:type="dxa"/>
              <w:left w:w="75" w:type="dxa"/>
              <w:bottom w:w="75" w:type="dxa"/>
              <w:right w:w="75" w:type="dxa"/>
            </w:tcMar>
            <w:vAlign w:val="center"/>
          </w:tcPr>
          <w:p w14:paraId="1A3CA8C1" w14:textId="77777777" w:rsidR="001F5881" w:rsidRDefault="001F5881" w:rsidP="001F5881">
            <w:pPr>
              <w:jc w:val="center"/>
            </w:pPr>
            <w:r>
              <w:t>3.</w:t>
            </w:r>
          </w:p>
        </w:tc>
        <w:tc>
          <w:tcPr>
            <w:tcW w:w="4055" w:type="dxa"/>
            <w:shd w:val="clear" w:color="auto" w:fill="FFFFFF"/>
            <w:noWrap/>
            <w:tcMar>
              <w:top w:w="75" w:type="dxa"/>
              <w:left w:w="75" w:type="dxa"/>
              <w:bottom w:w="75" w:type="dxa"/>
              <w:right w:w="75" w:type="dxa"/>
            </w:tcMar>
            <w:vAlign w:val="center"/>
          </w:tcPr>
          <w:p w14:paraId="2422B647" w14:textId="77777777" w:rsidR="001F5881" w:rsidRDefault="001F5881" w:rsidP="001F5881">
            <w:pPr>
              <w:jc w:val="left"/>
            </w:pPr>
            <w:r>
              <w:t>Andris Grīnbergs</w:t>
            </w:r>
          </w:p>
        </w:tc>
        <w:tc>
          <w:tcPr>
            <w:tcW w:w="4056" w:type="dxa"/>
            <w:shd w:val="clear" w:color="auto" w:fill="FFFFFF"/>
            <w:noWrap/>
            <w:tcMar>
              <w:top w:w="75" w:type="dxa"/>
              <w:left w:w="75" w:type="dxa"/>
              <w:bottom w:w="75" w:type="dxa"/>
              <w:right w:w="75" w:type="dxa"/>
            </w:tcMar>
            <w:vAlign w:val="center"/>
          </w:tcPr>
          <w:p w14:paraId="62B7842D" w14:textId="77777777" w:rsidR="001F5881" w:rsidRDefault="001F5881" w:rsidP="001F5881">
            <w:pPr>
              <w:jc w:val="left"/>
            </w:pPr>
            <w:r>
              <w:t xml:space="preserve">Labdien! Es balsoju pret narkotiku lietošanas dekriminalizāciju jauniešu vidū un pret izmaiņām Ārstniecības likumā šai sakarā. Mums nevajag uz ielām vēl vairāk no narkotikām apdullušus </w:t>
            </w:r>
            <w:r>
              <w:lastRenderedPageBreak/>
              <w:t>jauniešus.</w:t>
            </w:r>
            <w:r>
              <w:br/>
              <w:t>Andris Grīnbergs</w:t>
            </w:r>
          </w:p>
        </w:tc>
        <w:tc>
          <w:tcPr>
            <w:tcW w:w="1650" w:type="dxa"/>
            <w:shd w:val="clear" w:color="auto" w:fill="FFFFFF"/>
            <w:noWrap/>
            <w:tcMar>
              <w:top w:w="75" w:type="dxa"/>
              <w:left w:w="75" w:type="dxa"/>
              <w:bottom w:w="75" w:type="dxa"/>
              <w:right w:w="75" w:type="dxa"/>
            </w:tcMar>
            <w:vAlign w:val="center"/>
          </w:tcPr>
          <w:p w14:paraId="3556B001" w14:textId="19A904F9" w:rsidR="001F5881" w:rsidRDefault="001F5881" w:rsidP="001F5881">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1A1E05A6" w14:textId="77777777" w:rsidR="001F5881" w:rsidRDefault="001F5881" w:rsidP="001F5881">
            <w:pPr>
              <w:jc w:val="left"/>
            </w:pPr>
            <w:r>
              <w:t xml:space="preserve">Likumprojekts Grozījumi Ārstniecības likumā neparedz atbildības samazināšanu nepilngadīgām personām, kas lietojušas  narkotiskās vielas, bet paredz tiesības ārstniecības </w:t>
            </w:r>
            <w:r>
              <w:lastRenderedPageBreak/>
              <w:t xml:space="preserve">personām lemt par obligāto narkoloģisko ārstēšanu ar tiesas iesaisti. </w:t>
            </w:r>
          </w:p>
          <w:p w14:paraId="59AAE14A" w14:textId="20912383" w:rsidR="001F5881" w:rsidRDefault="001F5881" w:rsidP="001F5881">
            <w:pPr>
              <w:jc w:val="left"/>
            </w:pPr>
            <w:r>
              <w:t xml:space="preserve">Vienlaikus informējam, ka minētie Grozījumi Ārstniecības likumā nepieciešami </w:t>
            </w:r>
            <w:r w:rsidRPr="0066565A">
              <w:t>pilotprojekta</w:t>
            </w:r>
            <w:r>
              <w:t xml:space="preserve"> </w:t>
            </w:r>
            <w:r w:rsidRPr="0066565A">
              <w:t>integrētai pieejai - pakalpojumu pieejamības uzlabošanai Rīgā nepilngadīgajiem, kuri pārmērīgi lieto atkarību izraisošas vielas</w:t>
            </w:r>
            <w:r>
              <w:t>, īstenošanai.</w:t>
            </w:r>
          </w:p>
        </w:tc>
      </w:tr>
      <w:tr w:rsidR="001F5881" w14:paraId="7B7C1BEF" w14:textId="77777777">
        <w:tc>
          <w:tcPr>
            <w:tcW w:w="750" w:type="dxa"/>
            <w:shd w:val="clear" w:color="auto" w:fill="FFFFFF"/>
            <w:noWrap/>
            <w:tcMar>
              <w:top w:w="75" w:type="dxa"/>
              <w:left w:w="75" w:type="dxa"/>
              <w:bottom w:w="75" w:type="dxa"/>
              <w:right w:w="75" w:type="dxa"/>
            </w:tcMar>
            <w:vAlign w:val="center"/>
          </w:tcPr>
          <w:p w14:paraId="72713975" w14:textId="77777777" w:rsidR="001F5881" w:rsidRDefault="001F5881" w:rsidP="001F5881">
            <w:pPr>
              <w:jc w:val="center"/>
            </w:pPr>
            <w:r>
              <w:lastRenderedPageBreak/>
              <w:t>4.</w:t>
            </w:r>
          </w:p>
        </w:tc>
        <w:tc>
          <w:tcPr>
            <w:tcW w:w="4055" w:type="dxa"/>
            <w:shd w:val="clear" w:color="auto" w:fill="FFFFFF"/>
            <w:noWrap/>
            <w:tcMar>
              <w:top w:w="75" w:type="dxa"/>
              <w:left w:w="75" w:type="dxa"/>
              <w:bottom w:w="75" w:type="dxa"/>
              <w:right w:w="75" w:type="dxa"/>
            </w:tcMar>
            <w:vAlign w:val="center"/>
          </w:tcPr>
          <w:p w14:paraId="7CB63443" w14:textId="77777777" w:rsidR="001F5881" w:rsidRDefault="001F5881" w:rsidP="001F5881">
            <w:pPr>
              <w:jc w:val="left"/>
            </w:pPr>
            <w:r>
              <w:t>Andris Grīnbergs</w:t>
            </w:r>
          </w:p>
        </w:tc>
        <w:tc>
          <w:tcPr>
            <w:tcW w:w="4056" w:type="dxa"/>
            <w:shd w:val="clear" w:color="auto" w:fill="FFFFFF"/>
            <w:noWrap/>
            <w:tcMar>
              <w:top w:w="75" w:type="dxa"/>
              <w:left w:w="75" w:type="dxa"/>
              <w:bottom w:w="75" w:type="dxa"/>
              <w:right w:w="75" w:type="dxa"/>
            </w:tcMar>
            <w:vAlign w:val="center"/>
          </w:tcPr>
          <w:p w14:paraId="74FFEACB" w14:textId="77777777" w:rsidR="001F5881" w:rsidRDefault="001F5881" w:rsidP="001F5881">
            <w:pPr>
              <w:jc w:val="left"/>
            </w:pPr>
            <w:r>
              <w:t>Labdien! Es balsoju pret narkotiku lietošanas dekriminalizāciju jauniešu vidū un pret izmaiņām Ārstniecības likumā šai sakarā.   </w:t>
            </w:r>
            <w:r>
              <w:br/>
            </w:r>
            <w:r>
              <w:br/>
              <w:t>Andris Grīnbergs</w:t>
            </w:r>
          </w:p>
        </w:tc>
        <w:tc>
          <w:tcPr>
            <w:tcW w:w="1650" w:type="dxa"/>
            <w:shd w:val="clear" w:color="auto" w:fill="FFFFFF"/>
            <w:noWrap/>
            <w:tcMar>
              <w:top w:w="75" w:type="dxa"/>
              <w:left w:w="75" w:type="dxa"/>
              <w:bottom w:w="75" w:type="dxa"/>
              <w:right w:w="75" w:type="dxa"/>
            </w:tcMar>
            <w:vAlign w:val="center"/>
          </w:tcPr>
          <w:p w14:paraId="18DF62B6" w14:textId="7D0E1B7C" w:rsidR="001F5881" w:rsidRDefault="001F5881" w:rsidP="001F5881">
            <w:pPr>
              <w:jc w:val="left"/>
            </w:pPr>
            <w:r>
              <w:t>Nav ņemts vērā</w:t>
            </w:r>
          </w:p>
        </w:tc>
        <w:tc>
          <w:tcPr>
            <w:tcW w:w="4056" w:type="dxa"/>
            <w:shd w:val="clear" w:color="auto" w:fill="FFFFFF"/>
            <w:noWrap/>
            <w:tcMar>
              <w:top w:w="75" w:type="dxa"/>
              <w:left w:w="75" w:type="dxa"/>
              <w:bottom w:w="75" w:type="dxa"/>
              <w:right w:w="75" w:type="dxa"/>
            </w:tcMar>
            <w:vAlign w:val="center"/>
          </w:tcPr>
          <w:p w14:paraId="4CDAA86C" w14:textId="3D02C5E9" w:rsidR="001F5881" w:rsidRDefault="001F5881" w:rsidP="001F5881">
            <w:pPr>
              <w:jc w:val="left"/>
            </w:pPr>
            <w:r>
              <w:t>Atkārtoti sniegts iebildums. Pamatojumu skatīt pie 3. iebilduma.</w:t>
            </w:r>
          </w:p>
        </w:tc>
      </w:tr>
      <w:tr w:rsidR="001F5881" w14:paraId="259DBBBA" w14:textId="77777777">
        <w:tc>
          <w:tcPr>
            <w:tcW w:w="750" w:type="dxa"/>
            <w:shd w:val="clear" w:color="auto" w:fill="FFFFFF"/>
            <w:noWrap/>
            <w:tcMar>
              <w:top w:w="75" w:type="dxa"/>
              <w:left w:w="75" w:type="dxa"/>
              <w:bottom w:w="75" w:type="dxa"/>
              <w:right w:w="75" w:type="dxa"/>
            </w:tcMar>
            <w:vAlign w:val="center"/>
          </w:tcPr>
          <w:p w14:paraId="6348A4D2" w14:textId="77777777" w:rsidR="001F5881" w:rsidRDefault="001F5881" w:rsidP="001F5881">
            <w:pPr>
              <w:jc w:val="center"/>
            </w:pPr>
            <w:r>
              <w:t>5.</w:t>
            </w:r>
          </w:p>
        </w:tc>
        <w:tc>
          <w:tcPr>
            <w:tcW w:w="4055" w:type="dxa"/>
            <w:shd w:val="clear" w:color="auto" w:fill="FFFFFF"/>
            <w:noWrap/>
            <w:tcMar>
              <w:top w:w="75" w:type="dxa"/>
              <w:left w:w="75" w:type="dxa"/>
              <w:bottom w:w="75" w:type="dxa"/>
              <w:right w:w="75" w:type="dxa"/>
            </w:tcMar>
            <w:vAlign w:val="center"/>
          </w:tcPr>
          <w:p w14:paraId="74E7F603" w14:textId="77777777" w:rsidR="001F5881" w:rsidRDefault="001F5881" w:rsidP="001F5881">
            <w:pPr>
              <w:jc w:val="left"/>
            </w:pPr>
            <w:r>
              <w:t>Andris Grīnbergs</w:t>
            </w:r>
          </w:p>
        </w:tc>
        <w:tc>
          <w:tcPr>
            <w:tcW w:w="4056" w:type="dxa"/>
            <w:shd w:val="clear" w:color="auto" w:fill="FFFFFF"/>
            <w:noWrap/>
            <w:tcMar>
              <w:top w:w="75" w:type="dxa"/>
              <w:left w:w="75" w:type="dxa"/>
              <w:bottom w:w="75" w:type="dxa"/>
              <w:right w:w="75" w:type="dxa"/>
            </w:tcMar>
            <w:vAlign w:val="center"/>
          </w:tcPr>
          <w:p w14:paraId="01D5B63F" w14:textId="77777777" w:rsidR="001F5881" w:rsidRDefault="001F5881" w:rsidP="001F5881">
            <w:pPr>
              <w:jc w:val="left"/>
            </w:pPr>
            <w:r>
              <w:t>Labdien! Es balsoju pret narkotiku lietošanas dekriminalizāciju jauniešu vidū un pret izmaiņām Ārstniecības likumā šai sakarā.   </w:t>
            </w:r>
            <w:r>
              <w:br/>
            </w:r>
            <w:r>
              <w:br/>
              <w:t>Andris Grīnbergs</w:t>
            </w:r>
            <w:r>
              <w:br/>
            </w:r>
          </w:p>
        </w:tc>
        <w:tc>
          <w:tcPr>
            <w:tcW w:w="1650" w:type="dxa"/>
            <w:shd w:val="clear" w:color="auto" w:fill="FFFFFF"/>
            <w:noWrap/>
            <w:tcMar>
              <w:top w:w="75" w:type="dxa"/>
              <w:left w:w="75" w:type="dxa"/>
              <w:bottom w:w="75" w:type="dxa"/>
              <w:right w:w="75" w:type="dxa"/>
            </w:tcMar>
            <w:vAlign w:val="center"/>
          </w:tcPr>
          <w:p w14:paraId="7EBD4AC0" w14:textId="70EA195B" w:rsidR="001F5881" w:rsidRDefault="001F5881" w:rsidP="001F5881">
            <w:pPr>
              <w:jc w:val="left"/>
            </w:pPr>
            <w:r>
              <w:t>Nav ņemts vērā</w:t>
            </w:r>
          </w:p>
        </w:tc>
        <w:tc>
          <w:tcPr>
            <w:tcW w:w="4056" w:type="dxa"/>
            <w:shd w:val="clear" w:color="auto" w:fill="FFFFFF"/>
            <w:noWrap/>
            <w:tcMar>
              <w:top w:w="75" w:type="dxa"/>
              <w:left w:w="75" w:type="dxa"/>
              <w:bottom w:w="75" w:type="dxa"/>
              <w:right w:w="75" w:type="dxa"/>
            </w:tcMar>
            <w:vAlign w:val="center"/>
          </w:tcPr>
          <w:p w14:paraId="3EE9ACFA" w14:textId="4AB0D206" w:rsidR="001F5881" w:rsidRDefault="001F5881" w:rsidP="001F5881">
            <w:pPr>
              <w:jc w:val="left"/>
            </w:pPr>
            <w:r>
              <w:t>Atkārtoti sniegts iebildums. Pamatojumu skatīt pie 3. iebilduma.</w:t>
            </w:r>
          </w:p>
        </w:tc>
      </w:tr>
      <w:tr w:rsidR="001F5881" w14:paraId="6600B1D7" w14:textId="77777777">
        <w:tc>
          <w:tcPr>
            <w:tcW w:w="750" w:type="dxa"/>
            <w:shd w:val="clear" w:color="auto" w:fill="FFFFFF"/>
            <w:noWrap/>
            <w:tcMar>
              <w:top w:w="75" w:type="dxa"/>
              <w:left w:w="75" w:type="dxa"/>
              <w:bottom w:w="75" w:type="dxa"/>
              <w:right w:w="75" w:type="dxa"/>
            </w:tcMar>
            <w:vAlign w:val="center"/>
          </w:tcPr>
          <w:p w14:paraId="2F379E4C" w14:textId="77777777" w:rsidR="001F5881" w:rsidRDefault="001F5881" w:rsidP="001F5881">
            <w:pPr>
              <w:jc w:val="center"/>
            </w:pPr>
            <w:r>
              <w:t>6.</w:t>
            </w:r>
          </w:p>
        </w:tc>
        <w:tc>
          <w:tcPr>
            <w:tcW w:w="4055" w:type="dxa"/>
            <w:shd w:val="clear" w:color="auto" w:fill="FFFFFF"/>
            <w:noWrap/>
            <w:tcMar>
              <w:top w:w="75" w:type="dxa"/>
              <w:left w:w="75" w:type="dxa"/>
              <w:bottom w:w="75" w:type="dxa"/>
              <w:right w:w="75" w:type="dxa"/>
            </w:tcMar>
            <w:vAlign w:val="center"/>
          </w:tcPr>
          <w:p w14:paraId="03C08748" w14:textId="77777777" w:rsidR="001F5881" w:rsidRDefault="001F5881" w:rsidP="001F5881">
            <w:pPr>
              <w:jc w:val="left"/>
            </w:pPr>
            <w:r>
              <w:t>Fiziska persona</w:t>
            </w:r>
          </w:p>
        </w:tc>
        <w:tc>
          <w:tcPr>
            <w:tcW w:w="4056" w:type="dxa"/>
            <w:shd w:val="clear" w:color="auto" w:fill="FFFFFF"/>
            <w:noWrap/>
            <w:tcMar>
              <w:top w:w="75" w:type="dxa"/>
              <w:left w:w="75" w:type="dxa"/>
              <w:bottom w:w="75" w:type="dxa"/>
              <w:right w:w="75" w:type="dxa"/>
            </w:tcMar>
            <w:vAlign w:val="center"/>
          </w:tcPr>
          <w:p w14:paraId="0C127514" w14:textId="77777777" w:rsidR="001F5881" w:rsidRDefault="001F5881" w:rsidP="001F5881">
            <w:pPr>
              <w:jc w:val="left"/>
            </w:pPr>
            <w:r>
              <w:t xml:space="preserve">KATEGORISKI PRET! NEUZSKATU, KA </w:t>
            </w:r>
            <w:r>
              <w:lastRenderedPageBreak/>
              <w:t>NEPIECIEŠAMS MALT UZ RIŅĶI GAN ACĪMREDZAMUS, GAN SPECIFISKĀK PAMATOTUS ARGUMENTUS. TIE IR PIEEJAMI UZ KATRA SOĻA, JA IR VĒLME NEVIS IZSTUMT CAURI NELIETĪBU, BET GODĪGI IZSVĒRT NOPIETNU LĒMUMU UN TĀ SEKAS ILGTERMIŅĀ!</w:t>
            </w:r>
          </w:p>
        </w:tc>
        <w:tc>
          <w:tcPr>
            <w:tcW w:w="1650" w:type="dxa"/>
            <w:shd w:val="clear" w:color="auto" w:fill="FFFFFF"/>
            <w:noWrap/>
            <w:tcMar>
              <w:top w:w="75" w:type="dxa"/>
              <w:left w:w="75" w:type="dxa"/>
              <w:bottom w:w="75" w:type="dxa"/>
              <w:right w:w="75" w:type="dxa"/>
            </w:tcMar>
            <w:vAlign w:val="center"/>
          </w:tcPr>
          <w:p w14:paraId="3B224247" w14:textId="50DAA8A0" w:rsidR="001F5881" w:rsidRDefault="00D92B5A" w:rsidP="001F5881">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2C55789C" w14:textId="1CD997C2" w:rsidR="001F5881" w:rsidRDefault="00D92B5A" w:rsidP="001F5881">
            <w:pPr>
              <w:jc w:val="left"/>
            </w:pPr>
            <w:r>
              <w:t>Nav sniegts argumentēts viedoklis</w:t>
            </w:r>
            <w:r w:rsidR="00EE5DBA">
              <w:t xml:space="preserve"> vai priekšlikums.</w:t>
            </w:r>
          </w:p>
        </w:tc>
      </w:tr>
      <w:tr w:rsidR="001F5881" w14:paraId="6FA9CF28" w14:textId="77777777">
        <w:tc>
          <w:tcPr>
            <w:tcW w:w="750" w:type="dxa"/>
            <w:shd w:val="clear" w:color="auto" w:fill="FFFFFF"/>
            <w:noWrap/>
            <w:tcMar>
              <w:top w:w="75" w:type="dxa"/>
              <w:left w:w="75" w:type="dxa"/>
              <w:bottom w:w="75" w:type="dxa"/>
              <w:right w:w="75" w:type="dxa"/>
            </w:tcMar>
            <w:vAlign w:val="center"/>
          </w:tcPr>
          <w:p w14:paraId="43B375A6" w14:textId="77777777" w:rsidR="001F5881" w:rsidRDefault="001F5881" w:rsidP="001F5881">
            <w:pPr>
              <w:jc w:val="center"/>
            </w:pPr>
            <w:r>
              <w:t>7.</w:t>
            </w:r>
          </w:p>
        </w:tc>
        <w:tc>
          <w:tcPr>
            <w:tcW w:w="4055" w:type="dxa"/>
            <w:shd w:val="clear" w:color="auto" w:fill="FFFFFF"/>
            <w:noWrap/>
            <w:tcMar>
              <w:top w:w="75" w:type="dxa"/>
              <w:left w:w="75" w:type="dxa"/>
              <w:bottom w:w="75" w:type="dxa"/>
              <w:right w:w="75" w:type="dxa"/>
            </w:tcMar>
            <w:vAlign w:val="center"/>
          </w:tcPr>
          <w:p w14:paraId="56B53466" w14:textId="77777777" w:rsidR="001F5881" w:rsidRDefault="001F5881" w:rsidP="001F5881">
            <w:pPr>
              <w:jc w:val="left"/>
            </w:pPr>
            <w:r>
              <w:t xml:space="preserve">Andrejs </w:t>
            </w:r>
            <w:proofErr w:type="spellStart"/>
            <w:r>
              <w:t>Červoņecs</w:t>
            </w:r>
            <w:proofErr w:type="spellEnd"/>
            <w:r>
              <w:t xml:space="preserve">, Andrejs </w:t>
            </w:r>
            <w:proofErr w:type="spellStart"/>
            <w:r>
              <w:t>Červoņecs</w:t>
            </w:r>
            <w:proofErr w:type="spellEnd"/>
          </w:p>
        </w:tc>
        <w:tc>
          <w:tcPr>
            <w:tcW w:w="4056" w:type="dxa"/>
            <w:shd w:val="clear" w:color="auto" w:fill="FFFFFF"/>
            <w:noWrap/>
            <w:tcMar>
              <w:top w:w="75" w:type="dxa"/>
              <w:left w:w="75" w:type="dxa"/>
              <w:bottom w:w="75" w:type="dxa"/>
              <w:right w:w="75" w:type="dxa"/>
            </w:tcMar>
            <w:vAlign w:val="center"/>
          </w:tcPr>
          <w:p w14:paraId="00A817C2" w14:textId="77777777" w:rsidR="001F5881" w:rsidRDefault="001F5881" w:rsidP="001F5881">
            <w:pPr>
              <w:jc w:val="left"/>
            </w:pPr>
            <w:r>
              <w:t>Esmu PRĒT dekriminalizācijas.</w:t>
            </w:r>
            <w:r>
              <w:br/>
              <w:t>Narkotikas lietošanas dekriminalizācija noņems pēdējo barjeru lai "tikai izmēģināt" jo par to "nekas nebūs".</w:t>
            </w:r>
            <w:r>
              <w:br/>
              <w:t>Ar to narkotikas lietotājus skaits tikai palielināsies!</w:t>
            </w:r>
          </w:p>
        </w:tc>
        <w:tc>
          <w:tcPr>
            <w:tcW w:w="1650" w:type="dxa"/>
            <w:shd w:val="clear" w:color="auto" w:fill="FFFFFF"/>
            <w:noWrap/>
            <w:tcMar>
              <w:top w:w="75" w:type="dxa"/>
              <w:left w:w="75" w:type="dxa"/>
              <w:bottom w:w="75" w:type="dxa"/>
              <w:right w:w="75" w:type="dxa"/>
            </w:tcMar>
            <w:vAlign w:val="center"/>
          </w:tcPr>
          <w:p w14:paraId="4BA413C4" w14:textId="57AE111E" w:rsidR="001F5881" w:rsidRDefault="001F5881" w:rsidP="001F5881">
            <w:pPr>
              <w:jc w:val="left"/>
            </w:pPr>
            <w:r>
              <w:t>Nav ņemts vērā</w:t>
            </w:r>
          </w:p>
        </w:tc>
        <w:tc>
          <w:tcPr>
            <w:tcW w:w="4056" w:type="dxa"/>
            <w:shd w:val="clear" w:color="auto" w:fill="FFFFFF"/>
            <w:noWrap/>
            <w:tcMar>
              <w:top w:w="75" w:type="dxa"/>
              <w:left w:w="75" w:type="dxa"/>
              <w:bottom w:w="75" w:type="dxa"/>
              <w:right w:w="75" w:type="dxa"/>
            </w:tcMar>
            <w:vAlign w:val="center"/>
          </w:tcPr>
          <w:p w14:paraId="70971913" w14:textId="6D3C32B6" w:rsidR="001F5881" w:rsidRDefault="001F5881" w:rsidP="001F5881">
            <w:pPr>
              <w:jc w:val="left"/>
            </w:pPr>
            <w:r>
              <w:t xml:space="preserve">Tiešā veidā neskar minēto likumprojektu. Likumprojekts Grozījumi Ārstniecības likumā neparedz atbildības samazināšanu nepilngadīgām personām par narkotisko vielu lietošanu, bet paredz tiesības ārstniecības personām, ar tiesas iesaisti, lemt par obligāto narkoloģisko ārstēšanu. </w:t>
            </w:r>
          </w:p>
        </w:tc>
      </w:tr>
      <w:tr w:rsidR="001F5881" w14:paraId="63DB9646" w14:textId="77777777">
        <w:tc>
          <w:tcPr>
            <w:tcW w:w="750" w:type="dxa"/>
            <w:shd w:val="clear" w:color="auto" w:fill="FFFFFF"/>
            <w:noWrap/>
            <w:tcMar>
              <w:top w:w="75" w:type="dxa"/>
              <w:left w:w="75" w:type="dxa"/>
              <w:bottom w:w="75" w:type="dxa"/>
              <w:right w:w="75" w:type="dxa"/>
            </w:tcMar>
            <w:vAlign w:val="center"/>
          </w:tcPr>
          <w:p w14:paraId="607D290A" w14:textId="77777777" w:rsidR="001F5881" w:rsidRDefault="001F5881" w:rsidP="001F5881">
            <w:pPr>
              <w:jc w:val="center"/>
            </w:pPr>
            <w:r>
              <w:t>8.</w:t>
            </w:r>
          </w:p>
        </w:tc>
        <w:tc>
          <w:tcPr>
            <w:tcW w:w="4055" w:type="dxa"/>
            <w:shd w:val="clear" w:color="auto" w:fill="FFFFFF"/>
            <w:noWrap/>
            <w:tcMar>
              <w:top w:w="75" w:type="dxa"/>
              <w:left w:w="75" w:type="dxa"/>
              <w:bottom w:w="75" w:type="dxa"/>
              <w:right w:w="75" w:type="dxa"/>
            </w:tcMar>
            <w:vAlign w:val="center"/>
          </w:tcPr>
          <w:p w14:paraId="3C9C5A0C" w14:textId="77777777" w:rsidR="001F5881" w:rsidRDefault="001F5881" w:rsidP="001F5881">
            <w:pPr>
              <w:jc w:val="left"/>
            </w:pPr>
            <w:r>
              <w:t xml:space="preserve">Pāvels </w:t>
            </w:r>
            <w:proofErr w:type="spellStart"/>
            <w:r>
              <w:t>Jegorovs</w:t>
            </w:r>
            <w:proofErr w:type="spellEnd"/>
          </w:p>
        </w:tc>
        <w:tc>
          <w:tcPr>
            <w:tcW w:w="4056" w:type="dxa"/>
            <w:shd w:val="clear" w:color="auto" w:fill="FFFFFF"/>
            <w:noWrap/>
            <w:tcMar>
              <w:top w:w="75" w:type="dxa"/>
              <w:left w:w="75" w:type="dxa"/>
              <w:bottom w:w="75" w:type="dxa"/>
              <w:right w:w="75" w:type="dxa"/>
            </w:tcMar>
            <w:vAlign w:val="center"/>
          </w:tcPr>
          <w:p w14:paraId="55374A09" w14:textId="77777777" w:rsidR="001F5881" w:rsidRDefault="001F5881" w:rsidP="001F5881">
            <w:pPr>
              <w:jc w:val="left"/>
            </w:pPr>
            <w:r>
              <w:t xml:space="preserve">Plānotā likuma izmaiņa, kas paredz narkotisko vielu aprites </w:t>
            </w:r>
            <w:proofErr w:type="spellStart"/>
            <w:r>
              <w:t>dekriminalizēšanu</w:t>
            </w:r>
            <w:proofErr w:type="spellEnd"/>
            <w:r>
              <w:t xml:space="preserve"> nepilngadīgajiem, manuprāt, ir nopietns risks gan jauniešu drošībai, gan sabiedrībai kopumā. Es esmu kategoriski pret šo </w:t>
            </w:r>
            <w:r>
              <w:lastRenderedPageBreak/>
              <w:t>priekšlikumu vairāku būtisku iemeslu dēļ.</w:t>
            </w:r>
            <w:r>
              <w:br/>
              <w:t>Pirmkārt, narkotiku pieejamības atvieglošana jauniešiem var radīt milzīgas sekas nākotnei. Psiholoģiski un fizioloģiski nepilngadīgie vēl attīstās, un jebkura vielu lietošana var neatgriezeniski ietekmēt smadzeņu attīstību, kognitīvās spējas un emocionālo stabilitāti. Valsts uzdevums ir aizsargāt jauniešus, nevis atvieglot apstākļus, kas var novest pie atkarībām.</w:t>
            </w:r>
            <w:r>
              <w:br/>
              <w:t xml:space="preserve">Otrkārt, dekriminalizācija </w:t>
            </w:r>
            <w:proofErr w:type="spellStart"/>
            <w:r>
              <w:t>de</w:t>
            </w:r>
            <w:proofErr w:type="spellEnd"/>
            <w:r>
              <w:t xml:space="preserve"> </w:t>
            </w:r>
            <w:proofErr w:type="spellStart"/>
            <w:r>
              <w:t>facto</w:t>
            </w:r>
            <w:proofErr w:type="spellEnd"/>
            <w:r>
              <w:t xml:space="preserve"> normalizē narkotiku lietošanu, kas var novest pie plašākas izplatības skolās un jauniešu vidū. Tā vietā, lai mazinātu problēmu, šis likums varētu radīt vidi, kur narkotiku lietošana kļūst par normu, nevis izņēmumu. Tas ir tiešs apdraudējums gan jauniešu fiziskajai, gan mentālajai veselībai.</w:t>
            </w:r>
            <w:r>
              <w:br/>
              <w:t xml:space="preserve">Treškārt, jebkādi sodi par narkotisko vielu apriti </w:t>
            </w:r>
            <w:r>
              <w:lastRenderedPageBreak/>
              <w:t>nepilngadīgo vidū ir jāpiemēro adekvāti un mērķtiecīgi, lai novērstu atkārtotu iesaisti šādās darbībās. Sodam nevajadzētu būt tikai represīvam, bet tam ir jābūt arī preventīvam – nodrošinot izglītību, rehabilitāciju un atbalsta mehānismus tiem jauniešiem, kas jau ir iesaistīti narkotisko vielu lietošanā vai izplatībā.</w:t>
            </w:r>
            <w:r>
              <w:br/>
              <w:t>Narkotiku aprite jauniešu vidū ir nopietna sociāla problēma, kas prasa stingru rīcību, nevis mīkstinātus likumus. Tāpēc es uzskatu, ka dekriminalizācija šajā jautājumā nav pieļaujama – tā vietā ir jāpastiprina preventīvie pasākumi, jānodrošina atbilstoši sodi izplatītājiem un jāveicina veselīga, atbildīga vide jauniešu vidū.</w:t>
            </w:r>
          </w:p>
        </w:tc>
        <w:tc>
          <w:tcPr>
            <w:tcW w:w="1650" w:type="dxa"/>
            <w:shd w:val="clear" w:color="auto" w:fill="FFFFFF"/>
            <w:noWrap/>
            <w:tcMar>
              <w:top w:w="75" w:type="dxa"/>
              <w:left w:w="75" w:type="dxa"/>
              <w:bottom w:w="75" w:type="dxa"/>
              <w:right w:w="75" w:type="dxa"/>
            </w:tcMar>
            <w:vAlign w:val="center"/>
          </w:tcPr>
          <w:p w14:paraId="452026A4" w14:textId="59414839" w:rsidR="001F5881" w:rsidRDefault="001F5881" w:rsidP="001F5881">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B02FB6B" w14:textId="77777777" w:rsidR="001F5881" w:rsidRDefault="001F5881" w:rsidP="001F5881">
            <w:pPr>
              <w:jc w:val="left"/>
            </w:pPr>
            <w:r>
              <w:t xml:space="preserve">Tiešā veidā neskar minēto likumprojektu. Likumprojekts Grozījumi Ārstniecības likumā neparedz atbildības samazināšanu nepilngadīgām personām par narkotisko vielu lietošanu, bet paredz tiesības ārstniecības </w:t>
            </w:r>
            <w:r>
              <w:lastRenderedPageBreak/>
              <w:t xml:space="preserve">personām, ar tiesas iesaisti, lemt par obligāto narkoloģisko ārstēšanu. </w:t>
            </w:r>
          </w:p>
          <w:p w14:paraId="13E914E6" w14:textId="23682BBB" w:rsidR="001F5881" w:rsidRDefault="001F5881" w:rsidP="001F5881">
            <w:pPr>
              <w:jc w:val="left"/>
            </w:pPr>
            <w:r>
              <w:t xml:space="preserve">Lai pilnveidotu veselības aprūpes sniegtos pakalpojumus un risinātu </w:t>
            </w:r>
            <w:proofErr w:type="spellStart"/>
            <w:r>
              <w:t>Tiesībsarga</w:t>
            </w:r>
            <w:proofErr w:type="spellEnd"/>
            <w:r>
              <w:t xml:space="preserve"> ziņojumā uzskaitītos trūkumus nepilngadīgo narkoloģiskās ārstēšanas nodrošināšanā, plānots īstenot </w:t>
            </w:r>
            <w:r w:rsidRPr="0066565A">
              <w:t>pilotprojekt</w:t>
            </w:r>
            <w:r>
              <w:t xml:space="preserve">u </w:t>
            </w:r>
            <w:r w:rsidRPr="0066565A">
              <w:t>integrētai pieejai - pakalpojumu pieejamības uzlabošanai Rīgā nepilngadīgajiem, kuri pārmērīgi lieto atkarību izraisošas vielas</w:t>
            </w:r>
            <w:r>
              <w:t>. Minētie Grozījumi Ārstniecības likumā nepieciešami pilotprojektā plānotās nepārtrauktās obligātās ārstēšanas nodrošināšanai, tostarp iesaistot tiesu ārstniecības personas lēmuma par turpmāku obligāto ārstēšanu apstiprināšanai.</w:t>
            </w:r>
          </w:p>
          <w:p w14:paraId="7D774694" w14:textId="44EF0A08" w:rsidR="001F5881" w:rsidRDefault="001F5881" w:rsidP="001F5881">
            <w:pPr>
              <w:jc w:val="left"/>
            </w:pPr>
            <w:r>
              <w:t xml:space="preserve">Vienlaikus informējam, ka Veselības ministrija izstrādājusi </w:t>
            </w:r>
            <w:r w:rsidRPr="0066565A">
              <w:t xml:space="preserve">Profilakses pasākumu un veselības aprūpes pakalpojumu uzlabošanas plānu alkoholisko dzērienu un narkotisko vielu lietošanas izplatības mazināšanas jomā </w:t>
            </w:r>
            <w:r w:rsidRPr="0066565A">
              <w:lastRenderedPageBreak/>
              <w:t xml:space="preserve">2023.–2025. gadam </w:t>
            </w:r>
            <w:r>
              <w:t xml:space="preserve">(pieejams: </w:t>
            </w:r>
            <w:hyperlink r:id="rId6" w:history="1">
              <w:r w:rsidRPr="00F506D6">
                <w:rPr>
                  <w:rStyle w:val="Hipersaite"/>
                </w:rPr>
                <w:t>https://likumi.lv/ta/id/336736</w:t>
              </w:r>
            </w:hyperlink>
            <w:r>
              <w:t xml:space="preserve">), kurā vairāki pasākumi ir vērsti tieši uz primāro profilaksi – atturēt no </w:t>
            </w:r>
            <w:r w:rsidRPr="4A16C4C0">
              <w:t>atkarību izraisošu vielu lietošanas pamēģināšanas un uzsākšanas, tādējādi mazinot atkarības izveidošanās risku. </w:t>
            </w:r>
          </w:p>
        </w:tc>
      </w:tr>
      <w:tr w:rsidR="001F5881" w14:paraId="47B25AC7" w14:textId="77777777">
        <w:tc>
          <w:tcPr>
            <w:tcW w:w="750" w:type="dxa"/>
            <w:shd w:val="clear" w:color="auto" w:fill="FFFFFF"/>
            <w:noWrap/>
            <w:tcMar>
              <w:top w:w="75" w:type="dxa"/>
              <w:left w:w="75" w:type="dxa"/>
              <w:bottom w:w="75" w:type="dxa"/>
              <w:right w:w="75" w:type="dxa"/>
            </w:tcMar>
            <w:vAlign w:val="center"/>
          </w:tcPr>
          <w:p w14:paraId="7A20D4AB" w14:textId="77777777" w:rsidR="001F5881" w:rsidRDefault="001F5881" w:rsidP="001F5881">
            <w:pPr>
              <w:jc w:val="center"/>
            </w:pPr>
            <w:r>
              <w:lastRenderedPageBreak/>
              <w:t>9.</w:t>
            </w:r>
          </w:p>
        </w:tc>
        <w:tc>
          <w:tcPr>
            <w:tcW w:w="4055" w:type="dxa"/>
            <w:shd w:val="clear" w:color="auto" w:fill="FFFFFF"/>
            <w:noWrap/>
            <w:tcMar>
              <w:top w:w="75" w:type="dxa"/>
              <w:left w:w="75" w:type="dxa"/>
              <w:bottom w:w="75" w:type="dxa"/>
              <w:right w:w="75" w:type="dxa"/>
            </w:tcMar>
            <w:vAlign w:val="center"/>
          </w:tcPr>
          <w:p w14:paraId="588B8AC6" w14:textId="77777777" w:rsidR="001F5881" w:rsidRDefault="001F5881" w:rsidP="001F5881">
            <w:pPr>
              <w:jc w:val="left"/>
            </w:pPr>
            <w:r>
              <w:t xml:space="preserve">SIA "Rīgas Austrumu klīniskā universitātes slimnīca", Irina </w:t>
            </w:r>
            <w:proofErr w:type="spellStart"/>
            <w:r>
              <w:t>Volkova</w:t>
            </w:r>
            <w:proofErr w:type="spellEnd"/>
          </w:p>
        </w:tc>
        <w:tc>
          <w:tcPr>
            <w:tcW w:w="4056" w:type="dxa"/>
            <w:shd w:val="clear" w:color="auto" w:fill="FFFFFF"/>
            <w:noWrap/>
            <w:tcMar>
              <w:top w:w="75" w:type="dxa"/>
              <w:left w:w="75" w:type="dxa"/>
              <w:bottom w:w="75" w:type="dxa"/>
              <w:right w:w="75" w:type="dxa"/>
            </w:tcMar>
            <w:vAlign w:val="center"/>
          </w:tcPr>
          <w:p w14:paraId="7C57A212" w14:textId="77777777" w:rsidR="001F5881" w:rsidRDefault="001F5881" w:rsidP="001F5881">
            <w:pPr>
              <w:jc w:val="left"/>
            </w:pPr>
            <w:r>
              <w:t>[1] Iebildums:</w:t>
            </w:r>
            <w:r>
              <w:br/>
              <w:t>Likuma “Par reglamentētajām profesijām un profesionālās kvalifikācijas atzīšanu” 9. panta pirmās daļas 1. punkts nosaka, ka ārsts ir reglamentēta profesija.</w:t>
            </w:r>
            <w:r>
              <w:br/>
            </w:r>
            <w:r>
              <w:lastRenderedPageBreak/>
              <w:t>Atbilstoši Ārstniecības likuma 27. pantam ārstniecības personu kompetenci ārstniecībā, kā arī teorētisko un praktisko zināšanu apjomu, nosaka Ministru kabinets (turpmāk - MK).</w:t>
            </w:r>
            <w:r>
              <w:br/>
              <w:t>MK 24.09.2024. noteikumu Nr. 617 “Noteikumi par ārstniecības personu un studējošo, kuri apgūst medicīniskās izglītības programmas, kompetenci ārstniecībā un šo personu teorētisko un praktisko zināšanu apjomu”:</w:t>
            </w:r>
            <w:r>
              <w:br/>
              <w:t xml:space="preserve">- 223. punkts nosaka, ka psihiatrs ir ārsta </w:t>
            </w:r>
            <w:proofErr w:type="spellStart"/>
            <w:r>
              <w:t>pamatspecialitāte</w:t>
            </w:r>
            <w:proofErr w:type="spellEnd"/>
            <w:r>
              <w:t>. Lai veiktu ārstniecisko darbību, psihiatram ir teorētiskās zināšanas un praktiskās iemaņas šādos jautājumos:</w:t>
            </w:r>
            <w:r>
              <w:br/>
              <w:t>1) ar alkohola, narkotisko, psihotropo un toksisko vielu lietošanu saistītu psihisku un uzvedības traucējumu diagnostika, ārstēšana un rehabilitācija psihiatram nepieciešamā apjomā, ko nosaka Latvijas Psihiatru asociācija (225.12. punkts);</w:t>
            </w:r>
            <w:r>
              <w:br/>
            </w:r>
            <w:r>
              <w:lastRenderedPageBreak/>
              <w:t>2) profesionālās darbības juridiskie pamati, tai skaitā par psihiatrisko ārstēšanu un rehabilitāciju pacientiem, kuriem ar tiesas lēmumu noteikts medicīniska rakstura piespiedu līdzeklis (225.16. punkts).</w:t>
            </w:r>
            <w:r>
              <w:br/>
              <w:t xml:space="preserve">- 489. punkts nosaka, ka atkarību psihiatrs ir ārsta </w:t>
            </w:r>
            <w:proofErr w:type="spellStart"/>
            <w:r>
              <w:t>papildspecialitāte</w:t>
            </w:r>
            <w:proofErr w:type="spellEnd"/>
            <w:r>
              <w:t>.</w:t>
            </w:r>
            <w:r>
              <w:br/>
              <w:t>- 491. punkts nosaka, ka atkarību psihiatra kompetencē ir veikt atkarības slimību (alkohola, narkotisko, psihotropo un toksisko vielu, nikotīna, spēļu atkarības) profilaksi, diagnostiku, ārstēšanu un rehabilitāciju.</w:t>
            </w:r>
            <w:r>
              <w:br/>
            </w:r>
            <w:r>
              <w:br/>
              <w:t>SIA “Rīgas Austrumu klīniskā universitātes slimnīca” (turpmāk – RAKUS) ir lielākā V līmeņa, daudzprofilu ārstniecības iestāde Latvijā. Taču tā ar esošajiem resursiem nevar nodrošināt šādu likumprojektā noteikto prasību izpildi:</w:t>
            </w:r>
            <w:r>
              <w:br/>
              <w:t xml:space="preserve">- izvērtēt atkarību izraisošās vielas lietošanas riskus nepilngadīgā veselībai un dzīvībai, kā arī </w:t>
            </w:r>
            <w:r>
              <w:lastRenderedPageBreak/>
              <w:t>sociālos riskus, kas var ietekmēt ārstēšanas rezultātu;</w:t>
            </w:r>
            <w:r>
              <w:br/>
              <w:t>- lemt par tālākās ārstēšanas nepieciešamību un gaitu – pieņemt lēmumu par nepilngadīgā obligāto narkoloģisko ārstēšanu stacionārā;</w:t>
            </w:r>
            <w:r>
              <w:br/>
              <w:t>- nepilngadīgā transportēšana uz pakalpojumu saņemšanas vietu atbilstoši tiesas apstiprinātajam ārstniecības iestādes lēmumam par nepilngadīgā obligāto narkoloģisko ārstēšanu stacionārā.</w:t>
            </w:r>
            <w:r>
              <w:br/>
              <w:t xml:space="preserve">RAKUS uzskata, ka likumprojektā minētās darbības var tikt izpildītas vienīgi gadījumā, ja ārstniecības iestādei tiek piešķirti papildu finanšu resursi psihiatru un atkarību psihiatru piesaistei diennakts režīmā, atbilstošas infrastruktūras izveidei (piemēram, ārstu kabineti, attiecīgi aprīkotas palātas), administratīvo </w:t>
            </w:r>
            <w:proofErr w:type="spellStart"/>
            <w:r>
              <w:t>fukciju</w:t>
            </w:r>
            <w:proofErr w:type="spellEnd"/>
            <w:r>
              <w:t xml:space="preserve"> nodrošināšanai (lēmuma nosūtīšanai tiesai, saziņai ar </w:t>
            </w:r>
            <w:proofErr w:type="spellStart"/>
            <w:r>
              <w:t>tiesībsargājošām</w:t>
            </w:r>
            <w:proofErr w:type="spellEnd"/>
            <w:r>
              <w:t xml:space="preserve"> iestādēm), kā arī transportēšanas procesa nodrošināšanai (transports, </w:t>
            </w:r>
            <w:r>
              <w:lastRenderedPageBreak/>
              <w:t>personāls). Jānorāda, ka šobrīd RAKUS nav nodarbināti psihiatri vai atkarību psihiatri, tādējādi RAKUS nav iespējams šobrīd nodrošināt lēmuma pieņemšanu par nepilngadīgā obligāto piespiedu ārstēšanu. Lai arī RAKUS darbība nav saistīta ar nepilngadīgo ārstēšanu, tomēr šādi pacienti aptuveni reizi nedēļā tiek nogādāti RAKUS. Tādējādi uzliekot šādu pienākumu stacionārajām ārstniecības iestādēm šāds finansējums ir paredzams ne tikai tiesai, bet arī stacionārajām ārstniecības iestādēm, kas faktiski nodrošinās šāda procesa turpmāku koordināciju.</w:t>
            </w:r>
            <w:r>
              <w:br/>
            </w:r>
            <w:r>
              <w:br/>
              <w:t>[2] Iebildums:</w:t>
            </w:r>
            <w:r>
              <w:br/>
              <w:t>Likumprojektā nav minēta stacionārās ārstniecības iestādes rīcība gadījumos, kad nepilngadīgā persona labprātīgi piekrīt narkoloģiskajai ārstēšanai stacionārā.</w:t>
            </w:r>
            <w:r>
              <w:br/>
            </w:r>
            <w:r>
              <w:br/>
            </w:r>
            <w:r>
              <w:lastRenderedPageBreak/>
              <w:t>[3] Priekšlikumi:</w:t>
            </w:r>
            <w:r>
              <w:br/>
              <w:t>1) Pēc nepilngadīgā veselības stāvokļa stabilizācijas, stacionārā ārstniecības iestāde piesaista Valsts policiju un Neatliekamās medicīniskās palīdzības dienesta brigādi, kuri pārved nepilngadīgo uz citu ārstniecības iestādi obligātajai narkoloģiskajai ārstēšanai.</w:t>
            </w:r>
            <w:r>
              <w:br/>
              <w:t>2) Lēmumu par obligāto narkoloģisko ārstēšanu stacionārā pieņem attiecīgās ārstniecības iestādes psihiatri vai atkarību psihiatri. Paredzēt ārstniecības iestādes rīcību, ja ārstniecības iestādē šādi psihiatri vai atkarību psihiatri nav nodarbināti.</w:t>
            </w:r>
            <w:r>
              <w:br/>
              <w:t>3) Paredzēt likumprojektā minētajām stacionārajām ārstniecības iestādēm papildu finansējumu likumprojektā noteikto prasību izpildei.</w:t>
            </w:r>
            <w:r>
              <w:br/>
            </w:r>
          </w:p>
        </w:tc>
        <w:tc>
          <w:tcPr>
            <w:tcW w:w="1650" w:type="dxa"/>
            <w:shd w:val="clear" w:color="auto" w:fill="FFFFFF"/>
            <w:noWrap/>
            <w:tcMar>
              <w:top w:w="75" w:type="dxa"/>
              <w:left w:w="75" w:type="dxa"/>
              <w:bottom w:w="75" w:type="dxa"/>
              <w:right w:w="75" w:type="dxa"/>
            </w:tcMar>
            <w:vAlign w:val="center"/>
          </w:tcPr>
          <w:p w14:paraId="48F18C11" w14:textId="0F7BB3B4" w:rsidR="001F5881" w:rsidRDefault="001F5881" w:rsidP="001F5881">
            <w:pPr>
              <w:jc w:val="left"/>
            </w:pPr>
            <w:r>
              <w:lastRenderedPageBreak/>
              <w:t>[1]Nav ņemts vērā</w:t>
            </w:r>
          </w:p>
        </w:tc>
        <w:tc>
          <w:tcPr>
            <w:tcW w:w="4056" w:type="dxa"/>
            <w:shd w:val="clear" w:color="auto" w:fill="FFFFFF"/>
            <w:noWrap/>
            <w:tcMar>
              <w:top w:w="75" w:type="dxa"/>
              <w:left w:w="75" w:type="dxa"/>
              <w:bottom w:w="75" w:type="dxa"/>
              <w:right w:w="75" w:type="dxa"/>
            </w:tcMar>
            <w:vAlign w:val="center"/>
          </w:tcPr>
          <w:p w14:paraId="5BDF7523" w14:textId="77777777" w:rsidR="001F5881" w:rsidRDefault="001F5881" w:rsidP="001F5881">
            <w:pPr>
              <w:jc w:val="left"/>
            </w:pPr>
            <w:r>
              <w:t xml:space="preserve">[1] Vēršam uzmanību, ka nepilngadīgas personas atkarību izraisošu vielu ietekmē </w:t>
            </w:r>
            <w:r w:rsidRPr="62386404">
              <w:t xml:space="preserve">ar nopietniem vai smagiem veselības traucējumiem ar neatliekamās medicīniskās palīdzības dienestu </w:t>
            </w:r>
            <w:r>
              <w:lastRenderedPageBreak/>
              <w:t>tiek</w:t>
            </w:r>
            <w:r w:rsidRPr="62386404">
              <w:t xml:space="preserve"> nogādāt</w:t>
            </w:r>
            <w:r>
              <w:t xml:space="preserve">as ārstniecības iestādē atbilstoši </w:t>
            </w:r>
            <w:r w:rsidRPr="00D42B90">
              <w:t>Slimnieku hospitalizācijas vietu plānam</w:t>
            </w:r>
            <w:r>
              <w:t xml:space="preserve">. Šis plāns paredz, ka nepilngadīgas personas atkarību izraisošu vielu ietekmē nogādājamas VSIA “Bērnu klīniskā universitātes slimnīca” (turpmāk – BKUS). Vienlaikus informējam, ka </w:t>
            </w:r>
            <w:r w:rsidRPr="0066565A">
              <w:t>pilotprojekta</w:t>
            </w:r>
            <w:r>
              <w:t xml:space="preserve"> </w:t>
            </w:r>
            <w:r w:rsidRPr="0066565A">
              <w:t>integrētai pieejai - pakalpojumu pieejamības uzlabošanai Rīgā nepilngadīgajiem, kuri pārmērīgi lieto atkarību izraisošas vielas</w:t>
            </w:r>
            <w:r>
              <w:t xml:space="preserve">, plānošanā ir iesaistīta BKUS, tostarp paredzot nepieciešamību pēc papildus finansējuma jaunu procesu nodrošināšanai. </w:t>
            </w:r>
            <w:r w:rsidRPr="00D629E7">
              <w:t xml:space="preserve">Pēc pilotprojekta </w:t>
            </w:r>
            <w:r w:rsidR="001D1916" w:rsidRPr="00D629E7">
              <w:t xml:space="preserve">īstenošanas un </w:t>
            </w:r>
            <w:proofErr w:type="spellStart"/>
            <w:r w:rsidR="001D1916" w:rsidRPr="00D629E7">
              <w:t>izvērtējuma</w:t>
            </w:r>
            <w:proofErr w:type="spellEnd"/>
            <w:r w:rsidR="001D1916" w:rsidRPr="00D629E7">
              <w:t xml:space="preserve"> veikšanas, </w:t>
            </w:r>
            <w:r w:rsidRPr="00D629E7">
              <w:t>plānots paplašināt</w:t>
            </w:r>
            <w:r w:rsidR="006B1875" w:rsidRPr="00D629E7">
              <w:t xml:space="preserve"> pakalpojuma pieejamību</w:t>
            </w:r>
            <w:r w:rsidRPr="00D629E7">
              <w:t xml:space="preserve"> arī reģionos</w:t>
            </w:r>
            <w:r w:rsidR="004030A3" w:rsidRPr="00D629E7">
              <w:t>.</w:t>
            </w:r>
          </w:p>
          <w:p w14:paraId="08F5D8CB" w14:textId="77777777" w:rsidR="00D629E7" w:rsidRDefault="00D629E7" w:rsidP="001F5881">
            <w:pPr>
              <w:jc w:val="left"/>
            </w:pPr>
          </w:p>
          <w:p w14:paraId="12BE2D09" w14:textId="77777777" w:rsidR="00D629E7" w:rsidRDefault="00D629E7" w:rsidP="001F5881">
            <w:pPr>
              <w:jc w:val="left"/>
            </w:pPr>
          </w:p>
          <w:p w14:paraId="38DAC7EF" w14:textId="77777777" w:rsidR="00D629E7" w:rsidRDefault="00D629E7" w:rsidP="001F5881">
            <w:pPr>
              <w:jc w:val="left"/>
            </w:pPr>
          </w:p>
          <w:p w14:paraId="586AB94A" w14:textId="77777777" w:rsidR="00D629E7" w:rsidRDefault="00D629E7" w:rsidP="001F5881">
            <w:pPr>
              <w:jc w:val="left"/>
            </w:pPr>
          </w:p>
          <w:p w14:paraId="3E5F35EE" w14:textId="77777777" w:rsidR="00D629E7" w:rsidRDefault="00D629E7" w:rsidP="001F5881">
            <w:pPr>
              <w:jc w:val="left"/>
            </w:pPr>
          </w:p>
          <w:p w14:paraId="7D76E98A" w14:textId="77777777" w:rsidR="00D629E7" w:rsidRDefault="00D629E7" w:rsidP="001F5881">
            <w:pPr>
              <w:jc w:val="left"/>
            </w:pPr>
          </w:p>
          <w:p w14:paraId="1627C30C" w14:textId="77777777" w:rsidR="00D629E7" w:rsidRDefault="00D629E7" w:rsidP="001F5881">
            <w:pPr>
              <w:jc w:val="left"/>
            </w:pPr>
          </w:p>
          <w:p w14:paraId="56FDD8EF" w14:textId="77777777" w:rsidR="00D629E7" w:rsidRDefault="00D629E7" w:rsidP="001F5881">
            <w:pPr>
              <w:jc w:val="left"/>
            </w:pPr>
          </w:p>
          <w:p w14:paraId="14F02D40" w14:textId="77777777" w:rsidR="00D629E7" w:rsidRDefault="00D629E7" w:rsidP="001F5881">
            <w:pPr>
              <w:jc w:val="left"/>
            </w:pPr>
          </w:p>
          <w:p w14:paraId="15774ED7" w14:textId="77777777" w:rsidR="00D629E7" w:rsidRDefault="00D629E7" w:rsidP="001F5881">
            <w:pPr>
              <w:jc w:val="left"/>
            </w:pPr>
          </w:p>
          <w:p w14:paraId="4947C3E4" w14:textId="77777777" w:rsidR="00D629E7" w:rsidRDefault="00D629E7" w:rsidP="001F5881">
            <w:pPr>
              <w:jc w:val="left"/>
            </w:pPr>
          </w:p>
          <w:p w14:paraId="78F0CBF8" w14:textId="77777777" w:rsidR="00D629E7" w:rsidRDefault="00D629E7" w:rsidP="001F5881">
            <w:pPr>
              <w:jc w:val="left"/>
            </w:pPr>
          </w:p>
          <w:p w14:paraId="1CB88EBD" w14:textId="77777777" w:rsidR="00D629E7" w:rsidRDefault="00D629E7" w:rsidP="001F5881">
            <w:pPr>
              <w:jc w:val="left"/>
            </w:pPr>
          </w:p>
          <w:p w14:paraId="50D9CE08" w14:textId="77777777" w:rsidR="00D629E7" w:rsidRDefault="00D629E7" w:rsidP="001F5881">
            <w:pPr>
              <w:jc w:val="left"/>
            </w:pPr>
          </w:p>
          <w:p w14:paraId="7F8646A8" w14:textId="77777777" w:rsidR="00D629E7" w:rsidRDefault="00D629E7" w:rsidP="001F5881">
            <w:pPr>
              <w:jc w:val="left"/>
            </w:pPr>
          </w:p>
          <w:p w14:paraId="20AB884D" w14:textId="77777777" w:rsidR="00D629E7" w:rsidRDefault="00D629E7" w:rsidP="001F5881">
            <w:pPr>
              <w:jc w:val="left"/>
            </w:pPr>
          </w:p>
          <w:p w14:paraId="520C708A" w14:textId="77777777" w:rsidR="00D629E7" w:rsidRDefault="00D629E7" w:rsidP="001F5881">
            <w:pPr>
              <w:jc w:val="left"/>
            </w:pPr>
          </w:p>
          <w:p w14:paraId="1A0966B4" w14:textId="77777777" w:rsidR="00D629E7" w:rsidRDefault="00D629E7" w:rsidP="001F5881">
            <w:pPr>
              <w:jc w:val="left"/>
            </w:pPr>
          </w:p>
          <w:p w14:paraId="5772AC75" w14:textId="77777777" w:rsidR="00D629E7" w:rsidRDefault="00D629E7" w:rsidP="001F5881">
            <w:pPr>
              <w:jc w:val="left"/>
            </w:pPr>
          </w:p>
          <w:p w14:paraId="202D0B31" w14:textId="77777777" w:rsidR="00D629E7" w:rsidRDefault="00D629E7" w:rsidP="001F5881">
            <w:pPr>
              <w:jc w:val="left"/>
            </w:pPr>
          </w:p>
          <w:p w14:paraId="26893FEE" w14:textId="77777777" w:rsidR="00D629E7" w:rsidRDefault="00D629E7" w:rsidP="001F5881">
            <w:pPr>
              <w:jc w:val="left"/>
            </w:pPr>
          </w:p>
          <w:p w14:paraId="4259EBE4" w14:textId="77777777" w:rsidR="00D629E7" w:rsidRDefault="00D629E7" w:rsidP="001F5881">
            <w:pPr>
              <w:jc w:val="left"/>
            </w:pPr>
          </w:p>
          <w:p w14:paraId="4583ED73" w14:textId="77777777" w:rsidR="00D629E7" w:rsidRDefault="00D629E7" w:rsidP="001F5881">
            <w:pPr>
              <w:jc w:val="left"/>
            </w:pPr>
          </w:p>
          <w:p w14:paraId="38E97EA4" w14:textId="77777777" w:rsidR="00D629E7" w:rsidRDefault="00D629E7" w:rsidP="001F5881">
            <w:pPr>
              <w:jc w:val="left"/>
            </w:pPr>
          </w:p>
          <w:p w14:paraId="18E165AF" w14:textId="77777777" w:rsidR="00D629E7" w:rsidRDefault="00D629E7" w:rsidP="001F5881">
            <w:pPr>
              <w:jc w:val="left"/>
            </w:pPr>
          </w:p>
          <w:p w14:paraId="0D628DF2" w14:textId="77777777" w:rsidR="00D629E7" w:rsidRDefault="00D629E7" w:rsidP="001F5881">
            <w:pPr>
              <w:jc w:val="left"/>
            </w:pPr>
          </w:p>
          <w:p w14:paraId="3A146677" w14:textId="77777777" w:rsidR="00D629E7" w:rsidRDefault="00D629E7" w:rsidP="001F5881">
            <w:pPr>
              <w:jc w:val="left"/>
            </w:pPr>
          </w:p>
          <w:p w14:paraId="43455275" w14:textId="77777777" w:rsidR="00D629E7" w:rsidRDefault="00D629E7" w:rsidP="001F5881">
            <w:pPr>
              <w:jc w:val="left"/>
            </w:pPr>
          </w:p>
          <w:p w14:paraId="2439C28F" w14:textId="77777777" w:rsidR="00D629E7" w:rsidRDefault="00D629E7" w:rsidP="001F5881">
            <w:pPr>
              <w:jc w:val="left"/>
            </w:pPr>
          </w:p>
          <w:p w14:paraId="5B63F19D" w14:textId="77777777" w:rsidR="00D629E7" w:rsidRDefault="00D629E7" w:rsidP="001F5881">
            <w:pPr>
              <w:jc w:val="left"/>
            </w:pPr>
          </w:p>
          <w:p w14:paraId="37BCB408" w14:textId="77777777" w:rsidR="00D629E7" w:rsidRDefault="00D629E7" w:rsidP="001F5881">
            <w:pPr>
              <w:jc w:val="left"/>
            </w:pPr>
          </w:p>
          <w:p w14:paraId="613C4D8C" w14:textId="77777777" w:rsidR="00D629E7" w:rsidRDefault="00D629E7" w:rsidP="001F5881">
            <w:pPr>
              <w:jc w:val="left"/>
            </w:pPr>
          </w:p>
          <w:p w14:paraId="4BC4E194" w14:textId="77777777" w:rsidR="00D629E7" w:rsidRDefault="00D629E7" w:rsidP="001F5881">
            <w:pPr>
              <w:jc w:val="left"/>
            </w:pPr>
          </w:p>
          <w:p w14:paraId="61CFB203" w14:textId="77777777" w:rsidR="00D629E7" w:rsidRDefault="00D629E7" w:rsidP="001F5881">
            <w:pPr>
              <w:jc w:val="left"/>
            </w:pPr>
          </w:p>
          <w:p w14:paraId="5B030086" w14:textId="77777777" w:rsidR="00D629E7" w:rsidRDefault="00D629E7" w:rsidP="001F5881">
            <w:pPr>
              <w:jc w:val="left"/>
            </w:pPr>
          </w:p>
          <w:p w14:paraId="09E80666" w14:textId="77777777" w:rsidR="00D629E7" w:rsidRDefault="00D629E7" w:rsidP="001F5881">
            <w:pPr>
              <w:jc w:val="left"/>
            </w:pPr>
          </w:p>
          <w:p w14:paraId="2BEF16D1" w14:textId="77777777" w:rsidR="00D629E7" w:rsidRDefault="00D629E7" w:rsidP="001F5881">
            <w:pPr>
              <w:jc w:val="left"/>
            </w:pPr>
          </w:p>
          <w:p w14:paraId="73B39FB3" w14:textId="77777777" w:rsidR="00D629E7" w:rsidRDefault="00D629E7" w:rsidP="001F5881">
            <w:pPr>
              <w:jc w:val="left"/>
            </w:pPr>
          </w:p>
          <w:p w14:paraId="782A5D17" w14:textId="77777777" w:rsidR="00D629E7" w:rsidRDefault="00D629E7" w:rsidP="001F5881">
            <w:pPr>
              <w:jc w:val="left"/>
            </w:pPr>
          </w:p>
          <w:p w14:paraId="62C01C75" w14:textId="77777777" w:rsidR="00D629E7" w:rsidRDefault="00D629E7" w:rsidP="001F5881">
            <w:pPr>
              <w:jc w:val="left"/>
            </w:pPr>
          </w:p>
          <w:p w14:paraId="3BF797B3" w14:textId="77777777" w:rsidR="00D629E7" w:rsidRDefault="00D629E7" w:rsidP="001F5881">
            <w:pPr>
              <w:jc w:val="left"/>
            </w:pPr>
          </w:p>
          <w:p w14:paraId="61E10545" w14:textId="77777777" w:rsidR="00D629E7" w:rsidRDefault="00D629E7" w:rsidP="001F5881">
            <w:pPr>
              <w:jc w:val="left"/>
            </w:pPr>
          </w:p>
          <w:p w14:paraId="1DFF3A92" w14:textId="77777777" w:rsidR="00D629E7" w:rsidRDefault="00D629E7" w:rsidP="001F5881">
            <w:pPr>
              <w:jc w:val="left"/>
            </w:pPr>
          </w:p>
          <w:p w14:paraId="5ABF1D89" w14:textId="77777777" w:rsidR="00D629E7" w:rsidRDefault="00D629E7" w:rsidP="001F5881">
            <w:pPr>
              <w:jc w:val="left"/>
            </w:pPr>
          </w:p>
          <w:p w14:paraId="69A20BFE" w14:textId="77777777" w:rsidR="00D629E7" w:rsidRDefault="00D629E7" w:rsidP="001F5881">
            <w:pPr>
              <w:jc w:val="left"/>
            </w:pPr>
          </w:p>
          <w:p w14:paraId="55632FA7" w14:textId="77777777" w:rsidR="00D629E7" w:rsidRDefault="00D629E7" w:rsidP="001F5881">
            <w:pPr>
              <w:jc w:val="left"/>
            </w:pPr>
          </w:p>
          <w:p w14:paraId="6B6DE2A4" w14:textId="77777777" w:rsidR="00D629E7" w:rsidRDefault="00D629E7" w:rsidP="001F5881">
            <w:pPr>
              <w:jc w:val="left"/>
            </w:pPr>
          </w:p>
          <w:p w14:paraId="1E5CD61A" w14:textId="77777777" w:rsidR="00D629E7" w:rsidRDefault="00D629E7" w:rsidP="001F5881">
            <w:pPr>
              <w:jc w:val="left"/>
            </w:pPr>
          </w:p>
          <w:p w14:paraId="73475AC8" w14:textId="77777777" w:rsidR="00D629E7" w:rsidRDefault="00D629E7" w:rsidP="001F5881">
            <w:pPr>
              <w:jc w:val="left"/>
            </w:pPr>
          </w:p>
          <w:p w14:paraId="2E4E6B7C" w14:textId="77777777" w:rsidR="00D629E7" w:rsidRDefault="00D629E7" w:rsidP="001F5881">
            <w:pPr>
              <w:jc w:val="left"/>
            </w:pPr>
          </w:p>
          <w:p w14:paraId="332BC9E9" w14:textId="77777777" w:rsidR="00D629E7" w:rsidRDefault="00D629E7" w:rsidP="001F5881">
            <w:pPr>
              <w:jc w:val="left"/>
            </w:pPr>
          </w:p>
          <w:p w14:paraId="05E23F11" w14:textId="77777777" w:rsidR="00D629E7" w:rsidRDefault="00D629E7" w:rsidP="001F5881">
            <w:pPr>
              <w:jc w:val="left"/>
            </w:pPr>
          </w:p>
          <w:p w14:paraId="5916AA86" w14:textId="77777777" w:rsidR="00D629E7" w:rsidRDefault="00D629E7" w:rsidP="001F5881">
            <w:pPr>
              <w:jc w:val="left"/>
            </w:pPr>
          </w:p>
          <w:p w14:paraId="5E28CAF1" w14:textId="77777777" w:rsidR="00D629E7" w:rsidRDefault="00D629E7" w:rsidP="001F5881">
            <w:pPr>
              <w:jc w:val="left"/>
            </w:pPr>
          </w:p>
          <w:p w14:paraId="064FCE1C" w14:textId="77777777" w:rsidR="00D629E7" w:rsidRDefault="00D629E7" w:rsidP="001F5881">
            <w:pPr>
              <w:jc w:val="left"/>
            </w:pPr>
          </w:p>
          <w:p w14:paraId="04533D7D" w14:textId="77777777" w:rsidR="00D629E7" w:rsidRDefault="00D629E7" w:rsidP="001F5881">
            <w:pPr>
              <w:jc w:val="left"/>
            </w:pPr>
          </w:p>
          <w:p w14:paraId="7CD30B50" w14:textId="77777777" w:rsidR="00D629E7" w:rsidRDefault="00D629E7" w:rsidP="001F5881">
            <w:pPr>
              <w:jc w:val="left"/>
            </w:pPr>
          </w:p>
          <w:p w14:paraId="2F6EA44F" w14:textId="77777777" w:rsidR="00D629E7" w:rsidRDefault="00D629E7" w:rsidP="001F5881">
            <w:pPr>
              <w:jc w:val="left"/>
            </w:pPr>
          </w:p>
          <w:p w14:paraId="6565DCBA" w14:textId="77777777" w:rsidR="00D629E7" w:rsidRDefault="00D629E7" w:rsidP="001F5881">
            <w:pPr>
              <w:jc w:val="left"/>
            </w:pPr>
          </w:p>
          <w:p w14:paraId="7B10C44D" w14:textId="77777777" w:rsidR="00D629E7" w:rsidRDefault="00D629E7" w:rsidP="001F5881">
            <w:pPr>
              <w:jc w:val="left"/>
            </w:pPr>
          </w:p>
          <w:p w14:paraId="5426B85E" w14:textId="77777777" w:rsidR="00D629E7" w:rsidRDefault="00D629E7" w:rsidP="001F5881">
            <w:pPr>
              <w:jc w:val="left"/>
            </w:pPr>
          </w:p>
          <w:p w14:paraId="64B99AD0" w14:textId="77777777" w:rsidR="00D629E7" w:rsidRDefault="00D629E7" w:rsidP="001F5881">
            <w:pPr>
              <w:jc w:val="left"/>
            </w:pPr>
          </w:p>
          <w:p w14:paraId="06802DDE" w14:textId="77777777" w:rsidR="00D629E7" w:rsidRDefault="00D629E7" w:rsidP="001F5881">
            <w:pPr>
              <w:jc w:val="left"/>
            </w:pPr>
          </w:p>
          <w:p w14:paraId="1D6DFEEB" w14:textId="77777777" w:rsidR="00D629E7" w:rsidRDefault="00D629E7" w:rsidP="001F5881">
            <w:pPr>
              <w:jc w:val="left"/>
            </w:pPr>
          </w:p>
          <w:p w14:paraId="6D4D22CF" w14:textId="77777777" w:rsidR="00D629E7" w:rsidRDefault="00D629E7" w:rsidP="001F5881">
            <w:pPr>
              <w:jc w:val="left"/>
            </w:pPr>
          </w:p>
          <w:p w14:paraId="20B62FE1" w14:textId="77777777" w:rsidR="00D629E7" w:rsidRDefault="00D629E7" w:rsidP="001F5881">
            <w:pPr>
              <w:jc w:val="left"/>
            </w:pPr>
          </w:p>
          <w:p w14:paraId="225215F8" w14:textId="77777777" w:rsidR="00D629E7" w:rsidRDefault="00D629E7" w:rsidP="001F5881">
            <w:pPr>
              <w:jc w:val="left"/>
            </w:pPr>
          </w:p>
          <w:p w14:paraId="1DDB6C5B" w14:textId="77777777" w:rsidR="00D629E7" w:rsidRDefault="00D629E7" w:rsidP="001F5881">
            <w:pPr>
              <w:jc w:val="left"/>
            </w:pPr>
          </w:p>
          <w:p w14:paraId="614C3A00" w14:textId="77777777" w:rsidR="00D629E7" w:rsidRDefault="00D629E7" w:rsidP="001F5881">
            <w:pPr>
              <w:jc w:val="left"/>
            </w:pPr>
          </w:p>
          <w:p w14:paraId="4990FF14" w14:textId="77777777" w:rsidR="00D629E7" w:rsidRDefault="00D629E7" w:rsidP="001F5881">
            <w:pPr>
              <w:jc w:val="left"/>
            </w:pPr>
          </w:p>
          <w:p w14:paraId="59BF4E01" w14:textId="77777777" w:rsidR="00D629E7" w:rsidRDefault="00D629E7" w:rsidP="001F5881">
            <w:pPr>
              <w:jc w:val="left"/>
            </w:pPr>
          </w:p>
          <w:p w14:paraId="46E4C908" w14:textId="77777777" w:rsidR="00D629E7" w:rsidRDefault="00D629E7" w:rsidP="001F5881">
            <w:pPr>
              <w:jc w:val="left"/>
            </w:pPr>
          </w:p>
          <w:p w14:paraId="0D2F8847" w14:textId="77777777" w:rsidR="00D629E7" w:rsidRDefault="00D629E7" w:rsidP="001F5881">
            <w:pPr>
              <w:jc w:val="left"/>
            </w:pPr>
          </w:p>
          <w:p w14:paraId="55F00C50" w14:textId="77777777" w:rsidR="00D629E7" w:rsidRDefault="00D629E7" w:rsidP="001F5881">
            <w:pPr>
              <w:jc w:val="left"/>
            </w:pPr>
          </w:p>
          <w:p w14:paraId="48A7E117" w14:textId="77777777" w:rsidR="00D629E7" w:rsidRDefault="00D629E7" w:rsidP="001F5881">
            <w:pPr>
              <w:jc w:val="left"/>
            </w:pPr>
          </w:p>
          <w:p w14:paraId="3876865A" w14:textId="77777777" w:rsidR="00D629E7" w:rsidRDefault="00D629E7" w:rsidP="001F5881">
            <w:pPr>
              <w:jc w:val="left"/>
            </w:pPr>
          </w:p>
          <w:p w14:paraId="2C3A5008" w14:textId="77777777" w:rsidR="00D629E7" w:rsidRDefault="00D629E7" w:rsidP="001F5881">
            <w:pPr>
              <w:jc w:val="left"/>
            </w:pPr>
          </w:p>
          <w:p w14:paraId="76EE1638" w14:textId="77777777" w:rsidR="00D629E7" w:rsidRDefault="00D629E7" w:rsidP="001F5881">
            <w:pPr>
              <w:jc w:val="left"/>
            </w:pPr>
          </w:p>
          <w:p w14:paraId="2045A14E" w14:textId="77777777" w:rsidR="00D629E7" w:rsidRDefault="00D629E7" w:rsidP="001F5881">
            <w:pPr>
              <w:jc w:val="left"/>
            </w:pPr>
          </w:p>
          <w:p w14:paraId="70BDCC29" w14:textId="77777777" w:rsidR="00D629E7" w:rsidRDefault="00D629E7" w:rsidP="001F5881">
            <w:pPr>
              <w:jc w:val="left"/>
            </w:pPr>
          </w:p>
          <w:p w14:paraId="5DA0B0C2" w14:textId="77777777" w:rsidR="00D629E7" w:rsidRDefault="00D629E7" w:rsidP="001F5881">
            <w:pPr>
              <w:jc w:val="left"/>
            </w:pPr>
            <w:r>
              <w:t xml:space="preserve">[2] </w:t>
            </w:r>
            <w:r w:rsidR="000E05FE">
              <w:t>Likumprojekts paredz kārtību, kādā nodrošināma obligātā ārstēšana, ja nepilngadīgā persona nepiekrīt</w:t>
            </w:r>
            <w:r w:rsidR="00705BDB">
              <w:t xml:space="preserve"> paredzētajam ārstēšanas veidam, bet ārstēšana </w:t>
            </w:r>
            <w:r w:rsidR="00E6071C">
              <w:t xml:space="preserve">un </w:t>
            </w:r>
            <w:r w:rsidR="0085495F">
              <w:t xml:space="preserve">tiesību ierobežošana </w:t>
            </w:r>
            <w:r w:rsidR="00705BDB">
              <w:t xml:space="preserve">nepieciešama, lai </w:t>
            </w:r>
            <w:r w:rsidR="008B5D9B">
              <w:t xml:space="preserve">nodrošinātu bērna veselības aizsardzību, saskaņā ar Bērnu tiesību aizsardzības likuma </w:t>
            </w:r>
            <w:r w:rsidR="00E6071C">
              <w:t>21.pantu.</w:t>
            </w:r>
          </w:p>
          <w:p w14:paraId="2626AF60" w14:textId="77777777" w:rsidR="00EF30CA" w:rsidRDefault="00B36F76" w:rsidP="001F5881">
            <w:pPr>
              <w:jc w:val="left"/>
            </w:pPr>
            <w:r>
              <w:lastRenderedPageBreak/>
              <w:t xml:space="preserve">[3] </w:t>
            </w:r>
          </w:p>
          <w:p w14:paraId="13707231" w14:textId="43D00B38" w:rsidR="00B36F76" w:rsidRDefault="006A65F1" w:rsidP="001F5881">
            <w:pPr>
              <w:jc w:val="left"/>
            </w:pPr>
            <w:r>
              <w:t>1)</w:t>
            </w:r>
            <w:r w:rsidR="006242BE">
              <w:t xml:space="preserve"> </w:t>
            </w:r>
            <w:r w:rsidR="00B36F76">
              <w:t>Transportēšan</w:t>
            </w:r>
            <w:r>
              <w:t>as</w:t>
            </w:r>
            <w:r w:rsidR="00B36F76">
              <w:t xml:space="preserve"> nodrošinā</w:t>
            </w:r>
            <w:r>
              <w:t xml:space="preserve">šanai paredzēts papildu finansējums. </w:t>
            </w:r>
            <w:r w:rsidR="00B36F76">
              <w:t xml:space="preserve"> </w:t>
            </w:r>
          </w:p>
          <w:p w14:paraId="138FFA45" w14:textId="77777777" w:rsidR="00EF30CA" w:rsidRDefault="00EF30CA" w:rsidP="001F5881">
            <w:pPr>
              <w:jc w:val="left"/>
            </w:pPr>
            <w:r>
              <w:t>2) Precizēts, norādot narkologs, atkarību psihiatrs vai psihiatrs.</w:t>
            </w:r>
          </w:p>
          <w:p w14:paraId="75974802" w14:textId="299BBC4A" w:rsidR="00EF30CA" w:rsidRDefault="00EF30CA" w:rsidP="001F5881">
            <w:pPr>
              <w:jc w:val="left"/>
            </w:pPr>
            <w:r>
              <w:t xml:space="preserve">3) </w:t>
            </w:r>
            <w:r w:rsidR="006242BE">
              <w:t>Pilotprojekta īstenošanai paredzēts piešķirt papildu finansējumu jauno procesu nodrošināšanai.</w:t>
            </w:r>
          </w:p>
        </w:tc>
      </w:tr>
      <w:tr w:rsidR="001F5881" w14:paraId="46B0CD49" w14:textId="77777777">
        <w:tc>
          <w:tcPr>
            <w:tcW w:w="750" w:type="dxa"/>
            <w:shd w:val="clear" w:color="auto" w:fill="FFFFFF"/>
            <w:noWrap/>
            <w:tcMar>
              <w:top w:w="75" w:type="dxa"/>
              <w:left w:w="75" w:type="dxa"/>
              <w:bottom w:w="75" w:type="dxa"/>
              <w:right w:w="75" w:type="dxa"/>
            </w:tcMar>
            <w:vAlign w:val="center"/>
          </w:tcPr>
          <w:p w14:paraId="20516D6B" w14:textId="77777777" w:rsidR="001F5881" w:rsidRDefault="001F5881" w:rsidP="001F5881">
            <w:pPr>
              <w:jc w:val="center"/>
            </w:pPr>
            <w:r>
              <w:lastRenderedPageBreak/>
              <w:t>10.</w:t>
            </w:r>
          </w:p>
        </w:tc>
        <w:tc>
          <w:tcPr>
            <w:tcW w:w="4055" w:type="dxa"/>
            <w:shd w:val="clear" w:color="auto" w:fill="FFFFFF"/>
            <w:noWrap/>
            <w:tcMar>
              <w:top w:w="75" w:type="dxa"/>
              <w:left w:w="75" w:type="dxa"/>
              <w:bottom w:w="75" w:type="dxa"/>
              <w:right w:w="75" w:type="dxa"/>
            </w:tcMar>
            <w:vAlign w:val="center"/>
          </w:tcPr>
          <w:p w14:paraId="6EDF75A3" w14:textId="77777777" w:rsidR="001F5881" w:rsidRDefault="001F5881" w:rsidP="001F5881">
            <w:pPr>
              <w:jc w:val="left"/>
            </w:pPr>
            <w:proofErr w:type="spellStart"/>
            <w:r>
              <w:t>r.a</w:t>
            </w:r>
            <w:proofErr w:type="spellEnd"/>
            <w:r>
              <w:t>. "Siltumnīca"</w:t>
            </w:r>
          </w:p>
        </w:tc>
        <w:tc>
          <w:tcPr>
            <w:tcW w:w="4056" w:type="dxa"/>
            <w:shd w:val="clear" w:color="auto" w:fill="FFFFFF"/>
            <w:noWrap/>
            <w:tcMar>
              <w:top w:w="75" w:type="dxa"/>
              <w:left w:w="75" w:type="dxa"/>
              <w:bottom w:w="75" w:type="dxa"/>
              <w:right w:w="75" w:type="dxa"/>
            </w:tcMar>
            <w:vAlign w:val="center"/>
          </w:tcPr>
          <w:p w14:paraId="0DB0F145" w14:textId="77777777" w:rsidR="001F5881" w:rsidRDefault="001F5881" w:rsidP="001F5881">
            <w:pPr>
              <w:jc w:val="left"/>
            </w:pPr>
            <w:r>
              <w:t>Par projektu Nr.25-TA-20 “Grozījumi Ārstniecības likumā” tiek izteikti šādi iebildumi.</w:t>
            </w:r>
            <w:r>
              <w:br/>
            </w:r>
            <w:r>
              <w:lastRenderedPageBreak/>
              <w:br/>
              <w:t>1. piedāvātā 64.1 panta redakcija paredz ieviest jaunu terminu “apreibinošu vielu ietekme”. Likumā būtu sniedzams skaidrojums vai izdarāma atsauce uz citu normatīvo aktu, lai noteiktu, kādas vielas ir uzskatāmas par apreibinošām (vai tās ir narkotiskās, toksiskās, psihotropās vai vēl kādas vielas) un to, kādā veidā ir nosakāma ietekme. Ietekmes noteikšana jo īpaši ir būtiska, jo atbilstoši Ministru kabineta 2008.gada 2.jūnija noteikumu Nr.394 “Alkohola, narkotisko, psihotropo vai toksisko vielu ietekmes pārbaudes kārtība”29.punktam pastāv vairāki stāvokļi attiecībā no vielu koncentrācijas vai iedarbības smaguma.</w:t>
            </w:r>
            <w:r>
              <w:br/>
            </w:r>
            <w:r>
              <w:br/>
              <w:t xml:space="preserve">2. piedāvātā 64.1 panta redakcija paredz jaunu normu “2) pieņemot lēmumu par nepilngadīgā obligāto narkoloģisko ārstēšanu stacionārā, lēmumu kopā ar ārstniecības </w:t>
            </w:r>
            <w:r>
              <w:lastRenderedPageBreak/>
              <w:t xml:space="preserve">iestādes rīcībā esošajiem dokumentiem, kas pamato nepilngadīgā obligātās narkoloģiskās ārstēšanas nepieciešamību, izmantojot elektroniskos sakarus, nekavējoties </w:t>
            </w:r>
            <w:proofErr w:type="spellStart"/>
            <w:r>
              <w:t>nosūta</w:t>
            </w:r>
            <w:proofErr w:type="spellEnd"/>
            <w:r>
              <w:t xml:space="preserve"> rajona (pilsētas) tiesai (atbilstoši ārstniecības iestādes atrašanās vietai) apstiprināšanai.”.</w:t>
            </w:r>
            <w:r>
              <w:br/>
              <w:t>No likumprojekta un tā anotācijas nav skaidrs, kāda procesa ietvaros tas tiks darīts, proti, vai tas paredz jauna procesa veida izstrādi (par to neliecina anotācija, jo nav ziņu par saistītajiem projektiem), vai tas tiks darīts administratīvā pārkāpuma procesa ietvaros. Tiek pausts uzskats, ka minētais papildinājums nav iespējams bez grozījumu izdarīšanas citos normatīvajos aktos.</w:t>
            </w:r>
            <w:r>
              <w:br/>
            </w:r>
            <w:r>
              <w:br/>
              <w:t xml:space="preserve">3. Anotācijā jāprecizē Administratīvo izmaksu monetārs novērtējums, kas šobrīd norādīts 0,00 </w:t>
            </w:r>
            <w:proofErr w:type="spellStart"/>
            <w:r>
              <w:t>euro</w:t>
            </w:r>
            <w:proofErr w:type="spellEnd"/>
            <w:r>
              <w:t xml:space="preserve">. Turklāt anotācija būtu papildināma ar statistikas datiem, </w:t>
            </w:r>
            <w:r>
              <w:lastRenderedPageBreak/>
              <w:t>jo šobrīd nav skaidrs, kā ir aprēķināts potenciālais gadījumu skaits.</w:t>
            </w:r>
            <w:r>
              <w:br/>
            </w:r>
            <w:r>
              <w:br/>
              <w:t>4. Skatot šos grozījumus kopsakarā ar izstrādātajiem grozījumiem citos normatīvajos aktos (Projekta ID/ 24-TA-1808 “Grozījumi Narkotisko un psihotropo vielu un zāļu, kā arī prekursoru likumīgās aprites likumā”) , būtu sākotnēji jāizvērtē viss Ārstniecības likuma X nodaļas “Alkohola, narkotisko, psihotropo, toksisko vielu, azartspēļu vai datorspēļu atkarības slimību ārstniecība” saturs.</w:t>
            </w:r>
            <w:r>
              <w:br/>
            </w:r>
            <w:r>
              <w:br/>
              <w:t>5. Šāda veida grozījumi būtu atbalstāmi vien tad, ja tiktu uzlabota to kvalitāte, izvērtēti papildus veicamie grozījumi, kā arī būtu sagatavota institucionālā bāze, proti, ka slimnīcas būtu gatavas veikt to, ko paredzēts noteikt ar šiem grozījumiem.</w:t>
            </w:r>
            <w:r>
              <w:br/>
            </w:r>
            <w:r>
              <w:br/>
              <w:t xml:space="preserve">6.Atbilstoši Ministru kabineta </w:t>
            </w:r>
            <w:r>
              <w:lastRenderedPageBreak/>
              <w:t xml:space="preserve">2024. gada 15. oktobra noteikumiem Nr. 639 "Sabiedrības līdzdalības kārtība attīstības plānošanas procesā" 18.4. pēc tiešās </w:t>
            </w:r>
            <w:proofErr w:type="spellStart"/>
            <w:r>
              <w:t>mērķgrupas</w:t>
            </w:r>
            <w:proofErr w:type="spellEnd"/>
            <w:r>
              <w:t xml:space="preserve"> (vai organizācijas, kas pārstāv </w:t>
            </w:r>
            <w:proofErr w:type="spellStart"/>
            <w:r>
              <w:t>mērķgrupu</w:t>
            </w:r>
            <w:proofErr w:type="spellEnd"/>
            <w:r>
              <w:t xml:space="preserve">) pieprasījuma vai pēc institūcijas iniciatīvas, ja iespējams, nodrošina ar publisko apspriešanu saistītās informācijas pieejamību un saprotamību tiešajai </w:t>
            </w:r>
            <w:proofErr w:type="spellStart"/>
            <w:r>
              <w:t>mērķgrupai</w:t>
            </w:r>
            <w:proofErr w:type="spellEnd"/>
            <w:r>
              <w:t xml:space="preserve"> nepieciešamajā formā.</w:t>
            </w:r>
            <w:r>
              <w:br/>
              <w:t xml:space="preserve">Ņemot vērā minēto, tiek pieprasīta šādas informācijas publiskošana: Latvijas zvērinātu advokātu padomes, Tieslietu ministrijas, </w:t>
            </w:r>
            <w:proofErr w:type="spellStart"/>
            <w:r>
              <w:t>Tiesībsarga</w:t>
            </w:r>
            <w:proofErr w:type="spellEnd"/>
            <w:r>
              <w:t xml:space="preserve"> un Ģenerālprokuratūras viedokļi un vēstules, kas minēti anotācijā (ja tie ir publicēti, piemēram </w:t>
            </w:r>
            <w:proofErr w:type="spellStart"/>
            <w:r>
              <w:t>Tiesībsarga</w:t>
            </w:r>
            <w:proofErr w:type="spellEnd"/>
            <w:r>
              <w:t xml:space="preserve"> dokumenti, norādīt to atrašanās vietu tiešsaistē).</w:t>
            </w:r>
            <w:r>
              <w:br/>
              <w:t xml:space="preserve">Tāpat, attiecībā uz analizēto likumprojektu tiek minēts, ka Veselības ministrija 2024. gada 23. augustā izdeva rīkojumu Nr. 01-01.1/139 “Par darba grupas </w:t>
            </w:r>
            <w:r>
              <w:lastRenderedPageBreak/>
              <w:t>atkarību izplatības mazināšanas pilnveidošanai izveidi”, izveidojot starpinstitūciju darba grupu operatīvu jautājumu nepilngadīgo atkarību mazināšanas jomā risināšanai un iepriekšminētās darba grupas ekspertu apakšgrupu. Likumprojekta "Grozījumi Ārstniecības likumā" X nodaļā ietvertās normas tikušas izdiskutētas minētajās darba grupās.</w:t>
            </w:r>
            <w:r>
              <w:br/>
              <w:t>Ņemot vērā tiek pieprasīta šādas informācijas publiskošana: Rīkojums Nr. 01-01.1/139 “Par darba grupas atkarību izplatības mazināšanas pilnveidošanai izveidi”; Darba grupu diskusiju, sēžu, tikšanos, sanāksmju un citu darba veidu darba kārtības, protokoli, audioieraksti.</w:t>
            </w:r>
            <w:r>
              <w:br/>
              <w:t>Minētie materiāli ir padarāmi publiski pieejami tiešsaistē, informējot Sabiedrības līdzdalībā iesaistītos par to atrašanās vietu.</w:t>
            </w:r>
            <w:r>
              <w:br/>
            </w:r>
          </w:p>
        </w:tc>
        <w:tc>
          <w:tcPr>
            <w:tcW w:w="1650" w:type="dxa"/>
            <w:shd w:val="clear" w:color="auto" w:fill="FFFFFF"/>
            <w:noWrap/>
            <w:tcMar>
              <w:top w:w="75" w:type="dxa"/>
              <w:left w:w="75" w:type="dxa"/>
              <w:bottom w:w="75" w:type="dxa"/>
              <w:right w:w="75" w:type="dxa"/>
            </w:tcMar>
            <w:vAlign w:val="center"/>
          </w:tcPr>
          <w:p w14:paraId="58248BB4" w14:textId="1EA8F379" w:rsidR="001F5881" w:rsidRDefault="004A16BE" w:rsidP="001F5881">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1B41DF0C" w14:textId="77777777" w:rsidR="0038287E" w:rsidRDefault="0038287E" w:rsidP="001F5881">
            <w:pPr>
              <w:jc w:val="left"/>
            </w:pPr>
          </w:p>
          <w:p w14:paraId="01EDA32A" w14:textId="77777777" w:rsidR="0038287E" w:rsidRDefault="0038287E" w:rsidP="001F5881">
            <w:pPr>
              <w:jc w:val="left"/>
            </w:pPr>
          </w:p>
          <w:p w14:paraId="55BA92F1" w14:textId="77777777" w:rsidR="0038287E" w:rsidRDefault="0038287E" w:rsidP="001F5881">
            <w:pPr>
              <w:jc w:val="left"/>
            </w:pPr>
          </w:p>
          <w:p w14:paraId="3F45C36D" w14:textId="77777777" w:rsidR="0038287E" w:rsidRDefault="0038287E" w:rsidP="001F5881">
            <w:pPr>
              <w:jc w:val="left"/>
            </w:pPr>
          </w:p>
          <w:p w14:paraId="6D36BB20" w14:textId="71A41851" w:rsidR="004A16BE" w:rsidRDefault="004A16BE" w:rsidP="001F5881">
            <w:pPr>
              <w:jc w:val="left"/>
            </w:pPr>
            <w:r>
              <w:t>[1] Salāgota izmantotā terminoloģija.</w:t>
            </w:r>
          </w:p>
          <w:p w14:paraId="761B4099" w14:textId="77777777" w:rsidR="0038287E" w:rsidRDefault="0038287E" w:rsidP="001F5881">
            <w:pPr>
              <w:jc w:val="left"/>
            </w:pPr>
          </w:p>
          <w:p w14:paraId="637067C5" w14:textId="77777777" w:rsidR="0038287E" w:rsidRDefault="0038287E" w:rsidP="001F5881">
            <w:pPr>
              <w:jc w:val="left"/>
            </w:pPr>
          </w:p>
          <w:p w14:paraId="2C6DE360" w14:textId="77777777" w:rsidR="0038287E" w:rsidRDefault="0038287E" w:rsidP="001F5881">
            <w:pPr>
              <w:jc w:val="left"/>
            </w:pPr>
          </w:p>
          <w:p w14:paraId="5E7A2929" w14:textId="77777777" w:rsidR="0038287E" w:rsidRDefault="0038287E" w:rsidP="001F5881">
            <w:pPr>
              <w:jc w:val="left"/>
            </w:pPr>
          </w:p>
          <w:p w14:paraId="39C6FFE4" w14:textId="77777777" w:rsidR="0038287E" w:rsidRDefault="0038287E" w:rsidP="001F5881">
            <w:pPr>
              <w:jc w:val="left"/>
            </w:pPr>
          </w:p>
          <w:p w14:paraId="7B549F52" w14:textId="77777777" w:rsidR="0038287E" w:rsidRDefault="0038287E" w:rsidP="001F5881">
            <w:pPr>
              <w:jc w:val="left"/>
            </w:pPr>
          </w:p>
          <w:p w14:paraId="222673F4" w14:textId="77777777" w:rsidR="0038287E" w:rsidRDefault="0038287E" w:rsidP="001F5881">
            <w:pPr>
              <w:jc w:val="left"/>
            </w:pPr>
          </w:p>
          <w:p w14:paraId="4F11ADF2" w14:textId="77777777" w:rsidR="0038287E" w:rsidRDefault="0038287E" w:rsidP="001F5881">
            <w:pPr>
              <w:jc w:val="left"/>
            </w:pPr>
          </w:p>
          <w:p w14:paraId="7B3F57E7" w14:textId="77777777" w:rsidR="0038287E" w:rsidRDefault="0038287E" w:rsidP="001F5881">
            <w:pPr>
              <w:jc w:val="left"/>
            </w:pPr>
          </w:p>
          <w:p w14:paraId="7C6F3B86" w14:textId="77777777" w:rsidR="0038287E" w:rsidRDefault="0038287E" w:rsidP="001F5881">
            <w:pPr>
              <w:jc w:val="left"/>
            </w:pPr>
          </w:p>
          <w:p w14:paraId="366862EA" w14:textId="77777777" w:rsidR="0038287E" w:rsidRDefault="0038287E" w:rsidP="001F5881">
            <w:pPr>
              <w:jc w:val="left"/>
            </w:pPr>
          </w:p>
          <w:p w14:paraId="7EBFE914" w14:textId="77777777" w:rsidR="0038287E" w:rsidRDefault="0038287E" w:rsidP="001F5881">
            <w:pPr>
              <w:jc w:val="left"/>
            </w:pPr>
          </w:p>
          <w:p w14:paraId="595ECE11" w14:textId="77777777" w:rsidR="0038287E" w:rsidRDefault="0038287E" w:rsidP="001F5881">
            <w:pPr>
              <w:jc w:val="left"/>
            </w:pPr>
          </w:p>
          <w:p w14:paraId="17E42DDF" w14:textId="77777777" w:rsidR="0038287E" w:rsidRDefault="0038287E" w:rsidP="001F5881">
            <w:pPr>
              <w:jc w:val="left"/>
            </w:pPr>
          </w:p>
          <w:p w14:paraId="21D9785D" w14:textId="77777777" w:rsidR="0038287E" w:rsidRDefault="0038287E" w:rsidP="001F5881">
            <w:pPr>
              <w:jc w:val="left"/>
            </w:pPr>
          </w:p>
          <w:p w14:paraId="134FD3DE" w14:textId="77777777" w:rsidR="0038287E" w:rsidRDefault="0038287E" w:rsidP="001F5881">
            <w:pPr>
              <w:jc w:val="left"/>
            </w:pPr>
          </w:p>
          <w:p w14:paraId="51A6D034" w14:textId="77777777" w:rsidR="0038287E" w:rsidRDefault="0038287E" w:rsidP="001F5881">
            <w:pPr>
              <w:jc w:val="left"/>
            </w:pPr>
          </w:p>
          <w:p w14:paraId="76B4AE27" w14:textId="77777777" w:rsidR="0038287E" w:rsidRDefault="0038287E" w:rsidP="001F5881">
            <w:pPr>
              <w:jc w:val="left"/>
            </w:pPr>
          </w:p>
          <w:p w14:paraId="2647F06B" w14:textId="77777777" w:rsidR="0038287E" w:rsidRDefault="0038287E" w:rsidP="001F5881">
            <w:pPr>
              <w:jc w:val="left"/>
            </w:pPr>
          </w:p>
          <w:p w14:paraId="74A7B249" w14:textId="77777777" w:rsidR="0038287E" w:rsidRDefault="0038287E" w:rsidP="001F5881">
            <w:pPr>
              <w:jc w:val="left"/>
            </w:pPr>
          </w:p>
          <w:p w14:paraId="252A726B" w14:textId="2DF0FC5F" w:rsidR="004A16BE" w:rsidRDefault="004A16BE" w:rsidP="001F5881">
            <w:pPr>
              <w:jc w:val="left"/>
            </w:pPr>
            <w:r>
              <w:t xml:space="preserve">[2] </w:t>
            </w:r>
            <w:r w:rsidR="0038287E">
              <w:t>Lēmums par obligāto ārstēšanu tiek pieņemts pēc analoģijas ar psihiatrisko ārstēšanu bez pacienta piekrišanas – lieta tiek izskatīta civilprocesā.</w:t>
            </w:r>
          </w:p>
          <w:p w14:paraId="79014DAB" w14:textId="77777777" w:rsidR="0038287E" w:rsidRDefault="0038287E" w:rsidP="001F5881">
            <w:pPr>
              <w:jc w:val="left"/>
            </w:pPr>
          </w:p>
          <w:p w14:paraId="305F4D45" w14:textId="77777777" w:rsidR="0038287E" w:rsidRDefault="0038287E" w:rsidP="001F5881">
            <w:pPr>
              <w:jc w:val="left"/>
            </w:pPr>
          </w:p>
          <w:p w14:paraId="2A12C15D" w14:textId="77777777" w:rsidR="0038287E" w:rsidRDefault="0038287E" w:rsidP="001F5881">
            <w:pPr>
              <w:jc w:val="left"/>
            </w:pPr>
          </w:p>
          <w:p w14:paraId="4D4E40E9" w14:textId="77777777" w:rsidR="0038287E" w:rsidRDefault="0038287E" w:rsidP="001F5881">
            <w:pPr>
              <w:jc w:val="left"/>
            </w:pPr>
          </w:p>
          <w:p w14:paraId="49A98193" w14:textId="77777777" w:rsidR="0038287E" w:rsidRDefault="0038287E" w:rsidP="001F5881">
            <w:pPr>
              <w:jc w:val="left"/>
            </w:pPr>
          </w:p>
          <w:p w14:paraId="5BA69746" w14:textId="77777777" w:rsidR="0038287E" w:rsidRDefault="0038287E" w:rsidP="001F5881">
            <w:pPr>
              <w:jc w:val="left"/>
            </w:pPr>
          </w:p>
          <w:p w14:paraId="08A051C4" w14:textId="77777777" w:rsidR="0038287E" w:rsidRDefault="0038287E" w:rsidP="001F5881">
            <w:pPr>
              <w:jc w:val="left"/>
            </w:pPr>
          </w:p>
          <w:p w14:paraId="467502A7" w14:textId="77777777" w:rsidR="0038287E" w:rsidRDefault="0038287E" w:rsidP="001F5881">
            <w:pPr>
              <w:jc w:val="left"/>
            </w:pPr>
          </w:p>
          <w:p w14:paraId="4AC5D007" w14:textId="77777777" w:rsidR="0038287E" w:rsidRDefault="0038287E" w:rsidP="001F5881">
            <w:pPr>
              <w:jc w:val="left"/>
            </w:pPr>
          </w:p>
          <w:p w14:paraId="6D12D774" w14:textId="77777777" w:rsidR="0038287E" w:rsidRDefault="0038287E" w:rsidP="001F5881">
            <w:pPr>
              <w:jc w:val="left"/>
            </w:pPr>
          </w:p>
          <w:p w14:paraId="6DA585BF" w14:textId="77777777" w:rsidR="0038287E" w:rsidRDefault="0038287E" w:rsidP="001F5881">
            <w:pPr>
              <w:jc w:val="left"/>
            </w:pPr>
          </w:p>
          <w:p w14:paraId="27317A29" w14:textId="77777777" w:rsidR="0038287E" w:rsidRDefault="0038287E" w:rsidP="001F5881">
            <w:pPr>
              <w:jc w:val="left"/>
            </w:pPr>
          </w:p>
          <w:p w14:paraId="126F6A5A" w14:textId="77777777" w:rsidR="0038287E" w:rsidRDefault="0038287E" w:rsidP="001F5881">
            <w:pPr>
              <w:jc w:val="left"/>
            </w:pPr>
          </w:p>
          <w:p w14:paraId="2648211C" w14:textId="77777777" w:rsidR="0038287E" w:rsidRDefault="0038287E" w:rsidP="001F5881">
            <w:pPr>
              <w:jc w:val="left"/>
            </w:pPr>
          </w:p>
          <w:p w14:paraId="6131815F" w14:textId="77777777" w:rsidR="0038287E" w:rsidRDefault="0038287E" w:rsidP="001F5881">
            <w:pPr>
              <w:jc w:val="left"/>
            </w:pPr>
          </w:p>
          <w:p w14:paraId="15590979" w14:textId="77777777" w:rsidR="0038287E" w:rsidRDefault="0038287E" w:rsidP="001F5881">
            <w:pPr>
              <w:jc w:val="left"/>
            </w:pPr>
          </w:p>
          <w:p w14:paraId="3F171F03" w14:textId="77777777" w:rsidR="0038287E" w:rsidRDefault="0038287E" w:rsidP="001F5881">
            <w:pPr>
              <w:jc w:val="left"/>
            </w:pPr>
          </w:p>
          <w:p w14:paraId="256B62B8" w14:textId="77777777" w:rsidR="0038287E" w:rsidRDefault="0038287E" w:rsidP="001F5881">
            <w:pPr>
              <w:jc w:val="left"/>
            </w:pPr>
          </w:p>
          <w:p w14:paraId="3DB0CE75" w14:textId="77777777" w:rsidR="0038287E" w:rsidRDefault="0038287E" w:rsidP="001F5881">
            <w:pPr>
              <w:jc w:val="left"/>
            </w:pPr>
          </w:p>
          <w:p w14:paraId="1F52B3C4" w14:textId="77777777" w:rsidR="0038287E" w:rsidRDefault="0038287E" w:rsidP="001F5881">
            <w:pPr>
              <w:jc w:val="left"/>
            </w:pPr>
          </w:p>
          <w:p w14:paraId="6F24CC5C" w14:textId="77777777" w:rsidR="0038287E" w:rsidRDefault="0038287E" w:rsidP="001F5881">
            <w:pPr>
              <w:jc w:val="left"/>
            </w:pPr>
          </w:p>
          <w:p w14:paraId="0B78F373" w14:textId="77777777" w:rsidR="0038287E" w:rsidRDefault="0038287E" w:rsidP="001F5881">
            <w:pPr>
              <w:jc w:val="left"/>
            </w:pPr>
          </w:p>
          <w:p w14:paraId="03B3CBEC" w14:textId="77777777" w:rsidR="0038287E" w:rsidRDefault="0038287E" w:rsidP="001F5881">
            <w:pPr>
              <w:jc w:val="left"/>
            </w:pPr>
          </w:p>
          <w:p w14:paraId="5ACFE450" w14:textId="521E7D12" w:rsidR="00F7288B" w:rsidRDefault="00F7288B" w:rsidP="001F5881">
            <w:pPr>
              <w:jc w:val="left"/>
              <w:rPr>
                <w:color w:val="FF0000"/>
              </w:rPr>
            </w:pPr>
            <w:r>
              <w:t>[3]</w:t>
            </w:r>
            <w:r w:rsidR="00900766">
              <w:t xml:space="preserve"> </w:t>
            </w:r>
            <w:r w:rsidR="0038287E">
              <w:t>P</w:t>
            </w:r>
            <w:r w:rsidR="00900766">
              <w:t xml:space="preserve">apildināts ar administratīvajām izmaksām. </w:t>
            </w:r>
          </w:p>
          <w:p w14:paraId="50EE428A" w14:textId="77777777" w:rsidR="00C12362" w:rsidRDefault="00C12362" w:rsidP="001F5881">
            <w:pPr>
              <w:jc w:val="left"/>
              <w:rPr>
                <w:color w:val="FF0000"/>
              </w:rPr>
            </w:pPr>
          </w:p>
          <w:p w14:paraId="229D2375" w14:textId="77777777" w:rsidR="00C12362" w:rsidRDefault="00C12362" w:rsidP="001F5881">
            <w:pPr>
              <w:jc w:val="left"/>
              <w:rPr>
                <w:color w:val="FF0000"/>
              </w:rPr>
            </w:pPr>
          </w:p>
          <w:p w14:paraId="3F2758DB" w14:textId="77777777" w:rsidR="00C12362" w:rsidRDefault="00C12362" w:rsidP="001F5881">
            <w:pPr>
              <w:jc w:val="left"/>
              <w:rPr>
                <w:color w:val="FF0000"/>
              </w:rPr>
            </w:pPr>
          </w:p>
          <w:p w14:paraId="0BE01DF8" w14:textId="77777777" w:rsidR="00C12362" w:rsidRDefault="00C12362" w:rsidP="001F5881">
            <w:pPr>
              <w:jc w:val="left"/>
              <w:rPr>
                <w:color w:val="FF0000"/>
              </w:rPr>
            </w:pPr>
          </w:p>
          <w:p w14:paraId="50DD84A6" w14:textId="77777777" w:rsidR="00C12362" w:rsidRDefault="00C12362" w:rsidP="001F5881">
            <w:pPr>
              <w:jc w:val="left"/>
              <w:rPr>
                <w:color w:val="FF0000"/>
              </w:rPr>
            </w:pPr>
          </w:p>
          <w:p w14:paraId="13E94874" w14:textId="77777777" w:rsidR="00C12362" w:rsidRDefault="00C12362" w:rsidP="001F5881">
            <w:pPr>
              <w:jc w:val="left"/>
              <w:rPr>
                <w:color w:val="FF0000"/>
              </w:rPr>
            </w:pPr>
          </w:p>
          <w:p w14:paraId="049AD8DF" w14:textId="77777777" w:rsidR="00C12362" w:rsidRDefault="00C12362" w:rsidP="001F5881">
            <w:pPr>
              <w:jc w:val="left"/>
              <w:rPr>
                <w:color w:val="FF0000"/>
              </w:rPr>
            </w:pPr>
          </w:p>
          <w:p w14:paraId="691E1990" w14:textId="7048C6C3" w:rsidR="00C12362" w:rsidRPr="00E55E9A" w:rsidRDefault="00C12362" w:rsidP="001F5881">
            <w:pPr>
              <w:jc w:val="left"/>
              <w:rPr>
                <w:color w:val="auto"/>
              </w:rPr>
            </w:pPr>
            <w:r w:rsidRPr="00E55E9A">
              <w:rPr>
                <w:color w:val="auto"/>
              </w:rPr>
              <w:t>[4]</w:t>
            </w:r>
            <w:r w:rsidR="00377781" w:rsidRPr="00E55E9A">
              <w:rPr>
                <w:color w:val="auto"/>
              </w:rPr>
              <w:t xml:space="preserve"> Līdz šim Ārstniecības likuma X nodaļā nebija </w:t>
            </w:r>
            <w:r w:rsidR="00E55E9A">
              <w:rPr>
                <w:color w:val="auto"/>
              </w:rPr>
              <w:t xml:space="preserve">ietvertas </w:t>
            </w:r>
            <w:r w:rsidR="00377781" w:rsidRPr="00E55E9A">
              <w:rPr>
                <w:color w:val="auto"/>
              </w:rPr>
              <w:t>specifiskas normas, kas noteiktu nepilngadīgo obligātās ārstēšanas kārtību.</w:t>
            </w:r>
          </w:p>
          <w:p w14:paraId="7CC62D30" w14:textId="77777777" w:rsidR="00377781" w:rsidRPr="00E55E9A" w:rsidRDefault="00377781" w:rsidP="001F5881">
            <w:pPr>
              <w:jc w:val="left"/>
              <w:rPr>
                <w:color w:val="auto"/>
              </w:rPr>
            </w:pPr>
          </w:p>
          <w:p w14:paraId="4C0096FA" w14:textId="77777777" w:rsidR="00377781" w:rsidRPr="00E55E9A" w:rsidRDefault="00377781" w:rsidP="001F5881">
            <w:pPr>
              <w:jc w:val="left"/>
              <w:rPr>
                <w:color w:val="auto"/>
              </w:rPr>
            </w:pPr>
          </w:p>
          <w:p w14:paraId="77D4AE55" w14:textId="77777777" w:rsidR="00377781" w:rsidRPr="00E55E9A" w:rsidRDefault="00377781" w:rsidP="001F5881">
            <w:pPr>
              <w:jc w:val="left"/>
              <w:rPr>
                <w:color w:val="auto"/>
              </w:rPr>
            </w:pPr>
          </w:p>
          <w:p w14:paraId="31E19EB1" w14:textId="77777777" w:rsidR="00377781" w:rsidRPr="00E55E9A" w:rsidRDefault="00377781" w:rsidP="001F5881">
            <w:pPr>
              <w:jc w:val="left"/>
              <w:rPr>
                <w:color w:val="auto"/>
              </w:rPr>
            </w:pPr>
          </w:p>
          <w:p w14:paraId="6A747266" w14:textId="77777777" w:rsidR="00377781" w:rsidRPr="00E55E9A" w:rsidRDefault="00377781" w:rsidP="001F5881">
            <w:pPr>
              <w:jc w:val="left"/>
              <w:rPr>
                <w:color w:val="auto"/>
              </w:rPr>
            </w:pPr>
          </w:p>
          <w:p w14:paraId="4243A2BA" w14:textId="77777777" w:rsidR="00377781" w:rsidRPr="00E55E9A" w:rsidRDefault="00377781" w:rsidP="001F5881">
            <w:pPr>
              <w:jc w:val="left"/>
              <w:rPr>
                <w:color w:val="auto"/>
              </w:rPr>
            </w:pPr>
          </w:p>
          <w:p w14:paraId="5848925C" w14:textId="77777777" w:rsidR="00377781" w:rsidRPr="00E55E9A" w:rsidRDefault="00377781" w:rsidP="001F5881">
            <w:pPr>
              <w:jc w:val="left"/>
              <w:rPr>
                <w:color w:val="auto"/>
              </w:rPr>
            </w:pPr>
          </w:p>
          <w:p w14:paraId="3A6D1881" w14:textId="77777777" w:rsidR="00377781" w:rsidRPr="00E55E9A" w:rsidRDefault="00377781" w:rsidP="001F5881">
            <w:pPr>
              <w:jc w:val="left"/>
              <w:rPr>
                <w:color w:val="auto"/>
              </w:rPr>
            </w:pPr>
          </w:p>
          <w:p w14:paraId="0E6B604F" w14:textId="77777777" w:rsidR="00377781" w:rsidRPr="00E55E9A" w:rsidRDefault="00377781" w:rsidP="001F5881">
            <w:pPr>
              <w:jc w:val="left"/>
              <w:rPr>
                <w:color w:val="auto"/>
              </w:rPr>
            </w:pPr>
          </w:p>
          <w:p w14:paraId="4FADD1C3" w14:textId="77777777" w:rsidR="00377781" w:rsidRPr="00E55E9A" w:rsidRDefault="00377781" w:rsidP="001F5881">
            <w:pPr>
              <w:jc w:val="left"/>
              <w:rPr>
                <w:color w:val="auto"/>
              </w:rPr>
            </w:pPr>
          </w:p>
          <w:p w14:paraId="089416E3" w14:textId="1C9EB9D9" w:rsidR="00377781" w:rsidRPr="00E55E9A" w:rsidRDefault="00377781" w:rsidP="001F5881">
            <w:pPr>
              <w:jc w:val="left"/>
              <w:rPr>
                <w:color w:val="auto"/>
              </w:rPr>
            </w:pPr>
            <w:r w:rsidRPr="00E55E9A">
              <w:rPr>
                <w:color w:val="auto"/>
              </w:rPr>
              <w:t>[5] Lai īstenotu</w:t>
            </w:r>
            <w:r w:rsidR="001C2C31" w:rsidRPr="00E55E9A">
              <w:rPr>
                <w:color w:val="auto"/>
              </w:rPr>
              <w:t xml:space="preserve"> obligātās ārstēšanas mehānismu, izstrādāts jauns, nepārtrauktas ārstēšanas pakalpojums nepilngadīgajiem, ko </w:t>
            </w:r>
            <w:r w:rsidR="00C9171D" w:rsidRPr="00E55E9A">
              <w:rPr>
                <w:color w:val="auto"/>
              </w:rPr>
              <w:t>plānots īstenot pilotprojekta veidā, vēlāk paplašinot reģionālo pieejamību.</w:t>
            </w:r>
          </w:p>
          <w:p w14:paraId="135CE79D" w14:textId="77777777" w:rsidR="00900766" w:rsidRPr="00E55E9A" w:rsidRDefault="00900766" w:rsidP="001F5881">
            <w:pPr>
              <w:jc w:val="left"/>
              <w:rPr>
                <w:color w:val="auto"/>
              </w:rPr>
            </w:pPr>
          </w:p>
          <w:p w14:paraId="03350593" w14:textId="77777777" w:rsidR="00C9171D" w:rsidRDefault="00C9171D" w:rsidP="001F5881">
            <w:pPr>
              <w:jc w:val="left"/>
            </w:pPr>
          </w:p>
          <w:p w14:paraId="0D10559B" w14:textId="493300B9" w:rsidR="00AF7811" w:rsidRDefault="00670811" w:rsidP="001F5881">
            <w:pPr>
              <w:jc w:val="left"/>
            </w:pPr>
            <w:r>
              <w:lastRenderedPageBreak/>
              <w:t xml:space="preserve">[6] </w:t>
            </w:r>
            <w:r w:rsidR="00A93890" w:rsidRPr="00A93890">
              <w:t>Saskaņā ar Informācijas atklātības likumu informācija iedalās vispārpieejamā informācijā un ierobežotas pieejamības informācijā (t.i., informācija, kas paredzēta iestādes iekšējai lietošanai). Pamatojoties uz Informācijas atklātības likumu, iestādei ar iekšējiem normatīviem aktiem ir tiesības noteikt  ierobežota</w:t>
            </w:r>
            <w:r w:rsidR="00535D3D">
              <w:t>s</w:t>
            </w:r>
            <w:r w:rsidR="00A93890" w:rsidRPr="00A93890">
              <w:t xml:space="preserve"> pieejamības informācijas apjomu. Ņemot vērā minēto</w:t>
            </w:r>
            <w:r w:rsidR="00117BCC">
              <w:t xml:space="preserve">, norādām </w:t>
            </w:r>
            <w:r w:rsidR="000B4791">
              <w:t>piekļuves saites vispār</w:t>
            </w:r>
            <w:r w:rsidR="000C0CC2">
              <w:t>pieejam</w:t>
            </w:r>
            <w:r w:rsidR="000B4791">
              <w:t>iem</w:t>
            </w:r>
            <w:r w:rsidR="000C0CC2">
              <w:t xml:space="preserve"> dokument</w:t>
            </w:r>
            <w:r w:rsidR="000B4791">
              <w:t>iem</w:t>
            </w:r>
            <w:r w:rsidR="000C0CC2">
              <w:t xml:space="preserve">: </w:t>
            </w:r>
            <w:r>
              <w:t xml:space="preserve">Narkotiku kontroles un narkomānijas ierobežošanas padomes </w:t>
            </w:r>
            <w:r w:rsidR="00E56938">
              <w:t xml:space="preserve">sastāvs, </w:t>
            </w:r>
            <w:r>
              <w:t>sēžu protokol</w:t>
            </w:r>
            <w:r w:rsidR="00E56938">
              <w:t xml:space="preserve">i pieejami šeit: </w:t>
            </w:r>
            <w:hyperlink r:id="rId7" w:history="1">
              <w:r w:rsidR="00AF7811" w:rsidRPr="009F283C">
                <w:rPr>
                  <w:rStyle w:val="Hipersaite"/>
                </w:rPr>
                <w:t>https://www.vm.gov.lv/lv/narkotiku-kontroles-un-narkomanijas-ierobezosanas-koordinacijas-padome</w:t>
              </w:r>
            </w:hyperlink>
            <w:r w:rsidR="00AF7811">
              <w:t xml:space="preserve"> ; </w:t>
            </w:r>
            <w:proofErr w:type="spellStart"/>
            <w:r w:rsidR="009F560D" w:rsidRPr="4A16C4C0">
              <w:t>Tiesībsarga</w:t>
            </w:r>
            <w:proofErr w:type="spellEnd"/>
            <w:r w:rsidR="009F560D" w:rsidRPr="4A16C4C0">
              <w:t xml:space="preserve"> 2024. gada 8. augusta ziņojum</w:t>
            </w:r>
            <w:r w:rsidR="009F560D">
              <w:t>s</w:t>
            </w:r>
            <w:r w:rsidR="009F560D" w:rsidRPr="4A16C4C0">
              <w:t xml:space="preserve"> Nr. 1-12/9</w:t>
            </w:r>
            <w:r w:rsidR="009F560D">
              <w:t xml:space="preserve"> pieejams šeit: </w:t>
            </w:r>
            <w:hyperlink r:id="rId8" w:history="1">
              <w:r w:rsidR="0020711E" w:rsidRPr="009F283C">
                <w:rPr>
                  <w:rStyle w:val="Hipersaite"/>
                </w:rPr>
                <w:t>https://www.tiesibsargs.lv/wp-content/uploads/2024/08/zinojums_par_palidzibas_nodrosinasanu_berniem_kuri_lieto_atkaribu_izrais</w:t>
              </w:r>
              <w:r w:rsidR="0020711E" w:rsidRPr="009F283C">
                <w:rPr>
                  <w:rStyle w:val="Hipersaite"/>
                </w:rPr>
                <w:lastRenderedPageBreak/>
                <w:t>osas_vielas-1.pdf</w:t>
              </w:r>
            </w:hyperlink>
            <w:r w:rsidR="0020711E">
              <w:t xml:space="preserve"> </w:t>
            </w:r>
            <w:r w:rsidR="000C0CC2">
              <w:t>.</w:t>
            </w:r>
          </w:p>
        </w:tc>
      </w:tr>
    </w:tbl>
    <w:p w14:paraId="07C04948" w14:textId="77777777" w:rsidR="00DC3A5D" w:rsidRDefault="00DC3A5D"/>
    <w:tbl>
      <w:tblPr>
        <w:tblStyle w:val="a"/>
        <w:tblW w:w="14567" w:type="dxa"/>
        <w:tblLayout w:type="fixed"/>
        <w:tblLook w:val="0600" w:firstRow="0" w:lastRow="0" w:firstColumn="0" w:lastColumn="0" w:noHBand="1" w:noVBand="1"/>
      </w:tblPr>
      <w:tblGrid>
        <w:gridCol w:w="4855"/>
        <w:gridCol w:w="4856"/>
        <w:gridCol w:w="4856"/>
      </w:tblGrid>
      <w:tr w:rsidR="00DC3A5D" w14:paraId="1487C709" w14:textId="77777777">
        <w:tc>
          <w:tcPr>
            <w:tcW w:w="4855" w:type="dxa"/>
            <w:shd w:val="clear" w:color="auto" w:fill="FFFFFF"/>
            <w:noWrap/>
            <w:tcMar>
              <w:top w:w="75" w:type="dxa"/>
              <w:left w:w="75" w:type="dxa"/>
              <w:bottom w:w="75" w:type="dxa"/>
              <w:right w:w="75" w:type="dxa"/>
            </w:tcMar>
            <w:vAlign w:val="center"/>
          </w:tcPr>
          <w:p w14:paraId="76C807E0" w14:textId="77777777" w:rsidR="00DC3A5D" w:rsidRDefault="00535D3D">
            <w:pPr>
              <w:jc w:val="left"/>
            </w:pPr>
            <w:r>
              <w:lastRenderedPageBreak/>
              <w:t>Datums**</w:t>
            </w:r>
          </w:p>
        </w:tc>
        <w:tc>
          <w:tcPr>
            <w:tcW w:w="4856" w:type="dxa"/>
            <w:shd w:val="clear" w:color="auto" w:fill="FFFFFF"/>
            <w:noWrap/>
            <w:tcMar>
              <w:top w:w="75" w:type="dxa"/>
              <w:left w:w="75" w:type="dxa"/>
              <w:bottom w:w="75" w:type="dxa"/>
              <w:right w:w="75" w:type="dxa"/>
            </w:tcMar>
            <w:vAlign w:val="center"/>
          </w:tcPr>
          <w:p w14:paraId="72E30978" w14:textId="556454F9" w:rsidR="00DC3A5D" w:rsidRDefault="00D10C34">
            <w:pPr>
              <w:pBdr>
                <w:bottom w:val="single" w:sz="10" w:space="1" w:color="000000"/>
              </w:pBdr>
            </w:pPr>
            <w:r>
              <w:t>12.02.2025</w:t>
            </w:r>
          </w:p>
        </w:tc>
        <w:tc>
          <w:tcPr>
            <w:tcW w:w="4856" w:type="dxa"/>
            <w:shd w:val="clear" w:color="auto" w:fill="FFFFFF"/>
            <w:noWrap/>
            <w:tcMar>
              <w:top w:w="75" w:type="dxa"/>
              <w:left w:w="75" w:type="dxa"/>
              <w:bottom w:w="75" w:type="dxa"/>
              <w:right w:w="75" w:type="dxa"/>
            </w:tcMar>
            <w:vAlign w:val="center"/>
          </w:tcPr>
          <w:p w14:paraId="0AEF2C6B" w14:textId="77777777" w:rsidR="00DC3A5D" w:rsidRDefault="00DC3A5D"/>
        </w:tc>
      </w:tr>
      <w:tr w:rsidR="00DC3A5D" w14:paraId="211282AF" w14:textId="77777777">
        <w:tc>
          <w:tcPr>
            <w:tcW w:w="4855" w:type="dxa"/>
            <w:shd w:val="clear" w:color="auto" w:fill="FFFFFF"/>
            <w:noWrap/>
            <w:tcMar>
              <w:top w:w="75" w:type="dxa"/>
              <w:left w:w="75" w:type="dxa"/>
              <w:bottom w:w="75" w:type="dxa"/>
              <w:right w:w="75" w:type="dxa"/>
            </w:tcMar>
            <w:vAlign w:val="center"/>
          </w:tcPr>
          <w:p w14:paraId="37EB66A8" w14:textId="77777777" w:rsidR="00DC3A5D" w:rsidRDefault="00DC3A5D"/>
        </w:tc>
        <w:tc>
          <w:tcPr>
            <w:tcW w:w="4856" w:type="dxa"/>
            <w:shd w:val="clear" w:color="auto" w:fill="FFFFFF"/>
            <w:noWrap/>
            <w:tcMar>
              <w:top w:w="75" w:type="dxa"/>
              <w:left w:w="75" w:type="dxa"/>
              <w:bottom w:w="75" w:type="dxa"/>
              <w:right w:w="75" w:type="dxa"/>
            </w:tcMar>
            <w:vAlign w:val="center"/>
          </w:tcPr>
          <w:p w14:paraId="5CCE1252" w14:textId="77777777" w:rsidR="00DC3A5D" w:rsidRDefault="00535D3D">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68A1C514" w14:textId="77777777" w:rsidR="00DC3A5D" w:rsidRDefault="00DC3A5D"/>
        </w:tc>
      </w:tr>
      <w:tr w:rsidR="00DC3A5D" w14:paraId="6001BCC5" w14:textId="77777777">
        <w:tc>
          <w:tcPr>
            <w:tcW w:w="4855" w:type="dxa"/>
            <w:shd w:val="clear" w:color="auto" w:fill="FFFFFF"/>
            <w:noWrap/>
            <w:tcMar>
              <w:top w:w="75" w:type="dxa"/>
              <w:left w:w="75" w:type="dxa"/>
              <w:bottom w:w="75" w:type="dxa"/>
              <w:right w:w="75" w:type="dxa"/>
            </w:tcMar>
            <w:vAlign w:val="center"/>
          </w:tcPr>
          <w:p w14:paraId="5E2C350F" w14:textId="77777777" w:rsidR="00DC3A5D" w:rsidRDefault="00535D3D">
            <w:pPr>
              <w:jc w:val="left"/>
            </w:pPr>
            <w:r>
              <w:t>Atbildīgā persona</w:t>
            </w:r>
          </w:p>
        </w:tc>
        <w:tc>
          <w:tcPr>
            <w:tcW w:w="4856" w:type="dxa"/>
            <w:shd w:val="clear" w:color="auto" w:fill="FFFFFF"/>
            <w:noWrap/>
            <w:tcMar>
              <w:top w:w="75" w:type="dxa"/>
              <w:left w:w="75" w:type="dxa"/>
              <w:bottom w:w="75" w:type="dxa"/>
              <w:right w:w="75" w:type="dxa"/>
            </w:tcMar>
            <w:vAlign w:val="center"/>
          </w:tcPr>
          <w:p w14:paraId="60FC7735" w14:textId="3F29B5BC" w:rsidR="00DC3A5D" w:rsidRDefault="00D10C34">
            <w:pPr>
              <w:pBdr>
                <w:bottom w:val="single" w:sz="10" w:space="1" w:color="000000"/>
              </w:pBdr>
            </w:pPr>
            <w:r>
              <w:t xml:space="preserve">Liene </w:t>
            </w:r>
            <w:proofErr w:type="spellStart"/>
            <w:r>
              <w:t>Gundare</w:t>
            </w:r>
            <w:proofErr w:type="spellEnd"/>
          </w:p>
        </w:tc>
        <w:tc>
          <w:tcPr>
            <w:tcW w:w="4856" w:type="dxa"/>
            <w:shd w:val="clear" w:color="auto" w:fill="FFFFFF"/>
            <w:noWrap/>
            <w:tcMar>
              <w:top w:w="75" w:type="dxa"/>
              <w:left w:w="75" w:type="dxa"/>
              <w:bottom w:w="75" w:type="dxa"/>
              <w:right w:w="75" w:type="dxa"/>
            </w:tcMar>
            <w:vAlign w:val="center"/>
          </w:tcPr>
          <w:p w14:paraId="507628A2" w14:textId="77777777" w:rsidR="00DC3A5D" w:rsidRDefault="00DC3A5D"/>
        </w:tc>
      </w:tr>
      <w:tr w:rsidR="00DC3A5D" w14:paraId="238FB518" w14:textId="77777777">
        <w:tc>
          <w:tcPr>
            <w:tcW w:w="4855" w:type="dxa"/>
            <w:shd w:val="clear" w:color="auto" w:fill="FFFFFF"/>
            <w:noWrap/>
            <w:tcMar>
              <w:top w:w="75" w:type="dxa"/>
              <w:left w:w="75" w:type="dxa"/>
              <w:bottom w:w="75" w:type="dxa"/>
              <w:right w:w="75" w:type="dxa"/>
            </w:tcMar>
            <w:vAlign w:val="center"/>
          </w:tcPr>
          <w:p w14:paraId="3DB3BD50" w14:textId="77777777" w:rsidR="00DC3A5D" w:rsidRDefault="00DC3A5D"/>
        </w:tc>
        <w:tc>
          <w:tcPr>
            <w:tcW w:w="4856" w:type="dxa"/>
            <w:shd w:val="clear" w:color="auto" w:fill="FFFFFF"/>
            <w:noWrap/>
            <w:tcMar>
              <w:top w:w="75" w:type="dxa"/>
              <w:left w:w="75" w:type="dxa"/>
              <w:bottom w:w="75" w:type="dxa"/>
              <w:right w:w="75" w:type="dxa"/>
            </w:tcMar>
            <w:vAlign w:val="center"/>
          </w:tcPr>
          <w:p w14:paraId="3372878C" w14:textId="77777777" w:rsidR="00DC3A5D" w:rsidRDefault="00535D3D">
            <w:pPr>
              <w:jc w:val="center"/>
            </w:pPr>
            <w:r>
              <w:t>(vārds, uzvārds, paraksts**)</w:t>
            </w:r>
          </w:p>
        </w:tc>
        <w:tc>
          <w:tcPr>
            <w:tcW w:w="4856" w:type="dxa"/>
            <w:shd w:val="clear" w:color="auto" w:fill="FFFFFF"/>
            <w:noWrap/>
            <w:tcMar>
              <w:top w:w="75" w:type="dxa"/>
              <w:left w:w="75" w:type="dxa"/>
              <w:bottom w:w="75" w:type="dxa"/>
              <w:right w:w="75" w:type="dxa"/>
            </w:tcMar>
            <w:vAlign w:val="center"/>
          </w:tcPr>
          <w:p w14:paraId="4BC6C566" w14:textId="77777777" w:rsidR="00DC3A5D" w:rsidRDefault="00DC3A5D"/>
        </w:tc>
      </w:tr>
    </w:tbl>
    <w:p w14:paraId="5B2327CB" w14:textId="77777777" w:rsidR="00DC3A5D" w:rsidRDefault="00DC3A5D"/>
    <w:p w14:paraId="6EBA7AEC" w14:textId="77777777" w:rsidR="00DC3A5D" w:rsidRDefault="00535D3D">
      <w:r>
        <w:t>Piezīmes.</w:t>
      </w:r>
    </w:p>
    <w:p w14:paraId="030AAA52" w14:textId="77777777" w:rsidR="00DC3A5D" w:rsidRDefault="00535D3D">
      <w:r>
        <w:t>* Iesniedzējs (fiziskai personai – vārds, uzvārds, juridiskai personai – nosaukums) var tikt publiskots, ja viņš tam ir piekritis. Ja attiecināms, iesniedzējs norāda interešu pārstāvja reģistrācijas numuru.</w:t>
      </w:r>
    </w:p>
    <w:p w14:paraId="4B34C58F" w14:textId="77777777" w:rsidR="00DC3A5D" w:rsidRDefault="00535D3D">
      <w:r>
        <w:t>** Dokumenta rekvizītus "datums" un "paraksts" neaizpilda, ja elektroniskais dokuments ir sagatavots atbilstoši normatīvajiem aktiem par elektronisko dokumentu noformēšanu.</w:t>
      </w:r>
    </w:p>
    <w:sectPr w:rsidR="00DC3A5D">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818B6" w14:textId="77777777" w:rsidR="00F87EDC" w:rsidRDefault="00F87EDC">
      <w:r>
        <w:separator/>
      </w:r>
    </w:p>
  </w:endnote>
  <w:endnote w:type="continuationSeparator" w:id="0">
    <w:p w14:paraId="250C816C" w14:textId="77777777" w:rsidR="00F87EDC" w:rsidRDefault="00F8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AB93" w14:textId="77777777" w:rsidR="00DC3A5D" w:rsidRDefault="00535D3D">
    <w:pPr>
      <w:jc w:val="right"/>
    </w:pPr>
    <w:r>
      <w:rPr>
        <w:sz w:val="24"/>
        <w:szCs w:val="24"/>
      </w:rPr>
      <w:fldChar w:fldCharType="begin"/>
    </w:r>
    <w:r>
      <w:rPr>
        <w:sz w:val="24"/>
        <w:szCs w:val="24"/>
      </w:rPr>
      <w:instrText>PAGE</w:instrText>
    </w:r>
    <w:r>
      <w:rPr>
        <w:sz w:val="24"/>
        <w:szCs w:val="24"/>
      </w:rPr>
      <w:fldChar w:fldCharType="separate"/>
    </w:r>
    <w:r w:rsidR="001E2ED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471D" w14:textId="77777777" w:rsidR="00C07AAC" w:rsidRDefault="00535D3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947F" w14:textId="77777777" w:rsidR="00F87EDC" w:rsidRDefault="00F87EDC">
      <w:r>
        <w:separator/>
      </w:r>
    </w:p>
  </w:footnote>
  <w:footnote w:type="continuationSeparator" w:id="0">
    <w:p w14:paraId="005DD5D6" w14:textId="77777777" w:rsidR="00F87EDC" w:rsidRDefault="00F87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97FE" w14:textId="77777777" w:rsidR="00DC3A5D" w:rsidRDefault="00535D3D">
    <w:pPr>
      <w:pStyle w:val="Galvene"/>
      <w:contextualSpacing w:val="0"/>
    </w:pPr>
    <w:r>
      <w:t>Viedokļu pārskats 25-TA-20</w:t>
    </w:r>
    <w:r>
      <w:br/>
      <w:t>Izdrukāts 12.02.2025. 09.32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9CCC" w14:textId="77777777" w:rsidR="00DC3A5D" w:rsidRDefault="00535D3D">
    <w:pPr>
      <w:pStyle w:val="Galvene"/>
      <w:contextualSpacing w:val="0"/>
    </w:pPr>
    <w:r>
      <w:t>Viedokļu pārskats 25-TA-20</w:t>
    </w:r>
    <w:r>
      <w:br/>
      <w:t>Izdrukāts 12.02.2025. 09.32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C3A5D"/>
    <w:rsid w:val="000B4791"/>
    <w:rsid w:val="000C0CC2"/>
    <w:rsid w:val="000E05FE"/>
    <w:rsid w:val="00117BCC"/>
    <w:rsid w:val="00196D89"/>
    <w:rsid w:val="001C2C31"/>
    <w:rsid w:val="001C37D7"/>
    <w:rsid w:val="001C4FC0"/>
    <w:rsid w:val="001D1916"/>
    <w:rsid w:val="001E2EDC"/>
    <w:rsid w:val="001E3BD9"/>
    <w:rsid w:val="001F5881"/>
    <w:rsid w:val="0020711E"/>
    <w:rsid w:val="002328F2"/>
    <w:rsid w:val="002672B7"/>
    <w:rsid w:val="002C6099"/>
    <w:rsid w:val="00375351"/>
    <w:rsid w:val="00377781"/>
    <w:rsid w:val="0038287E"/>
    <w:rsid w:val="003B063D"/>
    <w:rsid w:val="004030A3"/>
    <w:rsid w:val="00492B0B"/>
    <w:rsid w:val="004A16BE"/>
    <w:rsid w:val="00535D3D"/>
    <w:rsid w:val="005D6EA4"/>
    <w:rsid w:val="006242BE"/>
    <w:rsid w:val="0066565A"/>
    <w:rsid w:val="00670811"/>
    <w:rsid w:val="006A65F1"/>
    <w:rsid w:val="006B1875"/>
    <w:rsid w:val="006E30CD"/>
    <w:rsid w:val="00705BDB"/>
    <w:rsid w:val="008148D8"/>
    <w:rsid w:val="0085495F"/>
    <w:rsid w:val="008806D1"/>
    <w:rsid w:val="0088293C"/>
    <w:rsid w:val="00885472"/>
    <w:rsid w:val="008B5D9B"/>
    <w:rsid w:val="008B7C90"/>
    <w:rsid w:val="008E6F5D"/>
    <w:rsid w:val="00900766"/>
    <w:rsid w:val="009F560D"/>
    <w:rsid w:val="00A70CD0"/>
    <w:rsid w:val="00A93890"/>
    <w:rsid w:val="00AB2F51"/>
    <w:rsid w:val="00AB6B69"/>
    <w:rsid w:val="00AF7811"/>
    <w:rsid w:val="00B3005D"/>
    <w:rsid w:val="00B36F76"/>
    <w:rsid w:val="00C07AAC"/>
    <w:rsid w:val="00C12362"/>
    <w:rsid w:val="00C9171D"/>
    <w:rsid w:val="00CA4416"/>
    <w:rsid w:val="00CB139A"/>
    <w:rsid w:val="00D10C34"/>
    <w:rsid w:val="00D42B90"/>
    <w:rsid w:val="00D53673"/>
    <w:rsid w:val="00D629E7"/>
    <w:rsid w:val="00D86206"/>
    <w:rsid w:val="00D92B5A"/>
    <w:rsid w:val="00DC3A5D"/>
    <w:rsid w:val="00DD254E"/>
    <w:rsid w:val="00DD785F"/>
    <w:rsid w:val="00E55E9A"/>
    <w:rsid w:val="00E56938"/>
    <w:rsid w:val="00E6071C"/>
    <w:rsid w:val="00EE00DA"/>
    <w:rsid w:val="00EE5DBA"/>
    <w:rsid w:val="00EF30CA"/>
    <w:rsid w:val="00F7288B"/>
    <w:rsid w:val="00F8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77F7"/>
  <w15:docId w15:val="{C3691405-0A52-4D40-BBCD-F9B5874A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Parastatabula"/>
    <w:tblPr>
      <w:tblStyleRowBandSize w:val="1"/>
      <w:tblStyleColBandSize w:val="1"/>
    </w:tblPr>
  </w:style>
  <w:style w:type="character" w:styleId="Hipersaite">
    <w:name w:val="Hyperlink"/>
    <w:basedOn w:val="Noklusjumarindkopasfonts"/>
    <w:uiPriority w:val="99"/>
    <w:unhideWhenUsed/>
    <w:rsid w:val="0066565A"/>
    <w:rPr>
      <w:color w:val="467886" w:themeColor="hyperlink"/>
      <w:u w:val="single"/>
    </w:rPr>
  </w:style>
  <w:style w:type="character" w:styleId="Neatrisintapieminana">
    <w:name w:val="Unresolved Mention"/>
    <w:basedOn w:val="Noklusjumarindkopasfonts"/>
    <w:uiPriority w:val="99"/>
    <w:semiHidden/>
    <w:unhideWhenUsed/>
    <w:rsid w:val="0066565A"/>
    <w:rPr>
      <w:color w:val="605E5C"/>
      <w:shd w:val="clear" w:color="auto" w:fill="E1DFDD"/>
    </w:rPr>
  </w:style>
  <w:style w:type="paragraph" w:styleId="Vresteksts">
    <w:name w:val="footnote text"/>
    <w:basedOn w:val="Parasts"/>
    <w:link w:val="VrestekstsRakstz"/>
    <w:uiPriority w:val="99"/>
    <w:semiHidden/>
    <w:unhideWhenUsed/>
    <w:rsid w:val="009F560D"/>
    <w:pPr>
      <w:ind w:firstLine="709"/>
    </w:pPr>
    <w:rPr>
      <w:rFonts w:eastAsiaTheme="minorHAnsi" w:cstheme="minorBidi"/>
      <w:color w:val="auto"/>
      <w:sz w:val="20"/>
      <w:lang w:eastAsia="en-US"/>
    </w:rPr>
  </w:style>
  <w:style w:type="character" w:customStyle="1" w:styleId="VrestekstsRakstz">
    <w:name w:val="Vēres teksts Rakstz."/>
    <w:basedOn w:val="Noklusjumarindkopasfonts"/>
    <w:link w:val="Vresteksts"/>
    <w:uiPriority w:val="99"/>
    <w:semiHidden/>
    <w:rsid w:val="009F560D"/>
    <w:rPr>
      <w:rFonts w:eastAsiaTheme="minorHAnsi" w:cstheme="minorBidi"/>
      <w:color w:val="auto"/>
      <w:sz w:val="20"/>
      <w:lang w:eastAsia="en-US"/>
    </w:rPr>
  </w:style>
  <w:style w:type="character" w:styleId="Vresatsauce">
    <w:name w:val="footnote reference"/>
    <w:aliases w:val="Footnote Reference Number,Footnote symbol,SUPERS,ftref,Footnote Refernece,Footnote Reference Superscript,stylish,BVI fnr,Fußnotenzeichen_Raxen,callout,Odwołanie przypisu,Footnotes refss,Ref,de nota al pie,Times 10 Point,E,E FNZ"/>
    <w:basedOn w:val="Noklusjumarindkopasfonts"/>
    <w:uiPriority w:val="99"/>
    <w:semiHidden/>
    <w:unhideWhenUsed/>
    <w:rsid w:val="009F56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1392">
      <w:bodyDiv w:val="1"/>
      <w:marLeft w:val="0"/>
      <w:marRight w:val="0"/>
      <w:marTop w:val="0"/>
      <w:marBottom w:val="0"/>
      <w:divBdr>
        <w:top w:val="none" w:sz="0" w:space="0" w:color="auto"/>
        <w:left w:val="none" w:sz="0" w:space="0" w:color="auto"/>
        <w:bottom w:val="none" w:sz="0" w:space="0" w:color="auto"/>
        <w:right w:val="none" w:sz="0" w:space="0" w:color="auto"/>
      </w:divBdr>
    </w:div>
    <w:div w:id="2008088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iesibsargs.lv/wp-content/uploads/2024/08/zinojums_par_palidzibas_nodrosinasanu_berniem_kuri_lieto_atkaribu_izraisosas_vielas-1.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m.gov.lv/lv/narkotiku-kontroles-un-narkomanijas-ierobezosanas-koordinacijas-padome"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736"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9272</TotalTime>
  <Pages>18</Pages>
  <Words>13291</Words>
  <Characters>7577</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viedoklu_parskats_25-TA-20.docx</vt:lpstr>
    </vt:vector>
  </TitlesOfParts>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viedoklu_parskats_25-TA-20.docx</dc:title>
  <cp:lastModifiedBy>Sanita Lazdiņa</cp:lastModifiedBy>
  <cp:revision>64</cp:revision>
  <cp:lastPrinted>2025-02-26T12:59:00Z</cp:lastPrinted>
  <dcterms:created xsi:type="dcterms:W3CDTF">2025-02-12T07:36:00Z</dcterms:created>
  <dcterms:modified xsi:type="dcterms:W3CDTF">2026-06-03T09:00:00Z</dcterms:modified>
</cp:coreProperties>
</file>