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1071A7C" w14:textId="77777777" w:rsidR="00AA5781" w:rsidRDefault="00000000">
      <w:pPr>
        <w:spacing w:after="240"/>
        <w:jc w:val="center"/>
        <w:rPr>
          <w:b/>
        </w:rPr>
      </w:pPr>
      <w:r>
        <w:rPr>
          <w:b/>
        </w:rPr>
        <w:t>“Publiskās apspriešanas laikā 10.07.2025. - 25.07.2025. saņemto viedokļu, priekšlikumu un iebildumu apkopojums par Noteikumi par aizdevumiem mājokļa iegādei reģionos”</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055"/>
        <w:gridCol w:w="4056"/>
        <w:gridCol w:w="1650"/>
        <w:gridCol w:w="4056"/>
      </w:tblGrid>
      <w:tr w:rsidR="00AA5781" w14:paraId="7C0D8BCF" w14:textId="77777777">
        <w:tc>
          <w:tcPr>
            <w:tcW w:w="750" w:type="dxa"/>
            <w:shd w:val="clear" w:color="auto" w:fill="FFFFFF"/>
            <w:noWrap/>
            <w:tcMar>
              <w:top w:w="75" w:type="dxa"/>
              <w:left w:w="75" w:type="dxa"/>
              <w:bottom w:w="75" w:type="dxa"/>
              <w:right w:w="75" w:type="dxa"/>
            </w:tcMar>
            <w:vAlign w:val="center"/>
          </w:tcPr>
          <w:p w14:paraId="388FFCFC" w14:textId="77777777" w:rsidR="00AA5781" w:rsidRDefault="00000000">
            <w:pPr>
              <w:jc w:val="center"/>
            </w:pPr>
            <w:proofErr w:type="spellStart"/>
            <w:r>
              <w:rPr>
                <w:b/>
              </w:rPr>
              <w:t>Nr.p.k</w:t>
            </w:r>
            <w:proofErr w:type="spellEnd"/>
            <w:r>
              <w:rPr>
                <w:b/>
              </w:rPr>
              <w:t>.</w:t>
            </w:r>
          </w:p>
        </w:tc>
        <w:tc>
          <w:tcPr>
            <w:tcW w:w="4055" w:type="dxa"/>
            <w:shd w:val="clear" w:color="auto" w:fill="FFFFFF"/>
            <w:noWrap/>
            <w:tcMar>
              <w:top w:w="75" w:type="dxa"/>
              <w:left w:w="75" w:type="dxa"/>
              <w:bottom w:w="75" w:type="dxa"/>
              <w:right w:w="75" w:type="dxa"/>
            </w:tcMar>
            <w:vAlign w:val="center"/>
          </w:tcPr>
          <w:p w14:paraId="06E925CB" w14:textId="77777777" w:rsidR="00AA5781" w:rsidRDefault="00000000">
            <w:pPr>
              <w:jc w:val="center"/>
            </w:pPr>
            <w:r>
              <w:rPr>
                <w:b/>
              </w:rPr>
              <w:t>Viedokļa / priekšlikuma / iebilduma iesniedzējs*</w:t>
            </w:r>
          </w:p>
        </w:tc>
        <w:tc>
          <w:tcPr>
            <w:tcW w:w="4056" w:type="dxa"/>
            <w:shd w:val="clear" w:color="auto" w:fill="FFFFFF"/>
            <w:noWrap/>
            <w:tcMar>
              <w:top w:w="75" w:type="dxa"/>
              <w:left w:w="75" w:type="dxa"/>
              <w:bottom w:w="75" w:type="dxa"/>
              <w:right w:w="75" w:type="dxa"/>
            </w:tcMar>
            <w:vAlign w:val="center"/>
          </w:tcPr>
          <w:p w14:paraId="395B92D8" w14:textId="77777777" w:rsidR="00AA5781" w:rsidRDefault="00000000">
            <w:pPr>
              <w:jc w:val="center"/>
            </w:pPr>
            <w:r>
              <w:rPr>
                <w:b/>
              </w:rPr>
              <w:t>Iesniegtā viedokļa / priekšlikuma / iebilduma būtība</w:t>
            </w:r>
          </w:p>
        </w:tc>
        <w:tc>
          <w:tcPr>
            <w:tcW w:w="1650" w:type="dxa"/>
            <w:shd w:val="clear" w:color="auto" w:fill="FFFFFF"/>
            <w:noWrap/>
            <w:tcMar>
              <w:top w:w="75" w:type="dxa"/>
              <w:left w:w="75" w:type="dxa"/>
              <w:bottom w:w="75" w:type="dxa"/>
              <w:right w:w="75" w:type="dxa"/>
            </w:tcMar>
            <w:vAlign w:val="center"/>
          </w:tcPr>
          <w:p w14:paraId="091D47DB" w14:textId="77777777" w:rsidR="00AA5781" w:rsidRDefault="00000000">
            <w:pPr>
              <w:jc w:val="center"/>
            </w:pPr>
            <w:r>
              <w:rPr>
                <w:b/>
              </w:rPr>
              <w:t>Ņemts vērā / ņemts vērā daļēji / nav ņemts vērā</w:t>
            </w:r>
          </w:p>
        </w:tc>
        <w:tc>
          <w:tcPr>
            <w:tcW w:w="4056" w:type="dxa"/>
            <w:shd w:val="clear" w:color="auto" w:fill="FFFFFF"/>
            <w:noWrap/>
            <w:tcMar>
              <w:top w:w="75" w:type="dxa"/>
              <w:left w:w="75" w:type="dxa"/>
              <w:bottom w:w="75" w:type="dxa"/>
              <w:right w:w="75" w:type="dxa"/>
            </w:tcMar>
            <w:vAlign w:val="center"/>
          </w:tcPr>
          <w:p w14:paraId="435A58CD" w14:textId="77777777" w:rsidR="00AA5781" w:rsidRDefault="00000000">
            <w:pPr>
              <w:jc w:val="center"/>
            </w:pPr>
            <w:r>
              <w:rPr>
                <w:b/>
              </w:rPr>
              <w:t>Skaidrojums, kādā veidā viedoklis / priekšlikums / iebildums ir ņemts vērā vai ņemts vērā daļēji, vai pamatojums, ja viedoklis / priekšlikums / iebildums nav ņemts vērā</w:t>
            </w:r>
          </w:p>
        </w:tc>
      </w:tr>
      <w:tr w:rsidR="00AA5781" w14:paraId="0FF73BE3" w14:textId="77777777">
        <w:tc>
          <w:tcPr>
            <w:tcW w:w="750" w:type="dxa"/>
            <w:shd w:val="clear" w:color="auto" w:fill="FFFFFF"/>
            <w:noWrap/>
            <w:tcMar>
              <w:top w:w="75" w:type="dxa"/>
              <w:left w:w="75" w:type="dxa"/>
              <w:bottom w:w="75" w:type="dxa"/>
              <w:right w:w="75" w:type="dxa"/>
            </w:tcMar>
            <w:vAlign w:val="center"/>
          </w:tcPr>
          <w:p w14:paraId="2EB96E26" w14:textId="77777777" w:rsidR="00AA5781" w:rsidRDefault="00000000">
            <w:pPr>
              <w:jc w:val="center"/>
            </w:pPr>
            <w:r>
              <w:t>1.</w:t>
            </w:r>
          </w:p>
        </w:tc>
        <w:tc>
          <w:tcPr>
            <w:tcW w:w="4055" w:type="dxa"/>
            <w:shd w:val="clear" w:color="auto" w:fill="FFFFFF"/>
            <w:noWrap/>
            <w:tcMar>
              <w:top w:w="75" w:type="dxa"/>
              <w:left w:w="75" w:type="dxa"/>
              <w:bottom w:w="75" w:type="dxa"/>
              <w:right w:w="75" w:type="dxa"/>
            </w:tcMar>
            <w:vAlign w:val="center"/>
          </w:tcPr>
          <w:p w14:paraId="1AC37BA7" w14:textId="77777777" w:rsidR="00AA5781" w:rsidRDefault="00000000">
            <w:pPr>
              <w:jc w:val="left"/>
            </w:pPr>
            <w:r>
              <w:t>"LATVIJAS DAUDZBĒRNU ĢIMEŅU APVIENĪBA", Elīna Treija</w:t>
            </w:r>
          </w:p>
        </w:tc>
        <w:tc>
          <w:tcPr>
            <w:tcW w:w="4056" w:type="dxa"/>
            <w:shd w:val="clear" w:color="auto" w:fill="FFFFFF"/>
            <w:noWrap/>
            <w:tcMar>
              <w:top w:w="75" w:type="dxa"/>
              <w:left w:w="75" w:type="dxa"/>
              <w:bottom w:w="75" w:type="dxa"/>
              <w:right w:w="75" w:type="dxa"/>
            </w:tcMar>
            <w:vAlign w:val="center"/>
          </w:tcPr>
          <w:p w14:paraId="586B72F5" w14:textId="77777777" w:rsidR="00AA5781" w:rsidRDefault="00000000">
            <w:pPr>
              <w:jc w:val="left"/>
            </w:pPr>
            <w:r>
              <w:t xml:space="preserve">Latvijas </w:t>
            </w:r>
            <w:proofErr w:type="spellStart"/>
            <w:r>
              <w:t>Daudzbērnu</w:t>
            </w:r>
            <w:proofErr w:type="spellEnd"/>
            <w:r>
              <w:t xml:space="preserve"> ģimeņu apvienība</w:t>
            </w:r>
            <w:r>
              <w:rPr>
                <w:b/>
              </w:rPr>
              <w:t xml:space="preserve"> iebilst</w:t>
            </w:r>
            <w:r>
              <w:t xml:space="preserve">, ka 25-TA-1647 projekta “Noteikumi par aizdevumiem mājokļa iegādei reģionos” </w:t>
            </w:r>
            <w:proofErr w:type="spellStart"/>
            <w:r>
              <w:t>II.daļas</w:t>
            </w:r>
            <w:proofErr w:type="spellEnd"/>
            <w:r>
              <w:t xml:space="preserve"> 6.punkta 6.3.apakšpunktā noteiktajā personu lokā, kam būs tiesības saņemt ALTUM aizdevumu hipotekārās programmas ietvaros, ir iekļautas Latvijas Republikas nerezidenti, Eiropas Ekonomiskas zonas valstu rezidenti un nerezidenti.</w:t>
            </w:r>
            <w:r>
              <w:br/>
              <w:t xml:space="preserve">Argumenti: tā kā hipotekārai programmai pieejamais finansējums būs līdz 25 800 000 </w:t>
            </w:r>
            <w:proofErr w:type="spellStart"/>
            <w:r>
              <w:t>euro</w:t>
            </w:r>
            <w:proofErr w:type="spellEnd"/>
            <w:r>
              <w:t xml:space="preserve">, bet aizdevuma apmērs </w:t>
            </w:r>
            <w:r>
              <w:lastRenderedPageBreak/>
              <w:t xml:space="preserve">nepārsniegs 74 000 </w:t>
            </w:r>
            <w:proofErr w:type="spellStart"/>
            <w:r>
              <w:t>euro</w:t>
            </w:r>
            <w:proofErr w:type="spellEnd"/>
            <w:r>
              <w:t>, periodā līdz noteikumos paredzētās hipotekārās programmas līgumu noslēgšanas termiņam - 2029.gada 31.decembrim, ik gadu būs iespēja noslēgt mazāk par 90 aizdevuma līgumiem, ja aizdevumi tiks ņemti maksimālā apmērā. Uzskatām, ka hipotekārajai programmai ir jābūt maksimāli mērķētai Latvijas rezidentu mājokļu pieejamības un kvalitātes uzlabošanai. Vietējie iedzīvotāji vairāku subjektīvu un objektīvu apstākļu dēļ ir mazāk motivēti investēt savos mājokļos, tādēļ, piedāvājot šo programmu nerezidentiem, kas būs daudz motivētāki ieguldīt mājokļos, ALTUM “ies” vieglāko ceļu. Nepaplašinot klientu (aizņēmēju) loku ALTUM kā kredītiestāde būs spiesta vairāk koncentrēties uz vietējo iedzīvotāju izglītošanu un pārliecināšanu par ieguldīšanu savā mājoklī.</w:t>
            </w:r>
          </w:p>
        </w:tc>
        <w:tc>
          <w:tcPr>
            <w:tcW w:w="1650" w:type="dxa"/>
            <w:shd w:val="clear" w:color="auto" w:fill="FFFFFF"/>
            <w:noWrap/>
            <w:tcMar>
              <w:top w:w="75" w:type="dxa"/>
              <w:left w:w="75" w:type="dxa"/>
              <w:bottom w:w="75" w:type="dxa"/>
              <w:right w:w="75" w:type="dxa"/>
            </w:tcMar>
            <w:vAlign w:val="center"/>
          </w:tcPr>
          <w:p w14:paraId="2D26112C" w14:textId="5F5B8BCD" w:rsidR="00AA5781" w:rsidRDefault="00B47EC7">
            <w:pPr>
              <w:jc w:val="left"/>
            </w:pPr>
            <w:r>
              <w:lastRenderedPageBreak/>
              <w:t>Daļēji</w:t>
            </w:r>
            <w:r w:rsidR="002A1130">
              <w:t xml:space="preserve"> ņemts vērā</w:t>
            </w:r>
          </w:p>
        </w:tc>
        <w:tc>
          <w:tcPr>
            <w:tcW w:w="4056" w:type="dxa"/>
            <w:shd w:val="clear" w:color="auto" w:fill="FFFFFF"/>
            <w:noWrap/>
            <w:tcMar>
              <w:top w:w="75" w:type="dxa"/>
              <w:left w:w="75" w:type="dxa"/>
              <w:bottom w:w="75" w:type="dxa"/>
              <w:right w:w="75" w:type="dxa"/>
            </w:tcMar>
            <w:vAlign w:val="center"/>
          </w:tcPr>
          <w:p w14:paraId="5B7AFCD8" w14:textId="16D977F3" w:rsidR="00AA5781" w:rsidRDefault="00B47EC7" w:rsidP="00B47EC7">
            <w:pPr>
              <w:jc w:val="left"/>
            </w:pPr>
            <w:r>
              <w:t>1)</w:t>
            </w:r>
            <w:r w:rsidR="002A1130">
              <w:t xml:space="preserve">Vēršam uzmanību, ka hipotekārajai programmai šobrīd pieejamais finansējums plānots līdz 25 800 000 </w:t>
            </w:r>
            <w:proofErr w:type="spellStart"/>
            <w:r w:rsidR="002A1130">
              <w:t>euro</w:t>
            </w:r>
            <w:proofErr w:type="spellEnd"/>
            <w:r w:rsidR="002A1130">
              <w:t>, vienlaikus, kā jau tas ir uzsvērts anotācijā un fiksēts noteikumu projektā, papildus aizdevumu izsniegšanai nepieciešamības gadījumā sabiedrība “</w:t>
            </w:r>
            <w:proofErr w:type="spellStart"/>
            <w:r w:rsidR="002A1130">
              <w:t>Altum</w:t>
            </w:r>
            <w:proofErr w:type="spellEnd"/>
            <w:r w:rsidR="002A1130">
              <w:t xml:space="preserve">” varēs piesaistīt valsts aizdevumu līdz 20 000 000 </w:t>
            </w:r>
            <w:proofErr w:type="spellStart"/>
            <w:r w:rsidR="002A1130">
              <w:t>euro</w:t>
            </w:r>
            <w:proofErr w:type="spellEnd"/>
            <w:r w:rsidR="002A1130">
              <w:t xml:space="preserve"> kredītlīnijas veidā, kā arī piesaistīt nepieciešamo aizdevumu no starptautiskajām finanšu </w:t>
            </w:r>
            <w:proofErr w:type="spellStart"/>
            <w:r w:rsidR="002A1130">
              <w:t>insitūcijām</w:t>
            </w:r>
            <w:proofErr w:type="spellEnd"/>
            <w:r w:rsidR="002A1130">
              <w:t xml:space="preserve"> vai emitēt obligācijas. Turklāt svarīgi vērst uzmanību, ka, lai arī maksimāli pieejamais </w:t>
            </w:r>
            <w:r w:rsidR="002A1130">
              <w:lastRenderedPageBreak/>
              <w:t xml:space="preserve">aizdevuma apmērs ir  74 000 </w:t>
            </w:r>
            <w:proofErr w:type="spellStart"/>
            <w:r w:rsidR="002A1130">
              <w:t>euro</w:t>
            </w:r>
            <w:proofErr w:type="spellEnd"/>
            <w:r w:rsidR="002A1130">
              <w:t xml:space="preserve">, tomēr vidējais aizdevums plānots 25 000 – 30 000 apmērā, ņemot vērā vidējās darījumu summas reģionos. </w:t>
            </w:r>
          </w:p>
          <w:p w14:paraId="286D9B9A" w14:textId="00B0228A" w:rsidR="002A1130" w:rsidRDefault="00B47EC7" w:rsidP="00B47EC7">
            <w:pPr>
              <w:jc w:val="left"/>
            </w:pPr>
            <w:r>
              <w:t>2) Ir precizēts noteikumu projekta 6.3. punkts, definējot, ka aizdevumu var saņemt personas, kurām ir</w:t>
            </w:r>
            <w:r w:rsidRPr="00B47EC7">
              <w:t xml:space="preserve"> Latvijas pilsoņa, </w:t>
            </w:r>
            <w:proofErr w:type="spellStart"/>
            <w:r w:rsidRPr="00B47EC7">
              <w:t>nepilsoņa</w:t>
            </w:r>
            <w:proofErr w:type="spellEnd"/>
            <w:r w:rsidRPr="00B47EC7">
              <w:t>, personas, kurai Latvijā piešķirts bezvalstnieka statuss, Eiropas Savienības dalībvalsts, Eiropas Ekonomikas zonas valsts vai Šveices Konfederācijas pilsoņa statuss.</w:t>
            </w:r>
          </w:p>
        </w:tc>
      </w:tr>
      <w:tr w:rsidR="00AA5781" w14:paraId="1B41BE52" w14:textId="77777777">
        <w:tc>
          <w:tcPr>
            <w:tcW w:w="750" w:type="dxa"/>
            <w:shd w:val="clear" w:color="auto" w:fill="FFFFFF"/>
            <w:noWrap/>
            <w:tcMar>
              <w:top w:w="75" w:type="dxa"/>
              <w:left w:w="75" w:type="dxa"/>
              <w:bottom w:w="75" w:type="dxa"/>
              <w:right w:w="75" w:type="dxa"/>
            </w:tcMar>
            <w:vAlign w:val="center"/>
          </w:tcPr>
          <w:p w14:paraId="1AC13E3F" w14:textId="77777777" w:rsidR="00AA5781" w:rsidRDefault="00000000">
            <w:pPr>
              <w:jc w:val="center"/>
            </w:pPr>
            <w:r>
              <w:lastRenderedPageBreak/>
              <w:t>2.</w:t>
            </w:r>
          </w:p>
        </w:tc>
        <w:tc>
          <w:tcPr>
            <w:tcW w:w="4055" w:type="dxa"/>
            <w:shd w:val="clear" w:color="auto" w:fill="FFFFFF"/>
            <w:noWrap/>
            <w:tcMar>
              <w:top w:w="75" w:type="dxa"/>
              <w:left w:w="75" w:type="dxa"/>
              <w:bottom w:w="75" w:type="dxa"/>
              <w:right w:w="75" w:type="dxa"/>
            </w:tcMar>
            <w:vAlign w:val="center"/>
          </w:tcPr>
          <w:p w14:paraId="027DB502" w14:textId="77777777" w:rsidR="00AA5781" w:rsidRDefault="00000000">
            <w:pPr>
              <w:jc w:val="left"/>
            </w:pPr>
            <w:r>
              <w:t>Fiziska persona</w:t>
            </w:r>
          </w:p>
        </w:tc>
        <w:tc>
          <w:tcPr>
            <w:tcW w:w="4056" w:type="dxa"/>
            <w:shd w:val="clear" w:color="auto" w:fill="FFFFFF"/>
            <w:noWrap/>
            <w:tcMar>
              <w:top w:w="75" w:type="dxa"/>
              <w:left w:w="75" w:type="dxa"/>
              <w:bottom w:w="75" w:type="dxa"/>
              <w:right w:w="75" w:type="dxa"/>
            </w:tcMar>
            <w:vAlign w:val="center"/>
          </w:tcPr>
          <w:p w14:paraId="2B95B118" w14:textId="77777777" w:rsidR="00AA5781" w:rsidRDefault="00000000">
            <w:pPr>
              <w:jc w:val="left"/>
            </w:pPr>
            <w:r>
              <w:t xml:space="preserve">Priekšlikums ir papildināt noteikumu projekta 7.punktu ar </w:t>
            </w:r>
            <w:r>
              <w:lastRenderedPageBreak/>
              <w:t>tiesībām piešķirt hipotekāro kredītu ne tikai mājokļa iegādei vai mājokļa iegādei un remontam, bet arī jau piederoša mājokļa reģionā remontam. Tādējādi paplašinātos aizņēmuma saņēmēju loks un būtu iespēja ar hipotekārā kredīta palīdzību sakopt mājokli reģionā, kurš jau ir īpašumā.</w:t>
            </w:r>
          </w:p>
        </w:tc>
        <w:tc>
          <w:tcPr>
            <w:tcW w:w="1650" w:type="dxa"/>
            <w:shd w:val="clear" w:color="auto" w:fill="FFFFFF"/>
            <w:noWrap/>
            <w:tcMar>
              <w:top w:w="75" w:type="dxa"/>
              <w:left w:w="75" w:type="dxa"/>
              <w:bottom w:w="75" w:type="dxa"/>
              <w:right w:w="75" w:type="dxa"/>
            </w:tcMar>
            <w:vAlign w:val="center"/>
          </w:tcPr>
          <w:p w14:paraId="28B7B55F" w14:textId="2D36BF7D" w:rsidR="00AA5781" w:rsidRDefault="002A1130">
            <w:pPr>
              <w:jc w:val="left"/>
            </w:pPr>
            <w:r>
              <w:lastRenderedPageBreak/>
              <w:t>Nav ņemts vērā</w:t>
            </w:r>
          </w:p>
        </w:tc>
        <w:tc>
          <w:tcPr>
            <w:tcW w:w="4056" w:type="dxa"/>
            <w:shd w:val="clear" w:color="auto" w:fill="FFFFFF"/>
            <w:noWrap/>
            <w:tcMar>
              <w:top w:w="75" w:type="dxa"/>
              <w:left w:w="75" w:type="dxa"/>
              <w:bottom w:w="75" w:type="dxa"/>
              <w:right w:w="75" w:type="dxa"/>
            </w:tcMar>
            <w:vAlign w:val="center"/>
          </w:tcPr>
          <w:p w14:paraId="2AB5CB37" w14:textId="7C67455E" w:rsidR="00AA5781" w:rsidRDefault="004307A7">
            <w:pPr>
              <w:jc w:val="left"/>
            </w:pPr>
            <w:r>
              <w:t xml:space="preserve">Informējam, ka hipotekārās programmas ietvaros iespējams </w:t>
            </w:r>
            <w:r>
              <w:lastRenderedPageBreak/>
              <w:t xml:space="preserve">saņemt aizdevumu tikai mājokļa iegādei, jo minētais izriet no Eiropas komisijas </w:t>
            </w:r>
            <w:r>
              <w:rPr>
                <w:szCs w:val="28"/>
              </w:rPr>
              <w:t>lēmuma, ar kuru saskaņots attiecīgais atbalsta pasākums, nosacījumiem.</w:t>
            </w:r>
          </w:p>
        </w:tc>
      </w:tr>
    </w:tbl>
    <w:p w14:paraId="442F1240" w14:textId="77777777" w:rsidR="00AA5781" w:rsidRDefault="00AA5781"/>
    <w:tbl>
      <w:tblPr>
        <w:tblStyle w:val="a"/>
        <w:tblW w:w="14567" w:type="dxa"/>
        <w:tblLayout w:type="fixed"/>
        <w:tblLook w:val="0600" w:firstRow="0" w:lastRow="0" w:firstColumn="0" w:lastColumn="0" w:noHBand="1" w:noVBand="1"/>
      </w:tblPr>
      <w:tblGrid>
        <w:gridCol w:w="4855"/>
        <w:gridCol w:w="4856"/>
        <w:gridCol w:w="4856"/>
      </w:tblGrid>
      <w:tr w:rsidR="00AA5781" w14:paraId="4D2E9703" w14:textId="77777777">
        <w:tc>
          <w:tcPr>
            <w:tcW w:w="4855" w:type="dxa"/>
            <w:shd w:val="clear" w:color="auto" w:fill="FFFFFF"/>
            <w:noWrap/>
            <w:tcMar>
              <w:top w:w="75" w:type="dxa"/>
              <w:left w:w="75" w:type="dxa"/>
              <w:bottom w:w="75" w:type="dxa"/>
              <w:right w:w="75" w:type="dxa"/>
            </w:tcMar>
            <w:vAlign w:val="center"/>
          </w:tcPr>
          <w:p w14:paraId="5CDBFF82" w14:textId="77777777" w:rsidR="00AA5781" w:rsidRDefault="00000000">
            <w:pPr>
              <w:jc w:val="left"/>
            </w:pPr>
            <w:r>
              <w:t>Datums**</w:t>
            </w:r>
          </w:p>
        </w:tc>
        <w:tc>
          <w:tcPr>
            <w:tcW w:w="4856" w:type="dxa"/>
            <w:shd w:val="clear" w:color="auto" w:fill="FFFFFF"/>
            <w:noWrap/>
            <w:tcMar>
              <w:top w:w="75" w:type="dxa"/>
              <w:left w:w="75" w:type="dxa"/>
              <w:bottom w:w="75" w:type="dxa"/>
              <w:right w:w="75" w:type="dxa"/>
            </w:tcMar>
            <w:vAlign w:val="center"/>
          </w:tcPr>
          <w:p w14:paraId="7EE60B65" w14:textId="77777777" w:rsidR="00AA5781" w:rsidRDefault="00AA5781">
            <w:pPr>
              <w:pBdr>
                <w:bottom w:val="single" w:sz="10" w:space="1" w:color="000000"/>
              </w:pBdr>
            </w:pPr>
          </w:p>
        </w:tc>
        <w:tc>
          <w:tcPr>
            <w:tcW w:w="4856" w:type="dxa"/>
            <w:shd w:val="clear" w:color="auto" w:fill="FFFFFF"/>
            <w:noWrap/>
            <w:tcMar>
              <w:top w:w="75" w:type="dxa"/>
              <w:left w:w="75" w:type="dxa"/>
              <w:bottom w:w="75" w:type="dxa"/>
              <w:right w:w="75" w:type="dxa"/>
            </w:tcMar>
            <w:vAlign w:val="center"/>
          </w:tcPr>
          <w:p w14:paraId="5A50147B" w14:textId="77777777" w:rsidR="00AA5781" w:rsidRDefault="00AA5781"/>
        </w:tc>
      </w:tr>
      <w:tr w:rsidR="00AA5781" w14:paraId="6194B9C1" w14:textId="77777777">
        <w:tc>
          <w:tcPr>
            <w:tcW w:w="4855" w:type="dxa"/>
            <w:shd w:val="clear" w:color="auto" w:fill="FFFFFF"/>
            <w:noWrap/>
            <w:tcMar>
              <w:top w:w="75" w:type="dxa"/>
              <w:left w:w="75" w:type="dxa"/>
              <w:bottom w:w="75" w:type="dxa"/>
              <w:right w:w="75" w:type="dxa"/>
            </w:tcMar>
            <w:vAlign w:val="center"/>
          </w:tcPr>
          <w:p w14:paraId="0F643040" w14:textId="77777777" w:rsidR="00AA5781" w:rsidRDefault="00AA5781"/>
        </w:tc>
        <w:tc>
          <w:tcPr>
            <w:tcW w:w="4856" w:type="dxa"/>
            <w:shd w:val="clear" w:color="auto" w:fill="FFFFFF"/>
            <w:noWrap/>
            <w:tcMar>
              <w:top w:w="75" w:type="dxa"/>
              <w:left w:w="75" w:type="dxa"/>
              <w:bottom w:w="75" w:type="dxa"/>
              <w:right w:w="75" w:type="dxa"/>
            </w:tcMar>
            <w:vAlign w:val="center"/>
          </w:tcPr>
          <w:p w14:paraId="119BB8C8" w14:textId="77777777" w:rsidR="00AA5781" w:rsidRDefault="00000000">
            <w:pPr>
              <w:jc w:val="center"/>
            </w:pPr>
            <w:r>
              <w:t>(</w:t>
            </w:r>
            <w:proofErr w:type="spellStart"/>
            <w:r>
              <w:t>dd.mm.gggg</w:t>
            </w:r>
            <w:proofErr w:type="spellEnd"/>
            <w:r>
              <w:t>)</w:t>
            </w:r>
          </w:p>
        </w:tc>
        <w:tc>
          <w:tcPr>
            <w:tcW w:w="4856" w:type="dxa"/>
            <w:shd w:val="clear" w:color="auto" w:fill="FFFFFF"/>
            <w:noWrap/>
            <w:tcMar>
              <w:top w:w="75" w:type="dxa"/>
              <w:left w:w="75" w:type="dxa"/>
              <w:bottom w:w="75" w:type="dxa"/>
              <w:right w:w="75" w:type="dxa"/>
            </w:tcMar>
            <w:vAlign w:val="center"/>
          </w:tcPr>
          <w:p w14:paraId="1E0C869B" w14:textId="77777777" w:rsidR="00AA5781" w:rsidRDefault="00AA5781"/>
        </w:tc>
      </w:tr>
      <w:tr w:rsidR="00AA5781" w14:paraId="2645E065" w14:textId="77777777">
        <w:tc>
          <w:tcPr>
            <w:tcW w:w="4855" w:type="dxa"/>
            <w:shd w:val="clear" w:color="auto" w:fill="FFFFFF"/>
            <w:noWrap/>
            <w:tcMar>
              <w:top w:w="75" w:type="dxa"/>
              <w:left w:w="75" w:type="dxa"/>
              <w:bottom w:w="75" w:type="dxa"/>
              <w:right w:w="75" w:type="dxa"/>
            </w:tcMar>
            <w:vAlign w:val="center"/>
          </w:tcPr>
          <w:p w14:paraId="21A70BF7" w14:textId="77777777" w:rsidR="00AA5781" w:rsidRDefault="00000000">
            <w:pPr>
              <w:jc w:val="left"/>
            </w:pPr>
            <w:r>
              <w:t>Atbildīgā persona</w:t>
            </w:r>
          </w:p>
        </w:tc>
        <w:tc>
          <w:tcPr>
            <w:tcW w:w="4856" w:type="dxa"/>
            <w:shd w:val="clear" w:color="auto" w:fill="FFFFFF"/>
            <w:noWrap/>
            <w:tcMar>
              <w:top w:w="75" w:type="dxa"/>
              <w:left w:w="75" w:type="dxa"/>
              <w:bottom w:w="75" w:type="dxa"/>
              <w:right w:w="75" w:type="dxa"/>
            </w:tcMar>
            <w:vAlign w:val="center"/>
          </w:tcPr>
          <w:p w14:paraId="2082B6F5" w14:textId="77777777" w:rsidR="00AA5781" w:rsidRDefault="00AA5781">
            <w:pPr>
              <w:pBdr>
                <w:bottom w:val="single" w:sz="10" w:space="1" w:color="000000"/>
              </w:pBdr>
            </w:pPr>
          </w:p>
        </w:tc>
        <w:tc>
          <w:tcPr>
            <w:tcW w:w="4856" w:type="dxa"/>
            <w:shd w:val="clear" w:color="auto" w:fill="FFFFFF"/>
            <w:noWrap/>
            <w:tcMar>
              <w:top w:w="75" w:type="dxa"/>
              <w:left w:w="75" w:type="dxa"/>
              <w:bottom w:w="75" w:type="dxa"/>
              <w:right w:w="75" w:type="dxa"/>
            </w:tcMar>
            <w:vAlign w:val="center"/>
          </w:tcPr>
          <w:p w14:paraId="51B19FA2" w14:textId="77777777" w:rsidR="00AA5781" w:rsidRDefault="00AA5781"/>
        </w:tc>
      </w:tr>
      <w:tr w:rsidR="00AA5781" w14:paraId="40FA64F7" w14:textId="77777777">
        <w:tc>
          <w:tcPr>
            <w:tcW w:w="4855" w:type="dxa"/>
            <w:shd w:val="clear" w:color="auto" w:fill="FFFFFF"/>
            <w:noWrap/>
            <w:tcMar>
              <w:top w:w="75" w:type="dxa"/>
              <w:left w:w="75" w:type="dxa"/>
              <w:bottom w:w="75" w:type="dxa"/>
              <w:right w:w="75" w:type="dxa"/>
            </w:tcMar>
            <w:vAlign w:val="center"/>
          </w:tcPr>
          <w:p w14:paraId="61BE54A9" w14:textId="77777777" w:rsidR="00AA5781" w:rsidRDefault="00AA5781"/>
        </w:tc>
        <w:tc>
          <w:tcPr>
            <w:tcW w:w="4856" w:type="dxa"/>
            <w:shd w:val="clear" w:color="auto" w:fill="FFFFFF"/>
            <w:noWrap/>
            <w:tcMar>
              <w:top w:w="75" w:type="dxa"/>
              <w:left w:w="75" w:type="dxa"/>
              <w:bottom w:w="75" w:type="dxa"/>
              <w:right w:w="75" w:type="dxa"/>
            </w:tcMar>
            <w:vAlign w:val="center"/>
          </w:tcPr>
          <w:p w14:paraId="5DC2CCA8" w14:textId="77777777" w:rsidR="00AA5781" w:rsidRDefault="00000000">
            <w:pPr>
              <w:jc w:val="center"/>
            </w:pPr>
            <w:r>
              <w:t>(vārds, uzvārds, paraksts**)</w:t>
            </w:r>
          </w:p>
        </w:tc>
        <w:tc>
          <w:tcPr>
            <w:tcW w:w="4856" w:type="dxa"/>
            <w:shd w:val="clear" w:color="auto" w:fill="FFFFFF"/>
            <w:noWrap/>
            <w:tcMar>
              <w:top w:w="75" w:type="dxa"/>
              <w:left w:w="75" w:type="dxa"/>
              <w:bottom w:w="75" w:type="dxa"/>
              <w:right w:w="75" w:type="dxa"/>
            </w:tcMar>
            <w:vAlign w:val="center"/>
          </w:tcPr>
          <w:p w14:paraId="15322D23" w14:textId="77777777" w:rsidR="00AA5781" w:rsidRDefault="00AA5781"/>
        </w:tc>
      </w:tr>
    </w:tbl>
    <w:p w14:paraId="61003BFC" w14:textId="77777777" w:rsidR="00AA5781" w:rsidRDefault="00AA5781"/>
    <w:p w14:paraId="610A0DBC" w14:textId="77777777" w:rsidR="00AA5781" w:rsidRDefault="00000000">
      <w:r>
        <w:t>Piezīmes.</w:t>
      </w:r>
    </w:p>
    <w:p w14:paraId="59BDC14F" w14:textId="77777777" w:rsidR="00AA5781" w:rsidRDefault="00000000">
      <w:r>
        <w:t>* Iesniedzējs (fiziskai personai – vārds, uzvārds, juridiskai personai – nosaukums) var tikt publiskots, ja viņš tam ir piekritis. Ja attiecināms, iesniedzējs norāda interešu pārstāvja reģistrācijas numuru.</w:t>
      </w:r>
    </w:p>
    <w:p w14:paraId="5FADCFA2" w14:textId="77777777" w:rsidR="00AA5781" w:rsidRDefault="00000000">
      <w:r>
        <w:t>** Dokumenta rekvizītus "datums" un "paraksts" neaizpilda, ja elektroniskais dokuments ir sagatavots atbilstoši normatīvajiem aktiem par elektronisko dokumentu noformēšanu.</w:t>
      </w:r>
    </w:p>
    <w:sectPr w:rsidR="00AA5781">
      <w:headerReference w:type="default" r:id="rId7"/>
      <w:footerReference w:type="default" r:id="rId8"/>
      <w:headerReference w:type="first" r:id="rId9"/>
      <w:footerReference w:type="first" r:id="rId10"/>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A2A0C9" w14:textId="77777777" w:rsidR="006D5867" w:rsidRDefault="006D5867">
      <w:r>
        <w:separator/>
      </w:r>
    </w:p>
  </w:endnote>
  <w:endnote w:type="continuationSeparator" w:id="0">
    <w:p w14:paraId="41F6043D" w14:textId="77777777" w:rsidR="006D5867" w:rsidRDefault="006D5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3BBC0" w14:textId="77777777" w:rsidR="00AA5781" w:rsidRDefault="00000000">
    <w:pPr>
      <w:jc w:val="right"/>
    </w:pPr>
    <w:r>
      <w:rPr>
        <w:sz w:val="24"/>
        <w:szCs w:val="24"/>
      </w:rPr>
      <w:fldChar w:fldCharType="begin"/>
    </w:r>
    <w:r>
      <w:rPr>
        <w:sz w:val="24"/>
        <w:szCs w:val="24"/>
      </w:rPr>
      <w:instrText>PAGE</w:instrText>
    </w:r>
    <w:r>
      <w:rPr>
        <w:sz w:val="24"/>
        <w:szCs w:val="24"/>
      </w:rPr>
      <w:fldChar w:fldCharType="separate"/>
    </w:r>
    <w:r w:rsidR="002A1130">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4530D" w14:textId="77777777" w:rsidR="00CC3378" w:rsidRDefault="00000000">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09578C" w14:textId="77777777" w:rsidR="006D5867" w:rsidRDefault="006D5867">
      <w:r>
        <w:separator/>
      </w:r>
    </w:p>
  </w:footnote>
  <w:footnote w:type="continuationSeparator" w:id="0">
    <w:p w14:paraId="23F94B90" w14:textId="77777777" w:rsidR="006D5867" w:rsidRDefault="006D58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4529D" w14:textId="77777777" w:rsidR="00AA5781" w:rsidRDefault="00000000">
    <w:pPr>
      <w:pStyle w:val="Header"/>
      <w:contextualSpacing w:val="0"/>
    </w:pPr>
    <w:r>
      <w:t>Viedokļu pārskats 25-TA-1647</w:t>
    </w:r>
    <w:r>
      <w:br/>
      <w:t>Izdrukāts 06.08.2025. 16.42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16C28" w14:textId="77777777" w:rsidR="00AA5781" w:rsidRDefault="00000000">
    <w:pPr>
      <w:pStyle w:val="Header"/>
      <w:contextualSpacing w:val="0"/>
    </w:pPr>
    <w:r>
      <w:t>Viedokļu pārskats 25-TA-1647</w:t>
    </w:r>
    <w:r>
      <w:br/>
      <w:t>Izdrukāts 06.08.2025. 16.42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1B091F"/>
    <w:multiLevelType w:val="hybridMultilevel"/>
    <w:tmpl w:val="FA5E781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4943569"/>
    <w:multiLevelType w:val="hybridMultilevel"/>
    <w:tmpl w:val="4894E44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0291BF9"/>
    <w:multiLevelType w:val="hybridMultilevel"/>
    <w:tmpl w:val="7E40BE9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59632403">
    <w:abstractNumId w:val="0"/>
  </w:num>
  <w:num w:numId="2" w16cid:durableId="1822187284">
    <w:abstractNumId w:val="2"/>
  </w:num>
  <w:num w:numId="3" w16cid:durableId="13514958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AA5781"/>
    <w:rsid w:val="002A1130"/>
    <w:rsid w:val="004307A7"/>
    <w:rsid w:val="00435D0E"/>
    <w:rsid w:val="004A5BAB"/>
    <w:rsid w:val="006D5867"/>
    <w:rsid w:val="0079180E"/>
    <w:rsid w:val="00AA5781"/>
    <w:rsid w:val="00B47EC7"/>
    <w:rsid w:val="00CC3378"/>
    <w:rsid w:val="00D25821"/>
    <w:rsid w:val="00D50378"/>
    <w:rsid w:val="00F513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1064F"/>
  <w15:docId w15:val="{BE38757C-9C0E-4AB7-B123-BFE2FCE6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paragraph" w:styleId="ListParagraph">
    <w:name w:val="List Paragraph"/>
    <w:basedOn w:val="Normal"/>
    <w:uiPriority w:val="34"/>
    <w:qFormat/>
    <w:rsid w:val="002A11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2425</Words>
  <Characters>1383</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viedoklu_parskats_25-TA-1647.docx</vt:lpstr>
    </vt:vector>
  </TitlesOfParts>
  <Company/>
  <LinksUpToDate>false</LinksUpToDate>
  <CharactersWithSpaces>3801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viedoklu_parskats_25-TA-1647.docx</dc:title>
  <dc:creator>Baiba Cīrule</dc:creator>
  <cp:lastModifiedBy>Baiba Cīrule</cp:lastModifiedBy>
  <cp:revision>2</cp:revision>
  <dcterms:created xsi:type="dcterms:W3CDTF">2025-09-17T08:31:00Z</dcterms:created>
  <dcterms:modified xsi:type="dcterms:W3CDTF">2025-09-17T08:31:00Z</dcterms:modified>
</cp:coreProperties>
</file>