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E73C913" w14:textId="77777777" w:rsidR="00B41103" w:rsidRDefault="00674777">
      <w:pPr>
        <w:spacing w:after="240"/>
        <w:jc w:val="center"/>
        <w:rPr>
          <w:b/>
        </w:rPr>
      </w:pPr>
      <w:r>
        <w:rPr>
          <w:b/>
        </w:rPr>
        <w:t>“Publiskās apspriešanas laikā 02.10.2024. - 10.11.2024. saņemto viedokļu, priekšlikumu un iebildumu apkopojums par Gaujas Nacionālā parka likums”</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B41103" w14:paraId="24A282F5" w14:textId="77777777">
        <w:tc>
          <w:tcPr>
            <w:tcW w:w="750" w:type="dxa"/>
            <w:shd w:val="clear" w:color="auto" w:fill="FFFFFF"/>
            <w:noWrap/>
            <w:tcMar>
              <w:top w:w="75" w:type="dxa"/>
              <w:left w:w="75" w:type="dxa"/>
              <w:bottom w:w="75" w:type="dxa"/>
              <w:right w:w="75" w:type="dxa"/>
            </w:tcMar>
            <w:vAlign w:val="center"/>
          </w:tcPr>
          <w:p w14:paraId="6AF5C4C7" w14:textId="77777777" w:rsidR="00B41103" w:rsidRDefault="00674777">
            <w:pPr>
              <w:jc w:val="center"/>
            </w:pPr>
            <w:proofErr w:type="spellStart"/>
            <w:r>
              <w:rPr>
                <w:b/>
              </w:rPr>
              <w:t>Nr.p.k</w:t>
            </w:r>
            <w:proofErr w:type="spellEnd"/>
            <w:r>
              <w:rPr>
                <w:b/>
              </w:rPr>
              <w:t>.</w:t>
            </w:r>
          </w:p>
        </w:tc>
        <w:tc>
          <w:tcPr>
            <w:tcW w:w="4055" w:type="dxa"/>
            <w:shd w:val="clear" w:color="auto" w:fill="FFFFFF"/>
            <w:noWrap/>
            <w:tcMar>
              <w:top w:w="75" w:type="dxa"/>
              <w:left w:w="75" w:type="dxa"/>
              <w:bottom w:w="75" w:type="dxa"/>
              <w:right w:w="75" w:type="dxa"/>
            </w:tcMar>
            <w:vAlign w:val="center"/>
          </w:tcPr>
          <w:p w14:paraId="718AEF44" w14:textId="77777777" w:rsidR="00B41103" w:rsidRDefault="00674777">
            <w:pPr>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7A09EFF9" w14:textId="77777777" w:rsidR="00B41103" w:rsidRDefault="00674777">
            <w:pPr>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6A480F6D" w14:textId="77777777" w:rsidR="00B41103" w:rsidRDefault="00674777">
            <w:pPr>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6984BF0F" w14:textId="77777777" w:rsidR="00B41103" w:rsidRDefault="00674777">
            <w:pPr>
              <w:jc w:val="center"/>
            </w:pPr>
            <w:r>
              <w:rPr>
                <w:b/>
              </w:rPr>
              <w:t>Skaidrojums, kādā veidā viedoklis / priekšlikums / iebildums ir ņemts vērā vai ņemts vērā daļēji, vai pamatojums, ja viedoklis / priekšlikums / iebildums nav ņemts vērā</w:t>
            </w:r>
          </w:p>
        </w:tc>
      </w:tr>
      <w:tr w:rsidR="00B41103" w14:paraId="19561939" w14:textId="77777777">
        <w:tc>
          <w:tcPr>
            <w:tcW w:w="750" w:type="dxa"/>
            <w:shd w:val="clear" w:color="auto" w:fill="FFFFFF"/>
            <w:noWrap/>
            <w:tcMar>
              <w:top w:w="75" w:type="dxa"/>
              <w:left w:w="75" w:type="dxa"/>
              <w:bottom w:w="75" w:type="dxa"/>
              <w:right w:w="75" w:type="dxa"/>
            </w:tcMar>
            <w:vAlign w:val="center"/>
          </w:tcPr>
          <w:p w14:paraId="0986C90C" w14:textId="77777777" w:rsidR="00B41103" w:rsidRDefault="00674777">
            <w:pPr>
              <w:jc w:val="center"/>
            </w:pPr>
            <w:r>
              <w:t>1.</w:t>
            </w:r>
          </w:p>
        </w:tc>
        <w:tc>
          <w:tcPr>
            <w:tcW w:w="4055" w:type="dxa"/>
            <w:shd w:val="clear" w:color="auto" w:fill="FFFFFF"/>
            <w:noWrap/>
            <w:tcMar>
              <w:top w:w="75" w:type="dxa"/>
              <w:left w:w="75" w:type="dxa"/>
              <w:bottom w:w="75" w:type="dxa"/>
              <w:right w:w="75" w:type="dxa"/>
            </w:tcMar>
            <w:vAlign w:val="center"/>
          </w:tcPr>
          <w:p w14:paraId="12DB953F" w14:textId="77777777" w:rsidR="00B41103" w:rsidRDefault="00674777">
            <w:pPr>
              <w:jc w:val="left"/>
            </w:pPr>
            <w:r>
              <w:t>Fiziska persona</w:t>
            </w:r>
          </w:p>
        </w:tc>
        <w:tc>
          <w:tcPr>
            <w:tcW w:w="4056" w:type="dxa"/>
            <w:shd w:val="clear" w:color="auto" w:fill="FFFFFF"/>
            <w:noWrap/>
            <w:tcMar>
              <w:top w:w="75" w:type="dxa"/>
              <w:left w:w="75" w:type="dxa"/>
              <w:bottom w:w="75" w:type="dxa"/>
              <w:right w:w="75" w:type="dxa"/>
            </w:tcMar>
            <w:vAlign w:val="center"/>
          </w:tcPr>
          <w:p w14:paraId="0CF95B18" w14:textId="77777777" w:rsidR="00B41103" w:rsidRDefault="00674777">
            <w:pPr>
              <w:jc w:val="left"/>
            </w:pPr>
            <w:r>
              <w:t>Labdien!</w:t>
            </w:r>
            <w:r>
              <w:br/>
            </w:r>
            <w:proofErr w:type="spellStart"/>
            <w:r>
              <w:t>Ietekums</w:t>
            </w:r>
            <w:proofErr w:type="spellEnd"/>
            <w:r>
              <w:t xml:space="preserve">, saistībā ar Gaujas Nacionālā parka individuālo aizsardzības un izmantošanas noteikumu projekta 13.21.1. punkta redakciju - papildināt upju sarakstu, kurās no 1.oktobra līdz 31.decembrim aizliegta makšķerēšana, lai nodrošinātu </w:t>
            </w:r>
            <w:proofErr w:type="spellStart"/>
            <w:r>
              <w:t>lašveidīgo</w:t>
            </w:r>
            <w:proofErr w:type="spellEnd"/>
            <w:r>
              <w:t xml:space="preserve"> zivju sugu aizsardzību - iekļaujot tajā </w:t>
            </w:r>
            <w:proofErr w:type="spellStart"/>
            <w:r>
              <w:t>Miegupi</w:t>
            </w:r>
            <w:proofErr w:type="spellEnd"/>
            <w:r>
              <w:t xml:space="preserve"> (no ietekas Gaujā līdz autoceļam P20 Drabeši - Cēsis - Valmiera).</w:t>
            </w:r>
            <w:r>
              <w:br/>
            </w:r>
            <w:proofErr w:type="spellStart"/>
            <w:r>
              <w:t>Miegupē</w:t>
            </w:r>
            <w:proofErr w:type="spellEnd"/>
            <w:r>
              <w:t xml:space="preserve">, līdzīgi kā pārējās 13.21.1. punktā uzskaitītajās upēs katru rudeni novērojams </w:t>
            </w:r>
            <w:proofErr w:type="spellStart"/>
            <w:r>
              <w:t>lašveidīgo</w:t>
            </w:r>
            <w:proofErr w:type="spellEnd"/>
            <w:r>
              <w:t xml:space="preserve"> zivju sugu nārsts.</w:t>
            </w:r>
          </w:p>
        </w:tc>
        <w:tc>
          <w:tcPr>
            <w:tcW w:w="1650" w:type="dxa"/>
            <w:shd w:val="clear" w:color="auto" w:fill="FFFFFF"/>
            <w:noWrap/>
            <w:tcMar>
              <w:top w:w="75" w:type="dxa"/>
              <w:left w:w="75" w:type="dxa"/>
              <w:bottom w:w="75" w:type="dxa"/>
              <w:right w:w="75" w:type="dxa"/>
            </w:tcMar>
            <w:vAlign w:val="center"/>
          </w:tcPr>
          <w:p w14:paraId="55286CF4" w14:textId="75B416E3" w:rsidR="00B41103" w:rsidRDefault="003D08D8">
            <w:pPr>
              <w:jc w:val="left"/>
            </w:pPr>
            <w:r>
              <w:t>Ņemts vērā</w:t>
            </w:r>
          </w:p>
        </w:tc>
        <w:tc>
          <w:tcPr>
            <w:tcW w:w="4056" w:type="dxa"/>
            <w:shd w:val="clear" w:color="auto" w:fill="FFFFFF"/>
            <w:noWrap/>
            <w:tcMar>
              <w:top w:w="75" w:type="dxa"/>
              <w:left w:w="75" w:type="dxa"/>
              <w:bottom w:w="75" w:type="dxa"/>
              <w:right w:w="75" w:type="dxa"/>
            </w:tcMar>
            <w:vAlign w:val="center"/>
          </w:tcPr>
          <w:p w14:paraId="0AE8A030" w14:textId="7F56679B" w:rsidR="00B41103" w:rsidRDefault="003D08D8">
            <w:pPr>
              <w:jc w:val="left"/>
            </w:pPr>
            <w:r>
              <w:t>Skat. tiesību akta TA-24-210 precizēto redakciju.</w:t>
            </w:r>
          </w:p>
        </w:tc>
      </w:tr>
      <w:tr w:rsidR="00B41103" w14:paraId="59C10D07" w14:textId="77777777">
        <w:tc>
          <w:tcPr>
            <w:tcW w:w="750" w:type="dxa"/>
            <w:shd w:val="clear" w:color="auto" w:fill="FFFFFF"/>
            <w:noWrap/>
            <w:tcMar>
              <w:top w:w="75" w:type="dxa"/>
              <w:left w:w="75" w:type="dxa"/>
              <w:bottom w:w="75" w:type="dxa"/>
              <w:right w:w="75" w:type="dxa"/>
            </w:tcMar>
            <w:vAlign w:val="center"/>
          </w:tcPr>
          <w:p w14:paraId="171253A3" w14:textId="77777777" w:rsidR="00B41103" w:rsidRDefault="00674777">
            <w:pPr>
              <w:jc w:val="center"/>
            </w:pPr>
            <w:r>
              <w:lastRenderedPageBreak/>
              <w:t>2.</w:t>
            </w:r>
          </w:p>
        </w:tc>
        <w:tc>
          <w:tcPr>
            <w:tcW w:w="4055" w:type="dxa"/>
            <w:shd w:val="clear" w:color="auto" w:fill="FFFFFF"/>
            <w:noWrap/>
            <w:tcMar>
              <w:top w:w="75" w:type="dxa"/>
              <w:left w:w="75" w:type="dxa"/>
              <w:bottom w:w="75" w:type="dxa"/>
              <w:right w:w="75" w:type="dxa"/>
            </w:tcMar>
            <w:vAlign w:val="center"/>
          </w:tcPr>
          <w:p w14:paraId="351F42F9" w14:textId="77777777" w:rsidR="00B41103" w:rsidRDefault="00674777">
            <w:pPr>
              <w:jc w:val="left"/>
            </w:pPr>
            <w:r>
              <w:t>Ķemeru nacionālā parka fonds</w:t>
            </w:r>
          </w:p>
        </w:tc>
        <w:tc>
          <w:tcPr>
            <w:tcW w:w="4056" w:type="dxa"/>
            <w:shd w:val="clear" w:color="auto" w:fill="FFFFFF"/>
            <w:noWrap/>
            <w:tcMar>
              <w:top w:w="75" w:type="dxa"/>
              <w:left w:w="75" w:type="dxa"/>
              <w:bottom w:w="75" w:type="dxa"/>
              <w:right w:w="75" w:type="dxa"/>
            </w:tcMar>
            <w:vAlign w:val="center"/>
          </w:tcPr>
          <w:p w14:paraId="0B590B20" w14:textId="77777777" w:rsidR="00B41103" w:rsidRDefault="00674777">
            <w:pPr>
              <w:jc w:val="left"/>
            </w:pPr>
            <w:r>
              <w:t>Ja Parks ir Natura2000 teritorija, tad šīs teritorijas nozīme ir plašāka nekā Latvijas.   1.pants izsakāms sekojošā redakcijā: "Gaujas Nacionālais parks (turpmāk — Nacionālais parks) ir valsts un Eiropas nozīmes īpaši aizsargājama dabas teritorija. Nacionālā parka robežas noteiktas saskaņā ar šā likuma pielikumu. Nacionālā parka kopējā platība ir 91 768 hektāri."</w:t>
            </w:r>
          </w:p>
        </w:tc>
        <w:tc>
          <w:tcPr>
            <w:tcW w:w="1650" w:type="dxa"/>
            <w:shd w:val="clear" w:color="auto" w:fill="FFFFFF"/>
            <w:noWrap/>
            <w:tcMar>
              <w:top w:w="75" w:type="dxa"/>
              <w:left w:w="75" w:type="dxa"/>
              <w:bottom w:w="75" w:type="dxa"/>
              <w:right w:w="75" w:type="dxa"/>
            </w:tcMar>
            <w:vAlign w:val="center"/>
          </w:tcPr>
          <w:p w14:paraId="720C74BB" w14:textId="591EA94A" w:rsidR="00B41103" w:rsidRDefault="00B67119">
            <w:pPr>
              <w:jc w:val="left"/>
            </w:pPr>
            <w:r>
              <w:t>Nav ņemts vērā</w:t>
            </w:r>
          </w:p>
        </w:tc>
        <w:tc>
          <w:tcPr>
            <w:tcW w:w="4056" w:type="dxa"/>
            <w:shd w:val="clear" w:color="auto" w:fill="FFFFFF"/>
            <w:noWrap/>
            <w:tcMar>
              <w:top w:w="75" w:type="dxa"/>
              <w:left w:w="75" w:type="dxa"/>
              <w:bottom w:w="75" w:type="dxa"/>
              <w:right w:w="75" w:type="dxa"/>
            </w:tcMar>
            <w:vAlign w:val="center"/>
          </w:tcPr>
          <w:p w14:paraId="539CB56C" w14:textId="175D70E5" w:rsidR="00A96ADB" w:rsidRDefault="00A96ADB" w:rsidP="00A96ADB">
            <w:pPr>
              <w:pStyle w:val="paragraph"/>
              <w:contextualSpacing w:val="0"/>
            </w:pPr>
            <w:r>
              <w:t>Saskaņā ar Ministru kabineta 2002.gada 28.maija noteikumiem  Nr.199 “Eiropas nozīmes aizsargājamo dabas teritoriju (</w:t>
            </w:r>
            <w:proofErr w:type="spellStart"/>
            <w:r>
              <w:t>Natura</w:t>
            </w:r>
            <w:proofErr w:type="spellEnd"/>
            <w:r>
              <w:t xml:space="preserve"> 2000) izveidošanas kritēriji Latvijā” p</w:t>
            </w:r>
            <w:r w:rsidRPr="00336341">
              <w:t>ar Eiropas nozīmes aizsargājamo dabas teritoriju (</w:t>
            </w:r>
            <w:proofErr w:type="spellStart"/>
            <w:r w:rsidRPr="00336341">
              <w:t>Natura</w:t>
            </w:r>
            <w:proofErr w:type="spellEnd"/>
            <w:r w:rsidRPr="00336341">
              <w:t xml:space="preserve"> 2000)</w:t>
            </w:r>
            <w:r w:rsidR="002337F2">
              <w:t xml:space="preserve"> </w:t>
            </w:r>
            <w:r w:rsidRPr="00336341">
              <w:t>var noteikt tikai tādu teritoriju,</w:t>
            </w:r>
            <w:r>
              <w:t xml:space="preserve"> kas </w:t>
            </w:r>
            <w:r w:rsidRPr="009E017C">
              <w:t>normatīvajos aktos noteiktajā kārtībā ir noteikta par valsts nozīmes īpaši aizsargājamo dabas teritoriju vai mikroliegumu</w:t>
            </w:r>
            <w:r>
              <w:t>.</w:t>
            </w:r>
          </w:p>
          <w:p w14:paraId="369B48EF" w14:textId="77777777" w:rsidR="007254B4" w:rsidRDefault="007254B4" w:rsidP="007A003D">
            <w:pPr>
              <w:pStyle w:val="paragraph"/>
              <w:contextualSpacing w:val="0"/>
            </w:pPr>
          </w:p>
          <w:p w14:paraId="03C3F314" w14:textId="4A2D0561" w:rsidR="002F0803" w:rsidRDefault="008E232E" w:rsidP="007A003D">
            <w:pPr>
              <w:pStyle w:val="paragraph"/>
              <w:contextualSpacing w:val="0"/>
            </w:pPr>
            <w:proofErr w:type="spellStart"/>
            <w:r>
              <w:t>Natura</w:t>
            </w:r>
            <w:proofErr w:type="spellEnd"/>
            <w:r>
              <w:t xml:space="preserve"> 2000 teritorijas statuss tiek noteikts ar likum</w:t>
            </w:r>
            <w:r w:rsidR="002F0803">
              <w:t>u “Par ī</w:t>
            </w:r>
            <w:r w:rsidR="003C671B">
              <w:t>pa</w:t>
            </w:r>
            <w:r w:rsidR="002F0803">
              <w:t>ši aizsargājamām dabas teritorijām”</w:t>
            </w:r>
            <w:r w:rsidR="00DA41DE">
              <w:t xml:space="preserve"> </w:t>
            </w:r>
            <w:r w:rsidR="00E80C29">
              <w:t>(</w:t>
            </w:r>
            <w:r w:rsidR="00DA41DE">
              <w:t xml:space="preserve">pielikums - </w:t>
            </w:r>
            <w:r w:rsidR="00E80C29" w:rsidRPr="00E80C29">
              <w:t xml:space="preserve">Latvijas </w:t>
            </w:r>
            <w:proofErr w:type="spellStart"/>
            <w:r w:rsidR="00E80C29" w:rsidRPr="00E80C29">
              <w:t>Natura</w:t>
            </w:r>
            <w:proofErr w:type="spellEnd"/>
            <w:r w:rsidR="00E80C29" w:rsidRPr="00E80C29">
              <w:t xml:space="preserve"> 2000 — Eiropas nozīmes aizsargājamo dabas teritoriju saraksts</w:t>
            </w:r>
            <w:r w:rsidR="00E80C29">
              <w:t>)</w:t>
            </w:r>
            <w:r w:rsidR="00BF25CA">
              <w:t>.</w:t>
            </w:r>
          </w:p>
          <w:p w14:paraId="0B097445" w14:textId="60520E2E" w:rsidR="002F0803" w:rsidRDefault="00331114" w:rsidP="007A003D">
            <w:pPr>
              <w:pStyle w:val="paragraph"/>
              <w:contextualSpacing w:val="0"/>
            </w:pPr>
            <w:r>
              <w:t>Ņemot vērā augstāk minēto, ministrija neatbalsta likumprojekta 1.panta papildināšanu.</w:t>
            </w:r>
          </w:p>
          <w:p w14:paraId="62E72D48" w14:textId="60141D65" w:rsidR="00FB5345" w:rsidRDefault="00FB5345">
            <w:pPr>
              <w:jc w:val="left"/>
            </w:pPr>
          </w:p>
        </w:tc>
      </w:tr>
      <w:tr w:rsidR="00B41103" w14:paraId="450E8E34" w14:textId="77777777">
        <w:tc>
          <w:tcPr>
            <w:tcW w:w="750" w:type="dxa"/>
            <w:shd w:val="clear" w:color="auto" w:fill="FFFFFF"/>
            <w:noWrap/>
            <w:tcMar>
              <w:top w:w="75" w:type="dxa"/>
              <w:left w:w="75" w:type="dxa"/>
              <w:bottom w:w="75" w:type="dxa"/>
              <w:right w:w="75" w:type="dxa"/>
            </w:tcMar>
            <w:vAlign w:val="center"/>
          </w:tcPr>
          <w:p w14:paraId="5E1DB8A2" w14:textId="77777777" w:rsidR="00B41103" w:rsidRDefault="00674777">
            <w:pPr>
              <w:jc w:val="center"/>
            </w:pPr>
            <w:r>
              <w:t>3.</w:t>
            </w:r>
          </w:p>
        </w:tc>
        <w:tc>
          <w:tcPr>
            <w:tcW w:w="4055" w:type="dxa"/>
            <w:shd w:val="clear" w:color="auto" w:fill="FFFFFF"/>
            <w:noWrap/>
            <w:tcMar>
              <w:top w:w="75" w:type="dxa"/>
              <w:left w:w="75" w:type="dxa"/>
              <w:bottom w:w="75" w:type="dxa"/>
              <w:right w:w="75" w:type="dxa"/>
            </w:tcMar>
            <w:vAlign w:val="center"/>
          </w:tcPr>
          <w:p w14:paraId="3540F8B1" w14:textId="77777777" w:rsidR="00B41103" w:rsidRDefault="00674777">
            <w:pPr>
              <w:jc w:val="left"/>
            </w:pPr>
            <w:r>
              <w:t>Ķemeru nacionālā parka fonds</w:t>
            </w:r>
          </w:p>
        </w:tc>
        <w:tc>
          <w:tcPr>
            <w:tcW w:w="4056" w:type="dxa"/>
            <w:shd w:val="clear" w:color="auto" w:fill="FFFFFF"/>
            <w:noWrap/>
            <w:tcMar>
              <w:top w:w="75" w:type="dxa"/>
              <w:left w:w="75" w:type="dxa"/>
              <w:bottom w:w="75" w:type="dxa"/>
              <w:right w:w="75" w:type="dxa"/>
            </w:tcMar>
            <w:vAlign w:val="center"/>
          </w:tcPr>
          <w:p w14:paraId="18916FFA" w14:textId="77777777" w:rsidR="00B41103" w:rsidRDefault="00674777">
            <w:pPr>
              <w:jc w:val="left"/>
            </w:pPr>
            <w:r>
              <w:t xml:space="preserve">Tūrismam ĪADT nav tikai atpūtas-izklaides nozīme. Tam būtu jākalpo arī dabas izglītībai, caur </w:t>
            </w:r>
            <w:r>
              <w:lastRenderedPageBreak/>
              <w:t>ko tiks stiprināta dabas aizsardzība un ES zaļā kursa realizācija. 2.panta 3) punktu izteikt sekojošā redakcijā: "Nacionālā parka teritorijā veicināt dabas tūrisma vispusīgu pārvaldību un ilgtspējīgu attīstību, līdzsvarojot dabas un kultūrvēsturisko vērtību aizsardzību ar sociālekonomiskām interesēm un veicot dabas izglītojošo darbību, dot ieguldījumu Eiropas kopējās attīstības vīzijas īstenošanā."</w:t>
            </w:r>
          </w:p>
        </w:tc>
        <w:tc>
          <w:tcPr>
            <w:tcW w:w="1650" w:type="dxa"/>
            <w:shd w:val="clear" w:color="auto" w:fill="FFFFFF"/>
            <w:noWrap/>
            <w:tcMar>
              <w:top w:w="75" w:type="dxa"/>
              <w:left w:w="75" w:type="dxa"/>
              <w:bottom w:w="75" w:type="dxa"/>
              <w:right w:w="75" w:type="dxa"/>
            </w:tcMar>
            <w:vAlign w:val="center"/>
          </w:tcPr>
          <w:p w14:paraId="1E817CD9" w14:textId="03FB2CA7" w:rsidR="00B41103" w:rsidRDefault="009507CC">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689F5F0E" w14:textId="599F0C85" w:rsidR="00B41103" w:rsidRDefault="0007553B">
            <w:pPr>
              <w:jc w:val="left"/>
            </w:pPr>
            <w:r>
              <w:t>Likumprojekta 2.panta 3</w:t>
            </w:r>
            <w:r w:rsidR="00AC472C">
              <w:t>.</w:t>
            </w:r>
            <w:r>
              <w:t>punkt</w:t>
            </w:r>
            <w:r w:rsidR="008343A9">
              <w:t>a</w:t>
            </w:r>
            <w:r>
              <w:t xml:space="preserve"> </w:t>
            </w:r>
            <w:r w:rsidR="006D6FFB">
              <w:t xml:space="preserve">redakcija ir plašāka </w:t>
            </w:r>
            <w:r w:rsidR="00AA2DD4">
              <w:t xml:space="preserve">– attiecās uz visa GNP vispusīgu un ilgtspējīgu </w:t>
            </w:r>
            <w:r w:rsidR="00AA2DD4">
              <w:lastRenderedPageBreak/>
              <w:t>attīstību</w:t>
            </w:r>
            <w:r w:rsidR="00B30E6E">
              <w:t xml:space="preserve"> (tajā skaitā tūrisma)</w:t>
            </w:r>
            <w:r w:rsidR="008C51DD">
              <w:t>.</w:t>
            </w:r>
            <w:r w:rsidR="00AA2DD4">
              <w:t xml:space="preserve"> </w:t>
            </w:r>
            <w:r w:rsidR="004C2738">
              <w:t xml:space="preserve">Ministrija nepiekrīt </w:t>
            </w:r>
            <w:r w:rsidR="00044703">
              <w:t>piedāvātaj</w:t>
            </w:r>
            <w:r w:rsidR="004E4416">
              <w:t>a</w:t>
            </w:r>
            <w:r w:rsidR="00044703">
              <w:t>m p</w:t>
            </w:r>
            <w:r w:rsidR="00191E45">
              <w:t>recizēj</w:t>
            </w:r>
            <w:r w:rsidR="00044703">
              <w:t>um</w:t>
            </w:r>
            <w:r w:rsidR="004E4416">
              <w:t>a</w:t>
            </w:r>
            <w:r w:rsidR="00044703">
              <w:t>m</w:t>
            </w:r>
            <w:r w:rsidR="00B51D32">
              <w:t>,</w:t>
            </w:r>
            <w:r w:rsidR="00044703">
              <w:t xml:space="preserve"> jo</w:t>
            </w:r>
            <w:r w:rsidR="004E4416">
              <w:t xml:space="preserve"> tajā</w:t>
            </w:r>
            <w:r w:rsidR="00FB5DD9">
              <w:t xml:space="preserve"> ‘</w:t>
            </w:r>
            <w:r w:rsidR="00FB4847">
              <w:t>vispusīga pārvaldība un ilgtspējīga attīstība</w:t>
            </w:r>
            <w:r w:rsidR="00FB5DD9">
              <w:t>’</w:t>
            </w:r>
            <w:r w:rsidR="00FB4847">
              <w:t xml:space="preserve"> tiek sašaurināta uz </w:t>
            </w:r>
            <w:r w:rsidR="006633C2">
              <w:t>dabas tūrism</w:t>
            </w:r>
            <w:r w:rsidR="00FE13EC">
              <w:t>a jomu</w:t>
            </w:r>
            <w:r w:rsidR="006633C2">
              <w:t>, nev</w:t>
            </w:r>
            <w:r w:rsidR="004E4416">
              <w:t xml:space="preserve">is </w:t>
            </w:r>
            <w:r w:rsidR="00010500">
              <w:t xml:space="preserve">visu GNP </w:t>
            </w:r>
            <w:r w:rsidR="00FE13EC">
              <w:t>teritoriju</w:t>
            </w:r>
            <w:r w:rsidR="004E4416">
              <w:t xml:space="preserve">. </w:t>
            </w:r>
          </w:p>
        </w:tc>
      </w:tr>
      <w:tr w:rsidR="00B41103" w14:paraId="10742E4F" w14:textId="77777777">
        <w:tc>
          <w:tcPr>
            <w:tcW w:w="750" w:type="dxa"/>
            <w:shd w:val="clear" w:color="auto" w:fill="FFFFFF"/>
            <w:noWrap/>
            <w:tcMar>
              <w:top w:w="75" w:type="dxa"/>
              <w:left w:w="75" w:type="dxa"/>
              <w:bottom w:w="75" w:type="dxa"/>
              <w:right w:w="75" w:type="dxa"/>
            </w:tcMar>
            <w:vAlign w:val="center"/>
          </w:tcPr>
          <w:p w14:paraId="5A722CDE" w14:textId="77777777" w:rsidR="00B41103" w:rsidRDefault="00674777">
            <w:pPr>
              <w:jc w:val="center"/>
            </w:pPr>
            <w:r>
              <w:lastRenderedPageBreak/>
              <w:t>4.</w:t>
            </w:r>
          </w:p>
        </w:tc>
        <w:tc>
          <w:tcPr>
            <w:tcW w:w="4055" w:type="dxa"/>
            <w:shd w:val="clear" w:color="auto" w:fill="FFFFFF"/>
            <w:noWrap/>
            <w:tcMar>
              <w:top w:w="75" w:type="dxa"/>
              <w:left w:w="75" w:type="dxa"/>
              <w:bottom w:w="75" w:type="dxa"/>
              <w:right w:w="75" w:type="dxa"/>
            </w:tcMar>
            <w:vAlign w:val="center"/>
          </w:tcPr>
          <w:p w14:paraId="69302187" w14:textId="77777777" w:rsidR="00B41103" w:rsidRDefault="00674777">
            <w:pPr>
              <w:jc w:val="left"/>
            </w:pPr>
            <w:r>
              <w:t>Fiziska persona</w:t>
            </w:r>
          </w:p>
        </w:tc>
        <w:tc>
          <w:tcPr>
            <w:tcW w:w="4056" w:type="dxa"/>
            <w:shd w:val="clear" w:color="auto" w:fill="FFFFFF"/>
            <w:noWrap/>
            <w:tcMar>
              <w:top w:w="75" w:type="dxa"/>
              <w:left w:w="75" w:type="dxa"/>
              <w:bottom w:w="75" w:type="dxa"/>
              <w:right w:w="75" w:type="dxa"/>
            </w:tcMar>
            <w:vAlign w:val="center"/>
          </w:tcPr>
          <w:p w14:paraId="768332EC" w14:textId="77777777" w:rsidR="00B41103" w:rsidRDefault="00674777">
            <w:pPr>
              <w:jc w:val="left"/>
            </w:pPr>
            <w:r>
              <w:t>Šis likuma projekts nosaka "darbības rāmi" un ir tīri deklaratīvs. Kas nerada skaidrību par konkrētiem ierobežojumiem mežos, ūdenstilpņu apkārtnēs, kā arī saimnieciskajā darbībā atkarībā no teritorijas zonējuma.</w:t>
            </w:r>
            <w:r>
              <w:br/>
              <w:t>Tāpat nav nekādas skaidrības par kompensācijām zemes īpašniekiem sakarā ar ierobežojumiem un apgrūtinājumiem.</w:t>
            </w:r>
            <w:r>
              <w:br/>
            </w:r>
            <w:r>
              <w:lastRenderedPageBreak/>
              <w:t>Līdzšinējās kompensāciju apmēri NATURA2000 ietvaros ir neadekvāti zemi, salīdzinot ar ierobežojumu ietekmi.</w:t>
            </w:r>
            <w:r>
              <w:br/>
              <w:t>Jēgpilni (pat obligāti) būtu šo likumu virzīt vienā paketē ar GNP individuālajiem apsaimniekošanas noteikumiem, kurā būtu noteikts atļautās, aizliegtās un ierobežotās darbības attiecīgajās parka funkcionālajās zonās. Īpaši tāpēc, ka apstiprinātajā GNP Dabas aizsardzības plānā 2023.-2035.gadam, šādu noteikumu projekts jau ir publicēts https://www.daba.gov.lv/lv/media/18471/download?attachment .</w:t>
            </w:r>
            <w:r>
              <w:br/>
              <w:t xml:space="preserve">Arī kompensāciju konkrētās summas īpašniekiem atbilstoši zonās paredzētiem ierobežojumu būtu jāfiksē šajos noteikumos. Tas dotu iespēju izvairīties no manipulācijām ar pamatojumu "mēs bijām domājuši tā, bet..." kā tas nereti Latvijas varas gaiteņos </w:t>
            </w:r>
            <w:r>
              <w:lastRenderedPageBreak/>
              <w:t>notiek.</w:t>
            </w:r>
            <w:r>
              <w:br/>
            </w:r>
          </w:p>
        </w:tc>
        <w:tc>
          <w:tcPr>
            <w:tcW w:w="1650" w:type="dxa"/>
            <w:shd w:val="clear" w:color="auto" w:fill="FFFFFF"/>
            <w:noWrap/>
            <w:tcMar>
              <w:top w:w="75" w:type="dxa"/>
              <w:left w:w="75" w:type="dxa"/>
              <w:bottom w:w="75" w:type="dxa"/>
              <w:right w:w="75" w:type="dxa"/>
            </w:tcMar>
            <w:vAlign w:val="center"/>
          </w:tcPr>
          <w:p w14:paraId="224583BE" w14:textId="117929BB" w:rsidR="00B41103" w:rsidRDefault="0004563E">
            <w:pPr>
              <w:jc w:val="left"/>
            </w:pPr>
            <w:r>
              <w:lastRenderedPageBreak/>
              <w:t>Ņemts vērā</w:t>
            </w:r>
          </w:p>
        </w:tc>
        <w:tc>
          <w:tcPr>
            <w:tcW w:w="4056" w:type="dxa"/>
            <w:shd w:val="clear" w:color="auto" w:fill="FFFFFF"/>
            <w:noWrap/>
            <w:tcMar>
              <w:top w:w="75" w:type="dxa"/>
              <w:left w:w="75" w:type="dxa"/>
              <w:bottom w:w="75" w:type="dxa"/>
              <w:right w:w="75" w:type="dxa"/>
            </w:tcMar>
            <w:vAlign w:val="center"/>
          </w:tcPr>
          <w:p w14:paraId="32A03633" w14:textId="77777777" w:rsidR="00B73BA4" w:rsidRDefault="0004563E" w:rsidP="00187269">
            <w:pPr>
              <w:jc w:val="left"/>
            </w:pPr>
            <w:r>
              <w:t xml:space="preserve">Likumprojekts tiek virzīts vienlaikus ar </w:t>
            </w:r>
            <w:r w:rsidR="00124180">
              <w:t xml:space="preserve">GNP individuālo aizsardzības un izmantošanas </w:t>
            </w:r>
            <w:r w:rsidR="005C20AF">
              <w:t>noteiku</w:t>
            </w:r>
            <w:r w:rsidR="00840DB7">
              <w:t>m</w:t>
            </w:r>
            <w:r w:rsidR="005C20AF">
              <w:t xml:space="preserve">u </w:t>
            </w:r>
            <w:r w:rsidR="00124180">
              <w:t>projektu</w:t>
            </w:r>
            <w:r w:rsidR="003E5CD8">
              <w:rPr>
                <w:rStyle w:val="FootnoteReference"/>
              </w:rPr>
              <w:footnoteReference w:id="1"/>
            </w:r>
            <w:r w:rsidR="00124180">
              <w:t xml:space="preserve"> </w:t>
            </w:r>
            <w:r w:rsidR="00304877">
              <w:t xml:space="preserve">(TA-24-210) </w:t>
            </w:r>
            <w:r w:rsidR="00CA0C2F">
              <w:t>(turpmāk – IAIN projekts</w:t>
            </w:r>
            <w:r w:rsidR="00304877">
              <w:t>),</w:t>
            </w:r>
            <w:r w:rsidR="001E5E35">
              <w:t xml:space="preserve"> kur</w:t>
            </w:r>
            <w:r w:rsidR="003865FA">
              <w:t xml:space="preserve"> tiek noteikti saimnieciskās darbības ierobežojumi</w:t>
            </w:r>
            <w:r w:rsidR="005C20AF">
              <w:t xml:space="preserve"> GNP</w:t>
            </w:r>
            <w:r w:rsidR="00187269">
              <w:t xml:space="preserve">. </w:t>
            </w:r>
          </w:p>
          <w:p w14:paraId="07AA44C4" w14:textId="4E948431" w:rsidR="00187269" w:rsidRDefault="00545B1E" w:rsidP="00187269">
            <w:pPr>
              <w:jc w:val="left"/>
            </w:pPr>
            <w:r>
              <w:t>I</w:t>
            </w:r>
            <w:r w:rsidR="00CA0C2F">
              <w:t>AIN</w:t>
            </w:r>
            <w:r w:rsidR="00187269">
              <w:t xml:space="preserve"> projekts sagatavots balstoties uz </w:t>
            </w:r>
            <w:r w:rsidR="0070410B">
              <w:t xml:space="preserve">GNP </w:t>
            </w:r>
            <w:r w:rsidR="00187269">
              <w:t>dabas aizsardzības plānā</w:t>
            </w:r>
            <w:r w:rsidR="003E5CD8">
              <w:rPr>
                <w:rStyle w:val="FootnoteReference"/>
              </w:rPr>
              <w:footnoteReference w:id="2"/>
            </w:r>
            <w:r w:rsidR="00187269">
              <w:t xml:space="preserve"> iekļautajiem priekšlikumiem.  </w:t>
            </w:r>
          </w:p>
          <w:p w14:paraId="5FDBDB2D" w14:textId="0DBF08D1" w:rsidR="00725185" w:rsidRDefault="005346E8" w:rsidP="00187269">
            <w:pPr>
              <w:jc w:val="left"/>
            </w:pPr>
            <w:r w:rsidRPr="005346E8">
              <w:lastRenderedPageBreak/>
              <w:t>Lai risinātu kompensāciju jautājumu zemes īpašniekiem īpaši aizsargājamās dabas teritorijās 2024.gada 15.oktobrī Ministru kabinets</w:t>
            </w:r>
            <w:r w:rsidR="00B538C9">
              <w:t xml:space="preserve"> (turpmāk -MK)</w:t>
            </w:r>
            <w:r w:rsidRPr="005346E8">
              <w:t xml:space="preserve"> ir pieņ</w:t>
            </w:r>
            <w:r>
              <w:t>ē</w:t>
            </w:r>
            <w:r w:rsidRPr="005346E8">
              <w:t>mis informatīvo ziņojumu "Par priekšlikumiem kompensāciju nodrošināšanai par saimnieciskās darbības ierobežojumiem aizsargājamās teritorijās un iespējamajiem finanšu avotiem kompensāciju segšanai"</w:t>
            </w:r>
            <w:r w:rsidR="00D10FBA">
              <w:rPr>
                <w:rStyle w:val="FootnoteReference"/>
              </w:rPr>
              <w:footnoteReference w:id="3"/>
            </w:r>
            <w:r w:rsidRPr="005346E8">
              <w:t xml:space="preserve">  (turpmāk – Informatīvais ziņojums). Informatīvā ziņojuma </w:t>
            </w:r>
            <w:proofErr w:type="spellStart"/>
            <w:r w:rsidRPr="005346E8">
              <w:t>protokollēmumā</w:t>
            </w:r>
            <w:proofErr w:type="spellEnd"/>
            <w:r w:rsidRPr="005346E8">
              <w:t xml:space="preserve">  ir paredzēts uzdevums VARAM līdz 2025.gada 1.septembrim sagatavot un noteiktā kārtībā iesniegt izskatīšanai Ministru kabinetā grozījumus likumā "Par kompensāciju par saimnieciskās darbības ierobežojumiem aizsargājamās teritorijās", nosakot jaunus kompensāciju veidus.</w:t>
            </w:r>
          </w:p>
        </w:tc>
      </w:tr>
      <w:tr w:rsidR="00B41103" w14:paraId="6FA52A9B" w14:textId="77777777">
        <w:tc>
          <w:tcPr>
            <w:tcW w:w="750" w:type="dxa"/>
            <w:shd w:val="clear" w:color="auto" w:fill="FFFFFF"/>
            <w:noWrap/>
            <w:tcMar>
              <w:top w:w="75" w:type="dxa"/>
              <w:left w:w="75" w:type="dxa"/>
              <w:bottom w:w="75" w:type="dxa"/>
              <w:right w:w="75" w:type="dxa"/>
            </w:tcMar>
            <w:vAlign w:val="center"/>
          </w:tcPr>
          <w:p w14:paraId="542141D3" w14:textId="77777777" w:rsidR="00B41103" w:rsidRDefault="00674777">
            <w:pPr>
              <w:jc w:val="center"/>
            </w:pPr>
            <w:r>
              <w:lastRenderedPageBreak/>
              <w:t>5.</w:t>
            </w:r>
          </w:p>
        </w:tc>
        <w:tc>
          <w:tcPr>
            <w:tcW w:w="4055" w:type="dxa"/>
            <w:shd w:val="clear" w:color="auto" w:fill="FFFFFF"/>
            <w:noWrap/>
            <w:tcMar>
              <w:top w:w="75" w:type="dxa"/>
              <w:left w:w="75" w:type="dxa"/>
              <w:bottom w:w="75" w:type="dxa"/>
              <w:right w:w="75" w:type="dxa"/>
            </w:tcMar>
            <w:vAlign w:val="center"/>
          </w:tcPr>
          <w:p w14:paraId="1AE70D2D" w14:textId="77777777" w:rsidR="00B41103" w:rsidRDefault="00674777">
            <w:pPr>
              <w:jc w:val="left"/>
            </w:pPr>
            <w:r>
              <w:t>Latvijas Meža īpašnieku biedrība</w:t>
            </w:r>
          </w:p>
        </w:tc>
        <w:tc>
          <w:tcPr>
            <w:tcW w:w="4056" w:type="dxa"/>
            <w:shd w:val="clear" w:color="auto" w:fill="FFFFFF"/>
            <w:noWrap/>
            <w:tcMar>
              <w:top w:w="75" w:type="dxa"/>
              <w:left w:w="75" w:type="dxa"/>
              <w:bottom w:w="75" w:type="dxa"/>
              <w:right w:w="75" w:type="dxa"/>
            </w:tcMar>
            <w:vAlign w:val="center"/>
          </w:tcPr>
          <w:p w14:paraId="2CF142CD" w14:textId="77777777" w:rsidR="00B41103" w:rsidRDefault="00674777">
            <w:pPr>
              <w:jc w:val="left"/>
            </w:pPr>
            <w:r>
              <w:t xml:space="preserve">Lai arī Gaujas Nacionālā parka likums konkrētu aprobežojumus parka teritorijā dzīvojošajiem un savus īpašums </w:t>
            </w:r>
            <w:proofErr w:type="spellStart"/>
            <w:r>
              <w:t>apsaimniekošajiem</w:t>
            </w:r>
            <w:proofErr w:type="spellEnd"/>
            <w:r>
              <w:t xml:space="preserve"> iedzīvotājiem neparedz, to nedrīkst skatīties atrauti no tiesību aktu grozījumu projekta “Gaujas Nacionālā parka individuālie aizsardzības un izmantošanas noteikumi”, kas tiek izdoti saskaņā ar šo likumu. Ņemot vērā Ministru kabineta noteikumu projektā iekļauto grozījumu būtību, kategoriski iebilstam pret šo grozījumu projekta tālāku virzību, kamēr nav ieviesta taisnīga, reāli funkcionējoša kompensāciju sistēma. Grozījumu projekti Gaujas nacionālā parka likumā un sājos noteikumos paredz zonējuma izmaiņas aptuveni 11 tūkstošu hektāru platībā, tai skaitā aptuveni 8 tūkstošos hektāru privātajā īpašumā. Grozījumi skars vairāk </w:t>
            </w:r>
            <w:r>
              <w:lastRenderedPageBreak/>
              <w:t xml:space="preserve">nekā 1000 kadastra vienības! Zonējuma izmaiņas lielākajā daļā īpašumu izsauks būtiskus meža apsaimniekošanas ierobežojumus, tai skaitā, iespēju kvalitatīvi atjaunot mežu. Lai arī Ministru kabinets ir apstiprinājis informatīvo ziņojumu “Par priekšlikumiem kompensāciju nodrošināšanai par saimnieciskās darbības ierobežojumiem aizsargājamās teritorijās un iespējamajiem finanšu avotiem kompensāciju segšanai” un paredz sagatavot izmaiņas kompensācijas reglamentējošos normatīvajos aktos līdz 2025.gada 1.septembrim, pašlaik nav iespējas pārliecināties, par to, kas būs paredzēts šajos normatīvajos aktos, kā arī nav skaidrības par finansējuma avotiem. Šādā situācijā, jaunu aprobežojumu noteikšana nav pieļaujama! Iepazīstoties ar tiesību akta projekta redakciju, nākas secināt, ka turpinās, mūsuprāt, nepareiza dabas aizsardzības sistēmas </w:t>
            </w:r>
            <w:r>
              <w:lastRenderedPageBreak/>
              <w:t>attīstība izmantojot principu- aizliegt pēc iespējas vairāk, nerēķinoties ar vietējo iedzīvotāju interesēm, nevis meklēt abpusēji pieņemamus risinājumus- dabas vērtību saglabāšana caur apsaimniekošanu. Pie tam, pašreizējā publiskās apspriešanas procedūra ir uzskatāma par formālu, jo vietējie iedzīvotāji, kurus skars šīs izmaiņas, sākotnēji netika personīgi informēti. Vairāk kā 150 cilvēki ir parakstījuši petīciju “Par vietējiem cilvēkiem kā vērtību Gaujas Nacionālajā parkā!”, kurā prasa apturēt Gaujas nacionālā parka likuma un Ministru kabineta noteikumu projektu tālāku virzību. Ar petīciju var iepazīties šeit: https://www.peticijas.com/par_gaujas_nacionlo_parku_ar_cilvkiem</w:t>
            </w:r>
            <w:r>
              <w:br/>
            </w:r>
          </w:p>
        </w:tc>
        <w:tc>
          <w:tcPr>
            <w:tcW w:w="1650" w:type="dxa"/>
            <w:shd w:val="clear" w:color="auto" w:fill="FFFFFF"/>
            <w:noWrap/>
            <w:tcMar>
              <w:top w:w="75" w:type="dxa"/>
              <w:left w:w="75" w:type="dxa"/>
              <w:bottom w:w="75" w:type="dxa"/>
              <w:right w:w="75" w:type="dxa"/>
            </w:tcMar>
            <w:vAlign w:val="center"/>
          </w:tcPr>
          <w:p w14:paraId="3E9C88F1" w14:textId="4EE55CD9" w:rsidR="00B41103" w:rsidRDefault="00236A5A">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3EA6AFFE" w14:textId="499DEA29" w:rsidR="00B41103" w:rsidRDefault="00B558F6" w:rsidP="00836A77">
            <w:pPr>
              <w:jc w:val="left"/>
            </w:pPr>
            <w:r>
              <w:t>Likumprojekts tiks virzīt</w:t>
            </w:r>
            <w:r w:rsidR="004F7EC0">
              <w:t>s</w:t>
            </w:r>
            <w:r>
              <w:t xml:space="preserve"> izskatīšanai </w:t>
            </w:r>
            <w:r w:rsidR="00B538C9">
              <w:t xml:space="preserve">MK </w:t>
            </w:r>
            <w:r w:rsidR="00B759D5">
              <w:t xml:space="preserve">vienlaikus ar IAIN projektu </w:t>
            </w:r>
            <w:r w:rsidR="00B538C9">
              <w:t xml:space="preserve">atbilstoši </w:t>
            </w:r>
            <w:r w:rsidR="00836A77">
              <w:t>07.09</w:t>
            </w:r>
            <w:r w:rsidR="00474560">
              <w:t xml:space="preserve">.2021. </w:t>
            </w:r>
            <w:r w:rsidR="00836A77">
              <w:t>noteikum</w:t>
            </w:r>
            <w:r w:rsidR="00474560">
              <w:t>u</w:t>
            </w:r>
            <w:r w:rsidR="00836A77">
              <w:t xml:space="preserve"> Nr. 606</w:t>
            </w:r>
            <w:r w:rsidR="00474560">
              <w:t xml:space="preserve"> “</w:t>
            </w:r>
            <w:r w:rsidR="00836A77">
              <w:t>Ministru kabineta kārtības rullis</w:t>
            </w:r>
            <w:r w:rsidR="00474560">
              <w:t xml:space="preserve">” noteiktajai kārtībai. </w:t>
            </w:r>
          </w:p>
          <w:p w14:paraId="2BCE4674" w14:textId="77777777" w:rsidR="00541BCB" w:rsidRDefault="00541BCB" w:rsidP="00836A77">
            <w:pPr>
              <w:jc w:val="left"/>
            </w:pPr>
            <w:r>
              <w:t>Likumprojekta</w:t>
            </w:r>
            <w:r w:rsidR="00545B1E">
              <w:t xml:space="preserve"> un IAIN projekta</w:t>
            </w:r>
            <w:r>
              <w:t xml:space="preserve"> anotācijā ir iekļauta informācija</w:t>
            </w:r>
            <w:r w:rsidR="00545B1E">
              <w:t xml:space="preserve"> par plānotajiem </w:t>
            </w:r>
            <w:r w:rsidR="008D2C95">
              <w:t>mežsaimnieciskās darbības ierobežojumiem</w:t>
            </w:r>
            <w:r w:rsidR="001360A6">
              <w:t>,</w:t>
            </w:r>
            <w:r w:rsidR="00F477AC">
              <w:t xml:space="preserve"> norādīts to noteikšanas pamatojums</w:t>
            </w:r>
            <w:r w:rsidR="003F7520">
              <w:t xml:space="preserve">. </w:t>
            </w:r>
          </w:p>
          <w:p w14:paraId="1AAE2194" w14:textId="7F942F91" w:rsidR="00665F15" w:rsidRDefault="00665F15" w:rsidP="00836A77">
            <w:pPr>
              <w:jc w:val="left"/>
            </w:pPr>
            <w:r>
              <w:t>Vēršam uzmanību uz to, ka GNP ir vienīgā īpaši aizsargājamā dabas teritorija, kur daba</w:t>
            </w:r>
            <w:r w:rsidR="008546D7">
              <w:t xml:space="preserve">s </w:t>
            </w:r>
            <w:r>
              <w:t xml:space="preserve">lieguma zonā </w:t>
            </w:r>
            <w:r w:rsidR="00373E33">
              <w:t xml:space="preserve">ir atļauta galvenā cirte. </w:t>
            </w:r>
            <w:r w:rsidR="006503F9">
              <w:t>GNP dabas  aizsardzības plānā ir secināts, k</w:t>
            </w:r>
            <w:r w:rsidR="0058786E">
              <w:t xml:space="preserve">a esošais aizsardzības režīms (tajā skaitā galvenās cirtes </w:t>
            </w:r>
            <w:r w:rsidR="0058237E">
              <w:t>pieļaušana</w:t>
            </w:r>
            <w:r w:rsidR="002F2356">
              <w:t xml:space="preserve"> dabas lieguma zonā</w:t>
            </w:r>
            <w:r w:rsidR="0058237E">
              <w:t>) ne</w:t>
            </w:r>
            <w:r w:rsidR="002F2356">
              <w:t>nodrošina dabas vērtību aizsardzību ilgtermiņā.</w:t>
            </w:r>
            <w:r w:rsidR="00056268">
              <w:t xml:space="preserve"> </w:t>
            </w:r>
            <w:r w:rsidR="008A36C9" w:rsidRPr="008A36C9">
              <w:t xml:space="preserve">Likumprojekts kopumā paredz dabas lieguma zonas samazinājumu par </w:t>
            </w:r>
            <w:r w:rsidR="008507FD">
              <w:t>3081</w:t>
            </w:r>
            <w:r w:rsidR="008A36C9" w:rsidRPr="008A36C9">
              <w:t xml:space="preserve"> ha, vienlaikus (salīdzinot ar spēkā esošo regulējumu) dabas lieguma </w:t>
            </w:r>
            <w:r w:rsidR="008A36C9" w:rsidRPr="008A36C9">
              <w:lastRenderedPageBreak/>
              <w:t>zonā plānots noteikt stingrākas prasības mežsaimnieciskajai darbībai (galvenās cirtes aizliegums un kopšanas cirtes aizliegums sasniedzot noteiktu audzes vecumu).</w:t>
            </w:r>
            <w:r w:rsidR="002C35F7" w:rsidRPr="0092286A">
              <w:t xml:space="preserve"> Šāds ierobežojums atbilst dabas liegumu (dabas liegumu zonu) nosacījumiem, kas noteikti arī Ministru kabineta 2010.gada 16.marta noteikumos Nr. 264 "Īpaši aizsargājamo dabas teritoriju vispārējie aizsardzības un izmantošanas noteikumi", kā arī vispārpieņemtai praksei dabas liegumu zonās arī citu īpaši aizsargājamo dabas teritoriju individuālajos aizsardzības un izmantošanas noteikumos. Ņemot vērā to, ka koksnes resursu ieguve galvenajā cirtē dabas lieguma zonā turpmāk nebūs atļauta, tiek atcelta arī prasība tam izstrādāt meža apsaimniekošanas plānu.</w:t>
            </w:r>
            <w:r w:rsidR="00C3637E">
              <w:t xml:space="preserve"> </w:t>
            </w:r>
            <w:r w:rsidR="003074DE">
              <w:t>Tāpat norādām, ka likumprojekts paredz noteikt jaunu funkcionālo zonu – dabas parka zonu</w:t>
            </w:r>
            <w:r w:rsidR="00E00561">
              <w:t xml:space="preserve">, kur tiek </w:t>
            </w:r>
            <w:r w:rsidR="00E00561">
              <w:lastRenderedPageBreak/>
              <w:t>paredzēts vieglāks aizsardzības režīms kā dabas</w:t>
            </w:r>
            <w:r w:rsidR="009527BF">
              <w:t xml:space="preserve"> </w:t>
            </w:r>
            <w:r w:rsidR="00E00561">
              <w:t xml:space="preserve">lieguma zonā. </w:t>
            </w:r>
          </w:p>
          <w:p w14:paraId="57A1DCB3" w14:textId="77777777" w:rsidR="0064119C" w:rsidRDefault="00B60D6A" w:rsidP="00836A77">
            <w:pPr>
              <w:jc w:val="left"/>
            </w:pPr>
            <w:r w:rsidRPr="00B60D6A">
              <w:t>Pēc Dabas aizsardzības pārvaldes aprēķiniem plānoto izmaiņu rezultātā fiziskām un juridiskām personām piederošajos mežos GNP paredzams, ka platības, kur ir aizliegta mežsaimnieciskā darbība samazināsies par 940 ha (no 5086,68 ha uz 4146 ha), galvenās cirtes aizliegums pieaugs par 5251 ha (no 99,3 ha uz 5351 ha), kailcirtes aizliegums pieaugs par 2792 ha (no 859 ha uz 3651ha), kā arī tiks noteikts kopšanas cirtes aizliegums 3895 ha platībā.</w:t>
            </w:r>
          </w:p>
          <w:p w14:paraId="17BE2DF2" w14:textId="3FBD2E31" w:rsidR="00236A5A" w:rsidRDefault="009D3FF2" w:rsidP="00836A77">
            <w:pPr>
              <w:jc w:val="left"/>
            </w:pPr>
            <w:r>
              <w:t xml:space="preserve"> </w:t>
            </w:r>
            <w:r w:rsidR="00B50BCE" w:rsidRPr="00B50BCE">
              <w:t xml:space="preserve">Saskaņā ar </w:t>
            </w:r>
            <w:r w:rsidR="00B50BCE">
              <w:t>likuma “Par īpaši aizsargājamām daba</w:t>
            </w:r>
            <w:r w:rsidR="00CF28A6">
              <w:t xml:space="preserve">s </w:t>
            </w:r>
            <w:r w:rsidR="00B50BCE">
              <w:t>teritorijām”</w:t>
            </w:r>
            <w:r w:rsidR="00B50BCE" w:rsidRPr="00B50BCE">
              <w:t xml:space="preserve"> 13.panta ceturto daļu </w:t>
            </w:r>
            <w:r w:rsidR="00CF28A6" w:rsidRPr="00CF28A6">
              <w:t xml:space="preserve">Dabas aizsardzības pārvalde nodrošina efektīvu zemes īpašnieku informēšanu, tai skaitā publicē attiecīgu paziņojumu Dabas aizsardzības pārvaldes tīmekļa vietnē, pašvaldības informatīvā izdevumā un pašvaldības izdotā laikrakstā, ja tāds ir, vai citā </w:t>
            </w:r>
            <w:r w:rsidR="00CF28A6" w:rsidRPr="00CF28A6">
              <w:lastRenderedPageBreak/>
              <w:t xml:space="preserve">vietējā vai reģionālā laikrakstā. </w:t>
            </w:r>
            <w:r w:rsidR="00AB40B5">
              <w:t xml:space="preserve">Likums nenosaka obligātu prasību informēt katru īpašnieku </w:t>
            </w:r>
            <w:r w:rsidR="000275DB">
              <w:t xml:space="preserve">ar vēstuli. </w:t>
            </w:r>
            <w:r w:rsidR="00D03FB1">
              <w:t xml:space="preserve">2024.gada oktobrī </w:t>
            </w:r>
            <w:r w:rsidR="00EA1E5A">
              <w:t xml:space="preserve">Dabas aizsardzības pārvalde organizēja 8 sabiedriskās apspriešanas sanāksmes </w:t>
            </w:r>
            <w:r w:rsidR="00D03FB1">
              <w:t xml:space="preserve">GNP. </w:t>
            </w:r>
          </w:p>
          <w:p w14:paraId="163E508F" w14:textId="539F0CE2" w:rsidR="009D3FF2" w:rsidRDefault="00821319" w:rsidP="00836A77">
            <w:pPr>
              <w:jc w:val="left"/>
            </w:pPr>
            <w:r>
              <w:t xml:space="preserve">Visiem zemes īpašniekiem vēstules tika nosūtītas dabas aizsardzības plāna izstrādes laikā, informējot par plānotajām </w:t>
            </w:r>
            <w:r w:rsidR="00D324A8">
              <w:t xml:space="preserve">GNP </w:t>
            </w:r>
            <w:r>
              <w:t xml:space="preserve">regulējuma izmaiņām. </w:t>
            </w:r>
            <w:r w:rsidR="00AB40B5">
              <w:t xml:space="preserve"> </w:t>
            </w:r>
          </w:p>
        </w:tc>
      </w:tr>
      <w:tr w:rsidR="00B41103" w14:paraId="1AFEF535" w14:textId="77777777">
        <w:tc>
          <w:tcPr>
            <w:tcW w:w="750" w:type="dxa"/>
            <w:shd w:val="clear" w:color="auto" w:fill="FFFFFF"/>
            <w:noWrap/>
            <w:tcMar>
              <w:top w:w="75" w:type="dxa"/>
              <w:left w:w="75" w:type="dxa"/>
              <w:bottom w:w="75" w:type="dxa"/>
              <w:right w:w="75" w:type="dxa"/>
            </w:tcMar>
            <w:vAlign w:val="center"/>
          </w:tcPr>
          <w:p w14:paraId="2E60600A" w14:textId="77777777" w:rsidR="00B41103" w:rsidRDefault="00674777">
            <w:pPr>
              <w:jc w:val="center"/>
            </w:pPr>
            <w:r>
              <w:lastRenderedPageBreak/>
              <w:t>6.</w:t>
            </w:r>
          </w:p>
        </w:tc>
        <w:tc>
          <w:tcPr>
            <w:tcW w:w="4055" w:type="dxa"/>
            <w:shd w:val="clear" w:color="auto" w:fill="FFFFFF"/>
            <w:noWrap/>
            <w:tcMar>
              <w:top w:w="75" w:type="dxa"/>
              <w:left w:w="75" w:type="dxa"/>
              <w:bottom w:w="75" w:type="dxa"/>
              <w:right w:w="75" w:type="dxa"/>
            </w:tcMar>
            <w:vAlign w:val="center"/>
          </w:tcPr>
          <w:p w14:paraId="4251307B" w14:textId="77777777" w:rsidR="00B41103" w:rsidRDefault="00674777">
            <w:pPr>
              <w:jc w:val="left"/>
            </w:pPr>
            <w:r>
              <w:t>Fiziska persona</w:t>
            </w:r>
          </w:p>
        </w:tc>
        <w:tc>
          <w:tcPr>
            <w:tcW w:w="4056" w:type="dxa"/>
            <w:shd w:val="clear" w:color="auto" w:fill="FFFFFF"/>
            <w:noWrap/>
            <w:tcMar>
              <w:top w:w="75" w:type="dxa"/>
              <w:left w:w="75" w:type="dxa"/>
              <w:bottom w:w="75" w:type="dxa"/>
              <w:right w:w="75" w:type="dxa"/>
            </w:tcMar>
            <w:vAlign w:val="center"/>
          </w:tcPr>
          <w:p w14:paraId="20F0601D" w14:textId="77777777" w:rsidR="00D35602" w:rsidRDefault="00674777">
            <w:pPr>
              <w:jc w:val="left"/>
            </w:pPr>
            <w:r>
              <w:br/>
              <w:t xml:space="preserve">Priekšlikuma būtība ir aizliegt mežizstrādi putnu ligzdošanas </w:t>
            </w:r>
            <w:proofErr w:type="spellStart"/>
            <w:r>
              <w:t>perdiodā</w:t>
            </w:r>
            <w:proofErr w:type="spellEnd"/>
            <w:r>
              <w:t>, un aizliegt kailcirtes Gaujas nacionālā parka teritorijā (izņemot Neitrālo zonu).</w:t>
            </w:r>
            <w:r>
              <w:br/>
            </w:r>
            <w:r>
              <w:br/>
              <w:t xml:space="preserve">Vairāki pētījumi liecina par Latvijas dabas daudzveidības krasu samazināšos un mežistrādes apjomu palielināšanos. Īpaši apdraudētas ir daudzas putnu sugas, kurām nepieciešami seni meži, piemēram, ūpis, mazais ērglis, meža pūce. Katru gadu </w:t>
            </w:r>
            <w:r>
              <w:lastRenderedPageBreak/>
              <w:t xml:space="preserve">viņu ligzdošanas vietas paliek arvien mazāk, un kā rāda jaunākie monitoringa rezultāti rāda - kopš 2005. gada ir samazinājušās 27 putnu sugu populācijas. Mazākais, kas būtu darāms putnu aizsardzībai ir ligzdošanas periodā </w:t>
            </w:r>
            <w:proofErr w:type="spellStart"/>
            <w:r>
              <w:t>aiziegt</w:t>
            </w:r>
            <w:proofErr w:type="spellEnd"/>
            <w:r>
              <w:t xml:space="preserve"> </w:t>
            </w:r>
            <w:proofErr w:type="spellStart"/>
            <w:r>
              <w:t>mežizstādi</w:t>
            </w:r>
            <w:proofErr w:type="spellEnd"/>
            <w:r>
              <w:t>, ko arī piedāvāju grozījumos</w:t>
            </w:r>
            <w:r>
              <w:br/>
            </w:r>
            <w:r>
              <w:br/>
              <w:t xml:space="preserve">Ja Latvija vēlas nākotnē saglabāt senus, bioloģiski daudzveidīgus un dzīvīgus mežus, tad ir nepieciešami stingrāki ierobežojumu mežizstrādē, jeb aizliegt kailcirtes. Ja likuma piedāvātā redakcija paliks spēkā, tad daudzi GNP meži tiks izcirsti. Jau šobrīd meži visā Latvijā dēļ intensīvās mežizstrādes nepaspēj atjaunoties un koksnes cena ilgtermiņā kāpj. Tirgū jau saasinās konkurence par mežiem ar augstvērtīgu koksni, kā dēļ tika ļauts cirst kokus ar mazāku diametru. Vienlaikus pēdējos gados vērojama ļoti aktīva mežu pārpircēju darbība, kuri nemitīgi </w:t>
            </w:r>
            <w:r>
              <w:lastRenderedPageBreak/>
              <w:t>zvanās meža īpašniekiem un, daudzos gadījumos pierunā īpašumu pārdot. Visi šie faktori nešaubīgi novedīs pie tā, ka kailcirtes būs tipiska GNP "ainava". Ja GNP ir aizsargātā ainavas zona, tad rodas loģisks jautājums - kā kailcirte var nesabojāt ainavu?</w:t>
            </w:r>
            <w:r>
              <w:br/>
            </w:r>
            <w:r>
              <w:br/>
              <w:t>Uzskatu, ka GNP ir vieta, kurā saglabāt Latvijai raksturīgo mežu ainavu un bioloģisko daudzveidību. Autentiska ainava un meži nākotnē būs vēl lielākā vērtība un veids kā piesaistīt tūristus no visas pasaules. Nešaubīgi, ka no GNP ainavas aizsardzības iegūtu viss reģions un tā ekonomika -  viesmīlība, ēdināšana, aktīvai tūrisms, vietējie ražotāji, muzeji un mājražotāji. </w:t>
            </w:r>
            <w:r>
              <w:br/>
            </w:r>
            <w:r>
              <w:br/>
              <w:t xml:space="preserve">Katrs var pārliecināties kādas kļūdas ir pieļāvušas Eiropas valstis iznīcinot savu dabu. No lidmašīnas loga ir skaidri redzamas intensīvās </w:t>
            </w:r>
            <w:r>
              <w:lastRenderedPageBreak/>
              <w:t xml:space="preserve">lauksaimniecības plantācijas, kuru vietā reiz bijuši meži, pļavas, dzīvas upes. Piekrītu, ka īpašniekiem </w:t>
            </w:r>
            <w:proofErr w:type="spellStart"/>
            <w:r>
              <w:t>jāsaņemtirgus</w:t>
            </w:r>
            <w:proofErr w:type="spellEnd"/>
            <w:r>
              <w:t xml:space="preserve"> situācijai atbilstoša kompensācijas par mežistrādes ierobežojumiem. </w:t>
            </w:r>
            <w:r>
              <w:br/>
            </w:r>
            <w:r>
              <w:br/>
              <w:t xml:space="preserve">Tāpat Ir veikti pasākumi, lai GNP veidotu kā </w:t>
            </w:r>
            <w:proofErr w:type="spellStart"/>
            <w:r>
              <w:t>bio</w:t>
            </w:r>
            <w:proofErr w:type="spellEnd"/>
            <w:r>
              <w:t>-reģionu, kas ir guvis iedzīvotāju atbalstu, kas nav savienojams ar kailcirtēm, kas ir dabai daudzveidību noplicinošas. Uzskatu, ka ierobežojot kailcirtes GNP kā reģions ilgtermiņā iegūtu gan bioloģiski, ekonomiski un sociāli. Protams, pielīdzinot īpašnieku kompensācijas tirgus situācijai.</w:t>
            </w:r>
            <w:r>
              <w:br/>
            </w:r>
            <w:r>
              <w:br/>
            </w:r>
            <w:r>
              <w:br/>
              <w:t>Izteikt 47.4 punktu jaunā redakcijā: </w:t>
            </w:r>
            <w:r>
              <w:br/>
            </w:r>
            <w:r>
              <w:br/>
              <w:t>47.4. veikt mežsaimniecisko darbību no 15.marta līdz 31.jūlijam, izņemot:</w:t>
            </w:r>
            <w:r>
              <w:br/>
              <w:t xml:space="preserve">47.4.1. meža </w:t>
            </w:r>
            <w:proofErr w:type="spellStart"/>
            <w:r>
              <w:t>nekoksnes</w:t>
            </w:r>
            <w:proofErr w:type="spellEnd"/>
            <w:r>
              <w:t xml:space="preserve"> vērtību ieguvi;</w:t>
            </w:r>
            <w:r>
              <w:br/>
            </w:r>
            <w:r>
              <w:lastRenderedPageBreak/>
              <w:t>47.4.2. bīstamo koku ciršanu un novākšanu;</w:t>
            </w:r>
            <w:r>
              <w:br/>
              <w:t>47.4.3. meža ugunsdrošības pasākumus;</w:t>
            </w:r>
            <w:r>
              <w:br/>
              <w:t>47.4.4. meža atjaunošanu;</w:t>
            </w:r>
            <w:r>
              <w:br/>
              <w:t>47.4.5. jaunaudžu kopšanu, kur vidējais augstums skuju kokiem ir līdz 0,7 metriem, bet lapu kokiem – līdz vienam metram;</w:t>
            </w:r>
            <w:r>
              <w:br/>
              <w:t xml:space="preserve">47.4.6. bojāto koku ciršanu, ja slimību inficētie, kaitēkļu </w:t>
            </w:r>
            <w:proofErr w:type="spellStart"/>
            <w:r>
              <w:t>invadētie</w:t>
            </w:r>
            <w:proofErr w:type="spellEnd"/>
            <w:r>
              <w:t xml:space="preserve"> vai citādi bojātie koki rada masveidīgas kaitēkļu savairošanās draudus un var izraisīt mežaudžu bojāeju un ir saņemta Dabas aizsardzības pārvaldes rakstveida atļauja, pēc  Valsts meža dienesta sanitārā atzinuma saņemšanas;</w:t>
            </w:r>
            <w:r>
              <w:br/>
              <w:t>47.4.7. kokmateriālu izvešanu augsnes sasaluma apstākļos, ja tas negatīvi neietekmē putnu ligzdošanu un ir saņemta Dabas aizsardzības pārvaldes rakstveida atļauja. Dabas aizsardzības pārvalde atļauju izsniedz 10 darbdienu laikā;” </w:t>
            </w:r>
            <w:r>
              <w:br/>
            </w:r>
          </w:p>
          <w:p w14:paraId="3FBDB826" w14:textId="04007760" w:rsidR="00B41103" w:rsidRDefault="00674777">
            <w:pPr>
              <w:jc w:val="left"/>
            </w:pPr>
            <w:r>
              <w:lastRenderedPageBreak/>
              <w:br/>
              <w:t>Izteikt 48. Punktu jaunā redakcijā: “Ainavu aizsardzības zonā kailcirte ir aizliegta” . </w:t>
            </w:r>
            <w:r>
              <w:br/>
            </w:r>
            <w:r>
              <w:br/>
              <w:t>Izteikt 62. Punktu jaunā redakcijā: </w:t>
            </w:r>
            <w:r>
              <w:br/>
              <w:t>62. Neitrālajā zonā aizliegts: </w:t>
            </w:r>
            <w:r>
              <w:br/>
              <w:t>62.1.  reģistrēt plantāciju mežus teritorijās, kas norādītas šo noteikumu 2. un 3. pielikumā.</w:t>
            </w:r>
            <w:r>
              <w:br/>
              <w:t>62.2. veikt mežsaimniecisko darbību no 15.marta līdz 31.jūlijam, izņemot:</w:t>
            </w:r>
            <w:r>
              <w:br/>
              <w:t xml:space="preserve">62.2.1. meža </w:t>
            </w:r>
            <w:proofErr w:type="spellStart"/>
            <w:r>
              <w:t>nekoksnes</w:t>
            </w:r>
            <w:proofErr w:type="spellEnd"/>
            <w:r>
              <w:t xml:space="preserve"> vērtību ieguvi;</w:t>
            </w:r>
            <w:r>
              <w:br/>
              <w:t>62.2.2. bīstamo koku ciršanu un novākšanu;</w:t>
            </w:r>
            <w:r>
              <w:br/>
              <w:t>62.2.3. meža ugunsdrošības pasākumus;</w:t>
            </w:r>
            <w:r>
              <w:br/>
              <w:t>62.2.4. meža atjaunošanu;</w:t>
            </w:r>
            <w:r>
              <w:br/>
              <w:t>62.2.5. jaunaudžu kopšanu, kur vidējais augstums skuju kokiem ir līdz 0,7 metriem, bet lapu kokiem – līdz vienam metram;</w:t>
            </w:r>
            <w:r>
              <w:br/>
              <w:t xml:space="preserve">62.2. 6. bojāto koku ciršanu, ja slimību inficētie, kaitēkļu </w:t>
            </w:r>
            <w:proofErr w:type="spellStart"/>
            <w:r>
              <w:t>invadētie</w:t>
            </w:r>
            <w:proofErr w:type="spellEnd"/>
            <w:r>
              <w:t xml:space="preserve"> vai citādi bojātie koki </w:t>
            </w:r>
            <w:r>
              <w:lastRenderedPageBreak/>
              <w:t>rada masveidīgas kaitēkļu savairošanās draudus un var izraisīt mežaudžu bojāeju un ir saņemta Dabas aizsardzības pārvaldes rakstveida atļauja, pēc  Valsts meža dienesta sanitārā atzinuma saņemšanas;</w:t>
            </w:r>
            <w:r>
              <w:br/>
              <w:t>62.2.7. kokmateriālu izvešanu augsnes sasaluma apstākļos, ja tas negatīvi neietekmē putnu ligzdošanu un ir saņemta Dabas aizsardzības pārvaldes rakstveida atļauja. Dabas aizsardzības pārvalde atļauju izsniedz 10 darbdienu laikā;</w:t>
            </w:r>
            <w:r>
              <w:br/>
            </w:r>
          </w:p>
        </w:tc>
        <w:tc>
          <w:tcPr>
            <w:tcW w:w="1650" w:type="dxa"/>
            <w:shd w:val="clear" w:color="auto" w:fill="FFFFFF"/>
            <w:noWrap/>
            <w:tcMar>
              <w:top w:w="75" w:type="dxa"/>
              <w:left w:w="75" w:type="dxa"/>
              <w:bottom w:w="75" w:type="dxa"/>
              <w:right w:w="75" w:type="dxa"/>
            </w:tcMar>
            <w:vAlign w:val="center"/>
          </w:tcPr>
          <w:p w14:paraId="6C4E5EFF" w14:textId="2A8CF09F" w:rsidR="00B41103" w:rsidRDefault="005F1FCF">
            <w:pPr>
              <w:jc w:val="left"/>
            </w:pPr>
            <w:r>
              <w:lastRenderedPageBreak/>
              <w:t>Ņemts vērā</w:t>
            </w:r>
            <w:r w:rsidR="008477CF">
              <w:t xml:space="preserve"> daļēji</w:t>
            </w:r>
          </w:p>
        </w:tc>
        <w:tc>
          <w:tcPr>
            <w:tcW w:w="4056" w:type="dxa"/>
            <w:shd w:val="clear" w:color="auto" w:fill="FFFFFF"/>
            <w:noWrap/>
            <w:tcMar>
              <w:top w:w="75" w:type="dxa"/>
              <w:left w:w="75" w:type="dxa"/>
              <w:bottom w:w="75" w:type="dxa"/>
              <w:right w:w="75" w:type="dxa"/>
            </w:tcMar>
            <w:vAlign w:val="center"/>
          </w:tcPr>
          <w:p w14:paraId="4C2C4776" w14:textId="19BD27B1" w:rsidR="00B41103" w:rsidRDefault="00A92DF1">
            <w:pPr>
              <w:jc w:val="left"/>
            </w:pPr>
            <w:r>
              <w:t>Priekšlikumi attiecināmi uz GNP IAIN projektu</w:t>
            </w:r>
            <w:r w:rsidR="00474EFA">
              <w:t>.</w:t>
            </w:r>
          </w:p>
          <w:p w14:paraId="3FF82EEA" w14:textId="77777777" w:rsidR="00474EFA" w:rsidRDefault="00474EFA">
            <w:pPr>
              <w:jc w:val="left"/>
            </w:pPr>
          </w:p>
          <w:p w14:paraId="77A0A146" w14:textId="77777777" w:rsidR="008D2E97" w:rsidRDefault="008D2E97">
            <w:pPr>
              <w:jc w:val="left"/>
            </w:pPr>
          </w:p>
          <w:p w14:paraId="02ED66ED" w14:textId="77777777" w:rsidR="00540B44" w:rsidRDefault="00A4621F">
            <w:pPr>
              <w:jc w:val="left"/>
            </w:pPr>
            <w:r w:rsidRPr="0000146E">
              <w:t xml:space="preserve">Bioloģiski nozīmīgākās platības ir iekļautas stingrā režīma zonā, dabas lieguma zonā un dabas parka zonā. </w:t>
            </w:r>
          </w:p>
          <w:p w14:paraId="330BD0AC" w14:textId="611C9A5A" w:rsidR="008D2E97" w:rsidRDefault="008D2E97">
            <w:pPr>
              <w:jc w:val="left"/>
            </w:pPr>
            <w:r w:rsidRPr="0000146E">
              <w:t xml:space="preserve">Kailcirtes ierobežotā </w:t>
            </w:r>
            <w:r w:rsidR="00F54A4E" w:rsidRPr="0000146E">
              <w:t xml:space="preserve">platībā un ievērojot </w:t>
            </w:r>
            <w:r w:rsidR="00C15A5C" w:rsidRPr="0000146E">
              <w:t xml:space="preserve">papildus nosacījumus </w:t>
            </w:r>
            <w:r w:rsidR="00E37599">
              <w:t xml:space="preserve">būs pieļaujamas </w:t>
            </w:r>
            <w:r w:rsidRPr="0000146E">
              <w:t>ainav</w:t>
            </w:r>
            <w:r w:rsidR="00BD4909" w:rsidRPr="0000146E">
              <w:t>u</w:t>
            </w:r>
            <w:r w:rsidRPr="0000146E">
              <w:t xml:space="preserve"> aizsard</w:t>
            </w:r>
            <w:r w:rsidR="00BD4909" w:rsidRPr="0000146E">
              <w:t>z</w:t>
            </w:r>
            <w:r w:rsidRPr="0000146E">
              <w:t>ības zonā</w:t>
            </w:r>
            <w:r w:rsidR="00C12A9A">
              <w:t xml:space="preserve"> un neitrālajā zonā</w:t>
            </w:r>
            <w:r w:rsidR="00C15A5C" w:rsidRPr="0000146E">
              <w:t>.</w:t>
            </w:r>
            <w:r w:rsidR="00A4621F" w:rsidRPr="0000146E">
              <w:t xml:space="preserve"> Šāds regulējums ir noteikts arī patlaban</w:t>
            </w:r>
            <w:r w:rsidR="00602629" w:rsidRPr="0000146E">
              <w:t xml:space="preserve">, </w:t>
            </w:r>
            <w:r w:rsidR="00C50407" w:rsidRPr="0000146E">
              <w:t xml:space="preserve">un </w:t>
            </w:r>
            <w:r w:rsidR="00470BBB" w:rsidRPr="0000146E">
              <w:t>d</w:t>
            </w:r>
            <w:r w:rsidR="00C15A5C" w:rsidRPr="0000146E">
              <w:t xml:space="preserve">abas aizsardzības plānā </w:t>
            </w:r>
            <w:r w:rsidR="00470BBB" w:rsidRPr="0000146E">
              <w:t xml:space="preserve">nav </w:t>
            </w:r>
            <w:r w:rsidR="00C50407" w:rsidRPr="0000146E">
              <w:t>ierosināts</w:t>
            </w:r>
            <w:r w:rsidR="00470BBB" w:rsidRPr="0000146E">
              <w:t xml:space="preserve"> to mainīt</w:t>
            </w:r>
            <w:r w:rsidR="00A57908" w:rsidRPr="0000146E">
              <w:t xml:space="preserve">. </w:t>
            </w:r>
            <w:r w:rsidR="00A57908" w:rsidRPr="0000146E">
              <w:lastRenderedPageBreak/>
              <w:t>M</w:t>
            </w:r>
            <w:r w:rsidR="00470BBB" w:rsidRPr="0000146E">
              <w:t>inistrija uzskata</w:t>
            </w:r>
            <w:r w:rsidR="00737741" w:rsidRPr="0000146E">
              <w:t xml:space="preserve">, ka </w:t>
            </w:r>
            <w:r w:rsidR="00BB508B" w:rsidRPr="0000146E">
              <w:t xml:space="preserve">nav pamatojuma noteikt </w:t>
            </w:r>
            <w:r w:rsidR="0018556B" w:rsidRPr="0000146E">
              <w:t>šādu jaunu ierobežojumu</w:t>
            </w:r>
            <w:r w:rsidR="00C12A9A">
              <w:t xml:space="preserve">, jo </w:t>
            </w:r>
            <w:r w:rsidR="00CA3E80">
              <w:t xml:space="preserve">ainavu aizsardzības zonā un neitrālajā zonā ir iekļautas </w:t>
            </w:r>
            <w:r w:rsidR="0066671E">
              <w:t xml:space="preserve">bioloģiski mazāk vērtīgās </w:t>
            </w:r>
            <w:r w:rsidR="00431968">
              <w:t>mežaudzes</w:t>
            </w:r>
            <w:r w:rsidR="00BD0F6C">
              <w:t>.</w:t>
            </w:r>
            <w:r w:rsidR="00431968">
              <w:t xml:space="preserve"> </w:t>
            </w:r>
          </w:p>
          <w:p w14:paraId="2D39BA0C" w14:textId="77777777" w:rsidR="00871BAC" w:rsidRDefault="00871BAC">
            <w:pPr>
              <w:jc w:val="left"/>
            </w:pPr>
          </w:p>
          <w:p w14:paraId="7F379628" w14:textId="77777777" w:rsidR="00871BAC" w:rsidRDefault="00871BAC">
            <w:pPr>
              <w:jc w:val="left"/>
            </w:pPr>
          </w:p>
          <w:p w14:paraId="1A315DF2" w14:textId="77777777" w:rsidR="00871BAC" w:rsidRDefault="00871BAC">
            <w:pPr>
              <w:jc w:val="left"/>
            </w:pPr>
          </w:p>
          <w:p w14:paraId="25F7AE22" w14:textId="77777777" w:rsidR="00871BAC" w:rsidRDefault="00871BAC">
            <w:pPr>
              <w:jc w:val="left"/>
            </w:pPr>
          </w:p>
          <w:p w14:paraId="1242AD39" w14:textId="77777777" w:rsidR="00871BAC" w:rsidRDefault="00871BAC">
            <w:pPr>
              <w:jc w:val="left"/>
            </w:pPr>
          </w:p>
          <w:p w14:paraId="3F9E8EE1" w14:textId="77777777" w:rsidR="00871BAC" w:rsidRDefault="00871BAC">
            <w:pPr>
              <w:jc w:val="left"/>
            </w:pPr>
          </w:p>
          <w:p w14:paraId="59266797" w14:textId="77777777" w:rsidR="00871BAC" w:rsidRDefault="00871BAC">
            <w:pPr>
              <w:jc w:val="left"/>
            </w:pPr>
          </w:p>
          <w:p w14:paraId="70F085F3" w14:textId="77777777" w:rsidR="00871BAC" w:rsidRDefault="00871BAC">
            <w:pPr>
              <w:jc w:val="left"/>
            </w:pPr>
          </w:p>
          <w:p w14:paraId="499F0909" w14:textId="77777777" w:rsidR="00871BAC" w:rsidRDefault="00871BAC">
            <w:pPr>
              <w:jc w:val="left"/>
            </w:pPr>
          </w:p>
          <w:p w14:paraId="7BD55EBE" w14:textId="77777777" w:rsidR="00871BAC" w:rsidRDefault="00871BAC">
            <w:pPr>
              <w:jc w:val="left"/>
            </w:pPr>
          </w:p>
          <w:p w14:paraId="0300D1B8" w14:textId="77777777" w:rsidR="00871BAC" w:rsidRDefault="00871BAC">
            <w:pPr>
              <w:jc w:val="left"/>
            </w:pPr>
          </w:p>
          <w:p w14:paraId="585D3EF8" w14:textId="77777777" w:rsidR="00871BAC" w:rsidRDefault="00871BAC">
            <w:pPr>
              <w:jc w:val="left"/>
            </w:pPr>
          </w:p>
          <w:p w14:paraId="66BD39F9" w14:textId="77777777" w:rsidR="00871BAC" w:rsidRDefault="00871BAC">
            <w:pPr>
              <w:jc w:val="left"/>
            </w:pPr>
          </w:p>
          <w:p w14:paraId="5436ECA4" w14:textId="77777777" w:rsidR="00871BAC" w:rsidRDefault="00871BAC">
            <w:pPr>
              <w:jc w:val="left"/>
            </w:pPr>
          </w:p>
          <w:p w14:paraId="47162A55" w14:textId="77777777" w:rsidR="00871BAC" w:rsidRDefault="00871BAC">
            <w:pPr>
              <w:jc w:val="left"/>
            </w:pPr>
          </w:p>
          <w:p w14:paraId="454303F2" w14:textId="77777777" w:rsidR="00871BAC" w:rsidRDefault="00871BAC">
            <w:pPr>
              <w:jc w:val="left"/>
            </w:pPr>
          </w:p>
          <w:p w14:paraId="5BB6BDB8" w14:textId="77777777" w:rsidR="00871BAC" w:rsidRDefault="00871BAC">
            <w:pPr>
              <w:jc w:val="left"/>
            </w:pPr>
          </w:p>
          <w:p w14:paraId="68FB5F92" w14:textId="77777777" w:rsidR="00871BAC" w:rsidRDefault="00871BAC">
            <w:pPr>
              <w:jc w:val="left"/>
            </w:pPr>
          </w:p>
          <w:p w14:paraId="048F13E5" w14:textId="77777777" w:rsidR="00871BAC" w:rsidRDefault="00871BAC">
            <w:pPr>
              <w:jc w:val="left"/>
            </w:pPr>
          </w:p>
          <w:p w14:paraId="561928D9" w14:textId="77777777" w:rsidR="00871BAC" w:rsidRDefault="00871BAC">
            <w:pPr>
              <w:jc w:val="left"/>
            </w:pPr>
          </w:p>
          <w:p w14:paraId="3AB0283A" w14:textId="77777777" w:rsidR="00871BAC" w:rsidRDefault="00871BAC">
            <w:pPr>
              <w:jc w:val="left"/>
            </w:pPr>
          </w:p>
          <w:p w14:paraId="1CA719B8" w14:textId="77777777" w:rsidR="00871BAC" w:rsidRDefault="00871BAC">
            <w:pPr>
              <w:jc w:val="left"/>
            </w:pPr>
          </w:p>
          <w:p w14:paraId="775BA3BC" w14:textId="77777777" w:rsidR="00871BAC" w:rsidRDefault="00871BAC">
            <w:pPr>
              <w:jc w:val="left"/>
            </w:pPr>
          </w:p>
          <w:p w14:paraId="0D775ED3" w14:textId="77777777" w:rsidR="00871BAC" w:rsidRDefault="00871BAC">
            <w:pPr>
              <w:jc w:val="left"/>
            </w:pPr>
          </w:p>
          <w:p w14:paraId="63B2B8F1" w14:textId="77777777" w:rsidR="00871BAC" w:rsidRDefault="00871BAC">
            <w:pPr>
              <w:jc w:val="left"/>
            </w:pPr>
          </w:p>
          <w:p w14:paraId="45EFF081" w14:textId="77777777" w:rsidR="00871BAC" w:rsidRDefault="00871BAC">
            <w:pPr>
              <w:jc w:val="left"/>
            </w:pPr>
          </w:p>
          <w:p w14:paraId="588DE497" w14:textId="77777777" w:rsidR="00871BAC" w:rsidRDefault="00871BAC">
            <w:pPr>
              <w:jc w:val="left"/>
            </w:pPr>
          </w:p>
          <w:p w14:paraId="21166680" w14:textId="77777777" w:rsidR="00871BAC" w:rsidRDefault="00871BAC">
            <w:pPr>
              <w:jc w:val="left"/>
            </w:pPr>
          </w:p>
          <w:p w14:paraId="51E85AC6" w14:textId="77777777" w:rsidR="00871BAC" w:rsidRDefault="00871BAC">
            <w:pPr>
              <w:jc w:val="left"/>
            </w:pPr>
          </w:p>
          <w:p w14:paraId="48275EA7" w14:textId="77777777" w:rsidR="00871BAC" w:rsidRDefault="00871BAC">
            <w:pPr>
              <w:jc w:val="left"/>
            </w:pPr>
          </w:p>
          <w:p w14:paraId="722C26FB" w14:textId="77777777" w:rsidR="00871BAC" w:rsidRDefault="00871BAC">
            <w:pPr>
              <w:jc w:val="left"/>
            </w:pPr>
          </w:p>
          <w:p w14:paraId="13542B71" w14:textId="77777777" w:rsidR="00871BAC" w:rsidRDefault="00871BAC">
            <w:pPr>
              <w:jc w:val="left"/>
            </w:pPr>
          </w:p>
          <w:p w14:paraId="44AB1CD7" w14:textId="77777777" w:rsidR="00871BAC" w:rsidRDefault="00871BAC">
            <w:pPr>
              <w:jc w:val="left"/>
            </w:pPr>
          </w:p>
          <w:p w14:paraId="4B74B199" w14:textId="77777777" w:rsidR="00871BAC" w:rsidRDefault="00871BAC">
            <w:pPr>
              <w:jc w:val="left"/>
            </w:pPr>
          </w:p>
          <w:p w14:paraId="39B05364" w14:textId="77777777" w:rsidR="00871BAC" w:rsidRDefault="00871BAC">
            <w:pPr>
              <w:jc w:val="left"/>
            </w:pPr>
          </w:p>
          <w:p w14:paraId="7BC8EAFF" w14:textId="77777777" w:rsidR="00871BAC" w:rsidRDefault="00871BAC">
            <w:pPr>
              <w:jc w:val="left"/>
            </w:pPr>
          </w:p>
          <w:p w14:paraId="31CEE78B" w14:textId="77777777" w:rsidR="00871BAC" w:rsidRDefault="00871BAC">
            <w:pPr>
              <w:jc w:val="left"/>
            </w:pPr>
          </w:p>
          <w:p w14:paraId="2A8FF0C5" w14:textId="77777777" w:rsidR="00871BAC" w:rsidRDefault="00871BAC">
            <w:pPr>
              <w:jc w:val="left"/>
            </w:pPr>
          </w:p>
          <w:p w14:paraId="00F9CF8A" w14:textId="77777777" w:rsidR="00871BAC" w:rsidRDefault="00871BAC">
            <w:pPr>
              <w:jc w:val="left"/>
            </w:pPr>
          </w:p>
          <w:p w14:paraId="0AC11775" w14:textId="77777777" w:rsidR="00871BAC" w:rsidRDefault="00871BAC">
            <w:pPr>
              <w:jc w:val="left"/>
            </w:pPr>
          </w:p>
          <w:p w14:paraId="194E0AE4" w14:textId="77777777" w:rsidR="00871BAC" w:rsidRDefault="00871BAC">
            <w:pPr>
              <w:jc w:val="left"/>
            </w:pPr>
          </w:p>
          <w:p w14:paraId="628E4880" w14:textId="77777777" w:rsidR="00871BAC" w:rsidRDefault="00871BAC">
            <w:pPr>
              <w:jc w:val="left"/>
            </w:pPr>
          </w:p>
          <w:p w14:paraId="5F324417" w14:textId="77777777" w:rsidR="00871BAC" w:rsidRDefault="00871BAC">
            <w:pPr>
              <w:jc w:val="left"/>
            </w:pPr>
          </w:p>
          <w:p w14:paraId="747A12BC" w14:textId="77777777" w:rsidR="00871BAC" w:rsidRDefault="00871BAC">
            <w:pPr>
              <w:jc w:val="left"/>
            </w:pPr>
          </w:p>
          <w:p w14:paraId="15B3CA5A" w14:textId="77777777" w:rsidR="00871BAC" w:rsidRDefault="00871BAC">
            <w:pPr>
              <w:jc w:val="left"/>
            </w:pPr>
          </w:p>
          <w:p w14:paraId="54F97D06" w14:textId="77777777" w:rsidR="00871BAC" w:rsidRDefault="00871BAC">
            <w:pPr>
              <w:jc w:val="left"/>
            </w:pPr>
          </w:p>
          <w:p w14:paraId="26CF49F2" w14:textId="77777777" w:rsidR="00871BAC" w:rsidRDefault="00871BAC">
            <w:pPr>
              <w:jc w:val="left"/>
            </w:pPr>
          </w:p>
          <w:p w14:paraId="3C796B5F" w14:textId="77777777" w:rsidR="00871BAC" w:rsidRDefault="00871BAC">
            <w:pPr>
              <w:jc w:val="left"/>
            </w:pPr>
          </w:p>
          <w:p w14:paraId="6A9DF0FD" w14:textId="77777777" w:rsidR="00871BAC" w:rsidRDefault="00871BAC">
            <w:pPr>
              <w:jc w:val="left"/>
            </w:pPr>
          </w:p>
          <w:p w14:paraId="6B04E1A3" w14:textId="77777777" w:rsidR="00871BAC" w:rsidRDefault="00871BAC">
            <w:pPr>
              <w:jc w:val="left"/>
            </w:pPr>
          </w:p>
          <w:p w14:paraId="02F53DBB" w14:textId="77777777" w:rsidR="00871BAC" w:rsidRDefault="00871BAC">
            <w:pPr>
              <w:jc w:val="left"/>
            </w:pPr>
          </w:p>
          <w:p w14:paraId="660DDDAC" w14:textId="77777777" w:rsidR="00871BAC" w:rsidRDefault="00871BAC">
            <w:pPr>
              <w:jc w:val="left"/>
            </w:pPr>
          </w:p>
          <w:p w14:paraId="783135AD" w14:textId="77777777" w:rsidR="00871BAC" w:rsidRDefault="00871BAC">
            <w:pPr>
              <w:jc w:val="left"/>
            </w:pPr>
          </w:p>
          <w:p w14:paraId="7E1BAF58" w14:textId="77777777" w:rsidR="00871BAC" w:rsidRDefault="00871BAC">
            <w:pPr>
              <w:jc w:val="left"/>
            </w:pPr>
          </w:p>
          <w:p w14:paraId="5B41A52E" w14:textId="77777777" w:rsidR="00871BAC" w:rsidRDefault="00871BAC">
            <w:pPr>
              <w:jc w:val="left"/>
            </w:pPr>
          </w:p>
          <w:p w14:paraId="1C2A745D" w14:textId="77777777" w:rsidR="00871BAC" w:rsidRDefault="00871BAC">
            <w:pPr>
              <w:jc w:val="left"/>
            </w:pPr>
          </w:p>
          <w:p w14:paraId="6DCBDA83" w14:textId="77777777" w:rsidR="00871BAC" w:rsidRDefault="00871BAC">
            <w:pPr>
              <w:jc w:val="left"/>
            </w:pPr>
          </w:p>
          <w:p w14:paraId="28189DF6" w14:textId="77777777" w:rsidR="00871BAC" w:rsidRDefault="00871BAC">
            <w:pPr>
              <w:jc w:val="left"/>
            </w:pPr>
          </w:p>
          <w:p w14:paraId="2765249C" w14:textId="77777777" w:rsidR="00871BAC" w:rsidRDefault="00871BAC">
            <w:pPr>
              <w:jc w:val="left"/>
            </w:pPr>
          </w:p>
          <w:p w14:paraId="4A595200" w14:textId="77777777" w:rsidR="00871BAC" w:rsidRDefault="00871BAC">
            <w:pPr>
              <w:jc w:val="left"/>
            </w:pPr>
          </w:p>
          <w:p w14:paraId="55BC4C28" w14:textId="77777777" w:rsidR="00871BAC" w:rsidRDefault="00871BAC">
            <w:pPr>
              <w:jc w:val="left"/>
            </w:pPr>
          </w:p>
          <w:p w14:paraId="4880D4F5" w14:textId="77777777" w:rsidR="00871BAC" w:rsidRDefault="00871BAC">
            <w:pPr>
              <w:jc w:val="left"/>
            </w:pPr>
          </w:p>
          <w:p w14:paraId="0B8F8749" w14:textId="77777777" w:rsidR="00871BAC" w:rsidRDefault="00871BAC">
            <w:pPr>
              <w:jc w:val="left"/>
            </w:pPr>
          </w:p>
          <w:p w14:paraId="37B085CF" w14:textId="77777777" w:rsidR="00871BAC" w:rsidRDefault="00871BAC">
            <w:pPr>
              <w:jc w:val="left"/>
            </w:pPr>
          </w:p>
          <w:p w14:paraId="4523B2D2" w14:textId="77777777" w:rsidR="00871BAC" w:rsidRDefault="00871BAC">
            <w:pPr>
              <w:jc w:val="left"/>
            </w:pPr>
          </w:p>
          <w:p w14:paraId="7F891280" w14:textId="77777777" w:rsidR="00871BAC" w:rsidRDefault="00871BAC">
            <w:pPr>
              <w:jc w:val="left"/>
            </w:pPr>
          </w:p>
          <w:p w14:paraId="019B0BDD" w14:textId="77777777" w:rsidR="00871BAC" w:rsidRDefault="00871BAC">
            <w:pPr>
              <w:jc w:val="left"/>
            </w:pPr>
          </w:p>
          <w:p w14:paraId="35BB4582" w14:textId="77777777" w:rsidR="00871BAC" w:rsidRDefault="00871BAC">
            <w:pPr>
              <w:jc w:val="left"/>
            </w:pPr>
          </w:p>
          <w:p w14:paraId="2C0F4249" w14:textId="77777777" w:rsidR="00871BAC" w:rsidRDefault="00871BAC">
            <w:pPr>
              <w:jc w:val="left"/>
            </w:pPr>
          </w:p>
          <w:p w14:paraId="13A0D869" w14:textId="77777777" w:rsidR="00871BAC" w:rsidRDefault="00871BAC">
            <w:pPr>
              <w:jc w:val="left"/>
            </w:pPr>
          </w:p>
          <w:p w14:paraId="7C1C62CB" w14:textId="77777777" w:rsidR="00871BAC" w:rsidRDefault="00871BAC">
            <w:pPr>
              <w:jc w:val="left"/>
            </w:pPr>
          </w:p>
          <w:p w14:paraId="71E07CFC" w14:textId="77777777" w:rsidR="00871BAC" w:rsidRDefault="00871BAC">
            <w:pPr>
              <w:jc w:val="left"/>
            </w:pPr>
          </w:p>
          <w:p w14:paraId="2D7C7488" w14:textId="77777777" w:rsidR="00871BAC" w:rsidRDefault="00871BAC">
            <w:pPr>
              <w:jc w:val="left"/>
            </w:pPr>
          </w:p>
          <w:p w14:paraId="071AFE86" w14:textId="77777777" w:rsidR="00871BAC" w:rsidRDefault="00871BAC">
            <w:pPr>
              <w:jc w:val="left"/>
            </w:pPr>
          </w:p>
          <w:p w14:paraId="55C7D8B2" w14:textId="77777777" w:rsidR="00871BAC" w:rsidRDefault="00871BAC">
            <w:pPr>
              <w:jc w:val="left"/>
            </w:pPr>
          </w:p>
          <w:p w14:paraId="64C2F562" w14:textId="77777777" w:rsidR="00871BAC" w:rsidRDefault="00871BAC">
            <w:pPr>
              <w:jc w:val="left"/>
            </w:pPr>
          </w:p>
          <w:p w14:paraId="44190C65" w14:textId="77777777" w:rsidR="00871BAC" w:rsidRDefault="00871BAC">
            <w:pPr>
              <w:jc w:val="left"/>
            </w:pPr>
          </w:p>
          <w:p w14:paraId="0FFD6A84" w14:textId="77777777" w:rsidR="00540B44" w:rsidRDefault="00540B44" w:rsidP="00540B44">
            <w:pPr>
              <w:jc w:val="left"/>
            </w:pPr>
            <w:r>
              <w:lastRenderedPageBreak/>
              <w:t>Mežizstrādes ierobežojums pavasara periodā noteikts uz visu GNP (skat. tiesību akta TA-24-210 precizēto redakciju).</w:t>
            </w:r>
          </w:p>
          <w:p w14:paraId="159F4AA2" w14:textId="6A10231C" w:rsidR="00540B44" w:rsidRDefault="00540B44">
            <w:pPr>
              <w:jc w:val="left"/>
            </w:pPr>
          </w:p>
        </w:tc>
      </w:tr>
    </w:tbl>
    <w:p w14:paraId="4211A940" w14:textId="77777777" w:rsidR="00B41103" w:rsidRDefault="00B41103"/>
    <w:tbl>
      <w:tblPr>
        <w:tblStyle w:val="a"/>
        <w:tblW w:w="14567" w:type="dxa"/>
        <w:tblLayout w:type="fixed"/>
        <w:tblLook w:val="0600" w:firstRow="0" w:lastRow="0" w:firstColumn="0" w:lastColumn="0" w:noHBand="1" w:noVBand="1"/>
      </w:tblPr>
      <w:tblGrid>
        <w:gridCol w:w="4855"/>
        <w:gridCol w:w="4856"/>
        <w:gridCol w:w="4856"/>
      </w:tblGrid>
      <w:tr w:rsidR="00B41103" w14:paraId="7ED263B4" w14:textId="77777777">
        <w:tc>
          <w:tcPr>
            <w:tcW w:w="4855" w:type="dxa"/>
            <w:shd w:val="clear" w:color="auto" w:fill="FFFFFF"/>
            <w:noWrap/>
            <w:tcMar>
              <w:top w:w="75" w:type="dxa"/>
              <w:left w:w="75" w:type="dxa"/>
              <w:bottom w:w="75" w:type="dxa"/>
              <w:right w:w="75" w:type="dxa"/>
            </w:tcMar>
            <w:vAlign w:val="center"/>
          </w:tcPr>
          <w:p w14:paraId="3A96E287" w14:textId="77777777" w:rsidR="00B41103" w:rsidRDefault="00674777">
            <w:pPr>
              <w:jc w:val="left"/>
            </w:pPr>
            <w:r>
              <w:t>Datums**</w:t>
            </w:r>
          </w:p>
        </w:tc>
        <w:tc>
          <w:tcPr>
            <w:tcW w:w="4856" w:type="dxa"/>
            <w:shd w:val="clear" w:color="auto" w:fill="FFFFFF"/>
            <w:noWrap/>
            <w:tcMar>
              <w:top w:w="75" w:type="dxa"/>
              <w:left w:w="75" w:type="dxa"/>
              <w:bottom w:w="75" w:type="dxa"/>
              <w:right w:w="75" w:type="dxa"/>
            </w:tcMar>
            <w:vAlign w:val="center"/>
          </w:tcPr>
          <w:p w14:paraId="497D2C8F" w14:textId="77777777" w:rsidR="00B41103" w:rsidRDefault="00B41103">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622349C8" w14:textId="77777777" w:rsidR="00B41103" w:rsidRDefault="00B41103"/>
        </w:tc>
      </w:tr>
      <w:tr w:rsidR="00B41103" w14:paraId="0951616C" w14:textId="77777777">
        <w:tc>
          <w:tcPr>
            <w:tcW w:w="4855" w:type="dxa"/>
            <w:shd w:val="clear" w:color="auto" w:fill="FFFFFF"/>
            <w:noWrap/>
            <w:tcMar>
              <w:top w:w="75" w:type="dxa"/>
              <w:left w:w="75" w:type="dxa"/>
              <w:bottom w:w="75" w:type="dxa"/>
              <w:right w:w="75" w:type="dxa"/>
            </w:tcMar>
            <w:vAlign w:val="center"/>
          </w:tcPr>
          <w:p w14:paraId="6847FFBA" w14:textId="77777777" w:rsidR="00B41103" w:rsidRDefault="00B41103"/>
        </w:tc>
        <w:tc>
          <w:tcPr>
            <w:tcW w:w="4856" w:type="dxa"/>
            <w:shd w:val="clear" w:color="auto" w:fill="FFFFFF"/>
            <w:noWrap/>
            <w:tcMar>
              <w:top w:w="75" w:type="dxa"/>
              <w:left w:w="75" w:type="dxa"/>
              <w:bottom w:w="75" w:type="dxa"/>
              <w:right w:w="75" w:type="dxa"/>
            </w:tcMar>
            <w:vAlign w:val="center"/>
          </w:tcPr>
          <w:p w14:paraId="2D2A6ED8" w14:textId="77777777" w:rsidR="00B41103" w:rsidRDefault="00674777">
            <w:pPr>
              <w:jc w:val="center"/>
            </w:pPr>
            <w:r>
              <w:t>(</w:t>
            </w:r>
            <w:proofErr w:type="spellStart"/>
            <w:r>
              <w:t>dd.mm.gggg</w:t>
            </w:r>
            <w:proofErr w:type="spellEnd"/>
            <w:r>
              <w:t>)</w:t>
            </w:r>
          </w:p>
        </w:tc>
        <w:tc>
          <w:tcPr>
            <w:tcW w:w="4856" w:type="dxa"/>
            <w:shd w:val="clear" w:color="auto" w:fill="FFFFFF"/>
            <w:noWrap/>
            <w:tcMar>
              <w:top w:w="75" w:type="dxa"/>
              <w:left w:w="75" w:type="dxa"/>
              <w:bottom w:w="75" w:type="dxa"/>
              <w:right w:w="75" w:type="dxa"/>
            </w:tcMar>
            <w:vAlign w:val="center"/>
          </w:tcPr>
          <w:p w14:paraId="4FEB1A00" w14:textId="77777777" w:rsidR="00B41103" w:rsidRDefault="00B41103"/>
        </w:tc>
      </w:tr>
      <w:tr w:rsidR="00B41103" w14:paraId="7489047F" w14:textId="77777777">
        <w:tc>
          <w:tcPr>
            <w:tcW w:w="4855" w:type="dxa"/>
            <w:shd w:val="clear" w:color="auto" w:fill="FFFFFF"/>
            <w:noWrap/>
            <w:tcMar>
              <w:top w:w="75" w:type="dxa"/>
              <w:left w:w="75" w:type="dxa"/>
              <w:bottom w:w="75" w:type="dxa"/>
              <w:right w:w="75" w:type="dxa"/>
            </w:tcMar>
            <w:vAlign w:val="center"/>
          </w:tcPr>
          <w:p w14:paraId="12132389" w14:textId="77777777" w:rsidR="00B41103" w:rsidRDefault="00674777">
            <w:pPr>
              <w:jc w:val="left"/>
            </w:pPr>
            <w:r>
              <w:t>Atbildīgā persona</w:t>
            </w:r>
          </w:p>
        </w:tc>
        <w:tc>
          <w:tcPr>
            <w:tcW w:w="4856" w:type="dxa"/>
            <w:shd w:val="clear" w:color="auto" w:fill="FFFFFF"/>
            <w:noWrap/>
            <w:tcMar>
              <w:top w:w="75" w:type="dxa"/>
              <w:left w:w="75" w:type="dxa"/>
              <w:bottom w:w="75" w:type="dxa"/>
              <w:right w:w="75" w:type="dxa"/>
            </w:tcMar>
            <w:vAlign w:val="center"/>
          </w:tcPr>
          <w:p w14:paraId="0346F433" w14:textId="62B93193" w:rsidR="00B41103" w:rsidRDefault="00B41103">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5412E932" w14:textId="77777777" w:rsidR="00B41103" w:rsidRDefault="00B41103"/>
        </w:tc>
      </w:tr>
      <w:tr w:rsidR="00B41103" w14:paraId="1434FC8F" w14:textId="77777777">
        <w:tc>
          <w:tcPr>
            <w:tcW w:w="4855" w:type="dxa"/>
            <w:shd w:val="clear" w:color="auto" w:fill="FFFFFF"/>
            <w:noWrap/>
            <w:tcMar>
              <w:top w:w="75" w:type="dxa"/>
              <w:left w:w="75" w:type="dxa"/>
              <w:bottom w:w="75" w:type="dxa"/>
              <w:right w:w="75" w:type="dxa"/>
            </w:tcMar>
            <w:vAlign w:val="center"/>
          </w:tcPr>
          <w:p w14:paraId="477E6B1B" w14:textId="77777777" w:rsidR="00B41103" w:rsidRDefault="00B41103"/>
        </w:tc>
        <w:tc>
          <w:tcPr>
            <w:tcW w:w="4856" w:type="dxa"/>
            <w:shd w:val="clear" w:color="auto" w:fill="FFFFFF"/>
            <w:noWrap/>
            <w:tcMar>
              <w:top w:w="75" w:type="dxa"/>
              <w:left w:w="75" w:type="dxa"/>
              <w:bottom w:w="75" w:type="dxa"/>
              <w:right w:w="75" w:type="dxa"/>
            </w:tcMar>
            <w:vAlign w:val="center"/>
          </w:tcPr>
          <w:p w14:paraId="57DFC519" w14:textId="77777777" w:rsidR="00B41103" w:rsidRDefault="00674777">
            <w:pPr>
              <w:jc w:val="center"/>
            </w:pPr>
            <w:r>
              <w:t>(vārds, uzvārds, paraksts**)</w:t>
            </w:r>
          </w:p>
        </w:tc>
        <w:tc>
          <w:tcPr>
            <w:tcW w:w="4856" w:type="dxa"/>
            <w:shd w:val="clear" w:color="auto" w:fill="FFFFFF"/>
            <w:noWrap/>
            <w:tcMar>
              <w:top w:w="75" w:type="dxa"/>
              <w:left w:w="75" w:type="dxa"/>
              <w:bottom w:w="75" w:type="dxa"/>
              <w:right w:w="75" w:type="dxa"/>
            </w:tcMar>
            <w:vAlign w:val="center"/>
          </w:tcPr>
          <w:p w14:paraId="3E992533" w14:textId="77777777" w:rsidR="00B41103" w:rsidRDefault="00B41103"/>
        </w:tc>
      </w:tr>
    </w:tbl>
    <w:p w14:paraId="4FC9A40F" w14:textId="77777777" w:rsidR="00B41103" w:rsidRDefault="00B41103"/>
    <w:p w14:paraId="05A7B070" w14:textId="77777777" w:rsidR="00B41103" w:rsidRDefault="00674777">
      <w:r>
        <w:t>Piezīmes.</w:t>
      </w:r>
    </w:p>
    <w:p w14:paraId="0D287C20" w14:textId="77777777" w:rsidR="00B41103" w:rsidRDefault="00674777">
      <w:r>
        <w:t>* Iesniedzējs (fiziskai personai – vārds, uzvārds, juridiskai personai – nosaukums) var tikt publiskots, ja viņš tam ir piekritis. Ja attiecināms, iesniedzējs norāda interešu pārstāvja reģistrācijas numuru.</w:t>
      </w:r>
    </w:p>
    <w:p w14:paraId="652E9D62" w14:textId="77777777" w:rsidR="00B41103" w:rsidRDefault="00674777">
      <w:r>
        <w:lastRenderedPageBreak/>
        <w:t>** Dokumenta rekvizītus "datums" un "paraksts" neaizpilda, ja elektroniskais dokuments ir sagatavots atbilstoši normatīvajiem aktiem par elektronisko dokumentu noformēšanu.</w:t>
      </w:r>
    </w:p>
    <w:sectPr w:rsidR="00B41103">
      <w:headerReference w:type="default" r:id="rId8"/>
      <w:footerReference w:type="default" r:id="rId9"/>
      <w:headerReference w:type="first" r:id="rId10"/>
      <w:footerReference w:type="first" r:id="rId11"/>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9DCF8" w14:textId="77777777" w:rsidR="00086994" w:rsidRDefault="00086994">
      <w:r>
        <w:separator/>
      </w:r>
    </w:p>
  </w:endnote>
  <w:endnote w:type="continuationSeparator" w:id="0">
    <w:p w14:paraId="6C6E694B" w14:textId="77777777" w:rsidR="00086994" w:rsidRDefault="000869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Arial"/>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E6901" w14:textId="77777777" w:rsidR="00B41103" w:rsidRDefault="00674777">
    <w:pPr>
      <w:jc w:val="right"/>
    </w:pPr>
    <w:r>
      <w:rPr>
        <w:sz w:val="24"/>
        <w:szCs w:val="24"/>
      </w:rPr>
      <w:fldChar w:fldCharType="begin"/>
    </w:r>
    <w:r>
      <w:rPr>
        <w:sz w:val="24"/>
        <w:szCs w:val="24"/>
      </w:rPr>
      <w:instrText>PAGE</w:instrText>
    </w:r>
    <w:r>
      <w:rPr>
        <w:sz w:val="24"/>
        <w:szCs w:val="24"/>
      </w:rPr>
      <w:fldChar w:fldCharType="separate"/>
    </w:r>
    <w:r>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C0115" w14:textId="77777777" w:rsidR="00674777" w:rsidRDefault="00674777">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B0DE4" w14:textId="77777777" w:rsidR="00086994" w:rsidRDefault="00086994">
      <w:r>
        <w:separator/>
      </w:r>
    </w:p>
  </w:footnote>
  <w:footnote w:type="continuationSeparator" w:id="0">
    <w:p w14:paraId="10FACBFF" w14:textId="77777777" w:rsidR="00086994" w:rsidRDefault="00086994">
      <w:r>
        <w:continuationSeparator/>
      </w:r>
    </w:p>
  </w:footnote>
  <w:footnote w:id="1">
    <w:p w14:paraId="2507F7A3" w14:textId="3C9761F6" w:rsidR="003E5CD8" w:rsidRDefault="003E5CD8">
      <w:pPr>
        <w:pStyle w:val="FootnoteText"/>
      </w:pPr>
      <w:r>
        <w:rPr>
          <w:rStyle w:val="FootnoteReference"/>
        </w:rPr>
        <w:footnoteRef/>
      </w:r>
      <w:r>
        <w:t xml:space="preserve"> </w:t>
      </w:r>
      <w:hyperlink r:id="rId1" w:history="1">
        <w:r w:rsidR="0042730C" w:rsidRPr="00BC0965">
          <w:rPr>
            <w:rStyle w:val="Hyperlink"/>
          </w:rPr>
          <w:t>https://tapportals.mk.gov.lv/legal_acts/b5f60e30-6698-426a-9fc5-f1aaaddd8c85</w:t>
        </w:r>
      </w:hyperlink>
      <w:r w:rsidR="0042730C">
        <w:t xml:space="preserve"> </w:t>
      </w:r>
    </w:p>
  </w:footnote>
  <w:footnote w:id="2">
    <w:p w14:paraId="6B92AB97" w14:textId="12BFBF71" w:rsidR="003E5CD8" w:rsidRDefault="003E5CD8">
      <w:pPr>
        <w:pStyle w:val="FootnoteText"/>
      </w:pPr>
      <w:r>
        <w:rPr>
          <w:rStyle w:val="FootnoteReference"/>
        </w:rPr>
        <w:footnoteRef/>
      </w:r>
      <w:r>
        <w:t xml:space="preserve"> </w:t>
      </w:r>
      <w:hyperlink r:id="rId2" w:anchor="dabas-aizsardzibas-plans-20232035" w:history="1">
        <w:r w:rsidRPr="000F5E1A">
          <w:rPr>
            <w:rStyle w:val="Hyperlink"/>
          </w:rPr>
          <w:t>https://www.daba.gov.lv/lv/gaujas-nacionalais-parks#dabas-aizsardzibas-plans-20232035</w:t>
        </w:r>
      </w:hyperlink>
      <w:r>
        <w:rPr>
          <w:rStyle w:val="Hyperlink"/>
        </w:rPr>
        <w:t xml:space="preserve"> </w:t>
      </w:r>
    </w:p>
  </w:footnote>
  <w:footnote w:id="3">
    <w:p w14:paraId="1106E729" w14:textId="75ABFC80" w:rsidR="00D10FBA" w:rsidRDefault="00D10FBA">
      <w:pPr>
        <w:pStyle w:val="FootnoteText"/>
      </w:pPr>
      <w:r>
        <w:rPr>
          <w:rStyle w:val="FootnoteReference"/>
        </w:rPr>
        <w:footnoteRef/>
      </w:r>
      <w:r>
        <w:t xml:space="preserve"> </w:t>
      </w:r>
      <w:hyperlink r:id="rId3" w:history="1">
        <w:r w:rsidRPr="00BC0965">
          <w:rPr>
            <w:rStyle w:val="Hyperlink"/>
          </w:rPr>
          <w:t>https://tapportals.mk.gov.lv/legal_acts/ae72c4b0-0d85-4a6f-a76e-4f33d21026c1</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4DC01" w14:textId="77777777" w:rsidR="00B41103" w:rsidRDefault="00674777">
    <w:pPr>
      <w:pStyle w:val="Header"/>
      <w:contextualSpacing w:val="0"/>
    </w:pPr>
    <w:r>
      <w:t>Viedokļu pārskats 24-TA-209</w:t>
    </w:r>
    <w:r>
      <w:br/>
      <w:t>Izdrukāts 01.01.2025. 20.46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39A7F" w14:textId="77777777" w:rsidR="00B41103" w:rsidRDefault="00674777">
    <w:pPr>
      <w:pStyle w:val="Header"/>
      <w:contextualSpacing w:val="0"/>
    </w:pPr>
    <w:r>
      <w:t>Viedokļu pārskats 24-TA-209</w:t>
    </w:r>
    <w:r>
      <w:br/>
      <w:t>Izdrukāts 01.01.2025. 20.46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8C7F03"/>
    <w:multiLevelType w:val="hybridMultilevel"/>
    <w:tmpl w:val="E9040436"/>
    <w:lvl w:ilvl="0" w:tplc="DDD01478">
      <w:start w:val="1"/>
      <w:numFmt w:val="bullet"/>
      <w:lvlRestart w:val="0"/>
      <w:lvlText w:val=""/>
      <w:lvlJc w:val="left"/>
      <w:pPr>
        <w:ind w:left="0" w:firstLine="705"/>
      </w:pPr>
      <w:rPr>
        <w:u w:val="none"/>
      </w:rPr>
    </w:lvl>
    <w:lvl w:ilvl="1" w:tplc="C6842DAC">
      <w:start w:val="1"/>
      <w:numFmt w:val="bullet"/>
      <w:lvlRestart w:val="0"/>
      <w:lvlText w:val=""/>
      <w:lvlJc w:val="left"/>
      <w:pPr>
        <w:ind w:left="950" w:firstLine="950"/>
      </w:pPr>
      <w:rPr>
        <w:u w:val="none"/>
      </w:rPr>
    </w:lvl>
    <w:lvl w:ilvl="2" w:tplc="7946D2BE">
      <w:numFmt w:val="decimal"/>
      <w:lvlText w:val=""/>
      <w:lvlJc w:val="left"/>
    </w:lvl>
    <w:lvl w:ilvl="3" w:tplc="847C0FB6">
      <w:numFmt w:val="decimal"/>
      <w:lvlText w:val=""/>
      <w:lvlJc w:val="left"/>
    </w:lvl>
    <w:lvl w:ilvl="4" w:tplc="287458C0">
      <w:numFmt w:val="decimal"/>
      <w:lvlText w:val=""/>
      <w:lvlJc w:val="left"/>
    </w:lvl>
    <w:lvl w:ilvl="5" w:tplc="298C5B72">
      <w:numFmt w:val="decimal"/>
      <w:lvlText w:val=""/>
      <w:lvlJc w:val="left"/>
    </w:lvl>
    <w:lvl w:ilvl="6" w:tplc="A9D4BC44">
      <w:numFmt w:val="decimal"/>
      <w:lvlText w:val=""/>
      <w:lvlJc w:val="left"/>
    </w:lvl>
    <w:lvl w:ilvl="7" w:tplc="37F0587A">
      <w:numFmt w:val="decimal"/>
      <w:lvlText w:val=""/>
      <w:lvlJc w:val="left"/>
    </w:lvl>
    <w:lvl w:ilvl="8" w:tplc="CA3C1580">
      <w:numFmt w:val="decimal"/>
      <w:lvlText w:val=""/>
      <w:lvlJc w:val="left"/>
    </w:lvl>
  </w:abstractNum>
  <w:num w:numId="1" w16cid:durableId="95253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103"/>
    <w:rsid w:val="0000146E"/>
    <w:rsid w:val="00010500"/>
    <w:rsid w:val="000275DB"/>
    <w:rsid w:val="00044703"/>
    <w:rsid w:val="00044E95"/>
    <w:rsid w:val="0004563E"/>
    <w:rsid w:val="000521AE"/>
    <w:rsid w:val="00056268"/>
    <w:rsid w:val="0007553B"/>
    <w:rsid w:val="00086994"/>
    <w:rsid w:val="00110D09"/>
    <w:rsid w:val="00124180"/>
    <w:rsid w:val="001360A6"/>
    <w:rsid w:val="0018556B"/>
    <w:rsid w:val="00187269"/>
    <w:rsid w:val="00191E45"/>
    <w:rsid w:val="001D5E38"/>
    <w:rsid w:val="001E0DA7"/>
    <w:rsid w:val="001E5E35"/>
    <w:rsid w:val="00207202"/>
    <w:rsid w:val="002337F2"/>
    <w:rsid w:val="00236A5A"/>
    <w:rsid w:val="002B0B76"/>
    <w:rsid w:val="002B46FF"/>
    <w:rsid w:val="002C35F7"/>
    <w:rsid w:val="002E2DA5"/>
    <w:rsid w:val="002F0803"/>
    <w:rsid w:val="002F2356"/>
    <w:rsid w:val="00304877"/>
    <w:rsid w:val="003074DE"/>
    <w:rsid w:val="00331114"/>
    <w:rsid w:val="00336341"/>
    <w:rsid w:val="003652C6"/>
    <w:rsid w:val="00373E33"/>
    <w:rsid w:val="003865FA"/>
    <w:rsid w:val="003911B0"/>
    <w:rsid w:val="00392594"/>
    <w:rsid w:val="003B7CB8"/>
    <w:rsid w:val="003C671B"/>
    <w:rsid w:val="003D08D8"/>
    <w:rsid w:val="003E5CD8"/>
    <w:rsid w:val="003F7520"/>
    <w:rsid w:val="0042730C"/>
    <w:rsid w:val="00431968"/>
    <w:rsid w:val="0045234F"/>
    <w:rsid w:val="00470BBB"/>
    <w:rsid w:val="00474560"/>
    <w:rsid w:val="00474EFA"/>
    <w:rsid w:val="00484FD3"/>
    <w:rsid w:val="004A1616"/>
    <w:rsid w:val="004B518E"/>
    <w:rsid w:val="004C2738"/>
    <w:rsid w:val="004E4416"/>
    <w:rsid w:val="004F3245"/>
    <w:rsid w:val="004F7EC0"/>
    <w:rsid w:val="005203F5"/>
    <w:rsid w:val="00520D5E"/>
    <w:rsid w:val="005346E8"/>
    <w:rsid w:val="00540B44"/>
    <w:rsid w:val="00541BCB"/>
    <w:rsid w:val="00545B1E"/>
    <w:rsid w:val="0058237E"/>
    <w:rsid w:val="0058786E"/>
    <w:rsid w:val="005C0615"/>
    <w:rsid w:val="005C20AF"/>
    <w:rsid w:val="005E7991"/>
    <w:rsid w:val="005F1FCF"/>
    <w:rsid w:val="00602629"/>
    <w:rsid w:val="00614F1F"/>
    <w:rsid w:val="0064119C"/>
    <w:rsid w:val="00645AE9"/>
    <w:rsid w:val="006503F9"/>
    <w:rsid w:val="006633C2"/>
    <w:rsid w:val="00665F15"/>
    <w:rsid w:val="0066671E"/>
    <w:rsid w:val="00674777"/>
    <w:rsid w:val="006D4607"/>
    <w:rsid w:val="006D6FFB"/>
    <w:rsid w:val="006F4742"/>
    <w:rsid w:val="0070410B"/>
    <w:rsid w:val="00725185"/>
    <w:rsid w:val="007254B4"/>
    <w:rsid w:val="007323A9"/>
    <w:rsid w:val="00737741"/>
    <w:rsid w:val="0074594E"/>
    <w:rsid w:val="00756FA7"/>
    <w:rsid w:val="0076005A"/>
    <w:rsid w:val="0078000F"/>
    <w:rsid w:val="007A003D"/>
    <w:rsid w:val="00821319"/>
    <w:rsid w:val="008257B7"/>
    <w:rsid w:val="008343A9"/>
    <w:rsid w:val="00836A77"/>
    <w:rsid w:val="00840DB7"/>
    <w:rsid w:val="008477CF"/>
    <w:rsid w:val="008507FD"/>
    <w:rsid w:val="008546D7"/>
    <w:rsid w:val="00867E3D"/>
    <w:rsid w:val="00871BAC"/>
    <w:rsid w:val="00882E03"/>
    <w:rsid w:val="008A36C9"/>
    <w:rsid w:val="008C1DE9"/>
    <w:rsid w:val="008C51DD"/>
    <w:rsid w:val="008D1C2F"/>
    <w:rsid w:val="008D2C95"/>
    <w:rsid w:val="008D2E97"/>
    <w:rsid w:val="008E232E"/>
    <w:rsid w:val="008F7644"/>
    <w:rsid w:val="0092286A"/>
    <w:rsid w:val="009507CC"/>
    <w:rsid w:val="009527BF"/>
    <w:rsid w:val="00970386"/>
    <w:rsid w:val="009A343A"/>
    <w:rsid w:val="009C0882"/>
    <w:rsid w:val="009D3FF2"/>
    <w:rsid w:val="009E017C"/>
    <w:rsid w:val="00A2510B"/>
    <w:rsid w:val="00A3446A"/>
    <w:rsid w:val="00A4621F"/>
    <w:rsid w:val="00A52A3E"/>
    <w:rsid w:val="00A57908"/>
    <w:rsid w:val="00A92DF1"/>
    <w:rsid w:val="00A96ADB"/>
    <w:rsid w:val="00AA2DD4"/>
    <w:rsid w:val="00AB40B5"/>
    <w:rsid w:val="00AC472C"/>
    <w:rsid w:val="00AC7B07"/>
    <w:rsid w:val="00B30E6E"/>
    <w:rsid w:val="00B41103"/>
    <w:rsid w:val="00B50BCE"/>
    <w:rsid w:val="00B51D32"/>
    <w:rsid w:val="00B538C9"/>
    <w:rsid w:val="00B558F6"/>
    <w:rsid w:val="00B60D6A"/>
    <w:rsid w:val="00B67119"/>
    <w:rsid w:val="00B73BA4"/>
    <w:rsid w:val="00B759D5"/>
    <w:rsid w:val="00B93CDD"/>
    <w:rsid w:val="00BB508B"/>
    <w:rsid w:val="00BC45FD"/>
    <w:rsid w:val="00BD0F6C"/>
    <w:rsid w:val="00BD4909"/>
    <w:rsid w:val="00BE0906"/>
    <w:rsid w:val="00BE1E67"/>
    <w:rsid w:val="00BE33D7"/>
    <w:rsid w:val="00BF25CA"/>
    <w:rsid w:val="00C04840"/>
    <w:rsid w:val="00C12A9A"/>
    <w:rsid w:val="00C15A5C"/>
    <w:rsid w:val="00C357B0"/>
    <w:rsid w:val="00C3637E"/>
    <w:rsid w:val="00C37CAF"/>
    <w:rsid w:val="00C50407"/>
    <w:rsid w:val="00C522B0"/>
    <w:rsid w:val="00CA0C2F"/>
    <w:rsid w:val="00CA3E80"/>
    <w:rsid w:val="00CB3AA1"/>
    <w:rsid w:val="00CB6254"/>
    <w:rsid w:val="00CF28A6"/>
    <w:rsid w:val="00D03FB1"/>
    <w:rsid w:val="00D10FBA"/>
    <w:rsid w:val="00D11EFF"/>
    <w:rsid w:val="00D324A8"/>
    <w:rsid w:val="00D35602"/>
    <w:rsid w:val="00D46564"/>
    <w:rsid w:val="00DA41DE"/>
    <w:rsid w:val="00DA56AD"/>
    <w:rsid w:val="00DD4251"/>
    <w:rsid w:val="00DE1470"/>
    <w:rsid w:val="00DE6FA9"/>
    <w:rsid w:val="00E00561"/>
    <w:rsid w:val="00E37599"/>
    <w:rsid w:val="00E65EAC"/>
    <w:rsid w:val="00E80C29"/>
    <w:rsid w:val="00EA1E5A"/>
    <w:rsid w:val="00EB1EDB"/>
    <w:rsid w:val="00ED0C3E"/>
    <w:rsid w:val="00F0799A"/>
    <w:rsid w:val="00F13796"/>
    <w:rsid w:val="00F1600E"/>
    <w:rsid w:val="00F21E6A"/>
    <w:rsid w:val="00F477AC"/>
    <w:rsid w:val="00F54A4E"/>
    <w:rsid w:val="00FB4847"/>
    <w:rsid w:val="00FB5345"/>
    <w:rsid w:val="00FB5DD9"/>
    <w:rsid w:val="00FE13E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2899E"/>
  <w15:docId w15:val="{7A4264F5-3728-4C9E-8868-119336FAF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character" w:styleId="CommentReference">
    <w:name w:val="annotation reference"/>
    <w:basedOn w:val="DefaultParagraphFont"/>
    <w:uiPriority w:val="99"/>
    <w:semiHidden/>
    <w:unhideWhenUsed/>
    <w:rsid w:val="00867E3D"/>
    <w:rPr>
      <w:sz w:val="16"/>
      <w:szCs w:val="16"/>
    </w:rPr>
  </w:style>
  <w:style w:type="paragraph" w:styleId="CommentText">
    <w:name w:val="annotation text"/>
    <w:basedOn w:val="Normal"/>
    <w:link w:val="CommentTextChar"/>
    <w:uiPriority w:val="99"/>
    <w:unhideWhenUsed/>
    <w:rsid w:val="00867E3D"/>
    <w:rPr>
      <w:sz w:val="20"/>
    </w:rPr>
  </w:style>
  <w:style w:type="character" w:customStyle="1" w:styleId="CommentTextChar">
    <w:name w:val="Comment Text Char"/>
    <w:basedOn w:val="DefaultParagraphFont"/>
    <w:link w:val="CommentText"/>
    <w:uiPriority w:val="99"/>
    <w:rsid w:val="00867E3D"/>
    <w:rPr>
      <w:sz w:val="20"/>
    </w:rPr>
  </w:style>
  <w:style w:type="paragraph" w:styleId="CommentSubject">
    <w:name w:val="annotation subject"/>
    <w:basedOn w:val="CommentText"/>
    <w:next w:val="CommentText"/>
    <w:link w:val="CommentSubjectChar"/>
    <w:uiPriority w:val="99"/>
    <w:semiHidden/>
    <w:unhideWhenUsed/>
    <w:rsid w:val="00867E3D"/>
    <w:rPr>
      <w:b/>
      <w:bCs/>
    </w:rPr>
  </w:style>
  <w:style w:type="character" w:customStyle="1" w:styleId="CommentSubjectChar">
    <w:name w:val="Comment Subject Char"/>
    <w:basedOn w:val="CommentTextChar"/>
    <w:link w:val="CommentSubject"/>
    <w:uiPriority w:val="99"/>
    <w:semiHidden/>
    <w:rsid w:val="00867E3D"/>
    <w:rPr>
      <w:b/>
      <w:bCs/>
      <w:sz w:val="20"/>
    </w:rPr>
  </w:style>
  <w:style w:type="character" w:styleId="Hyperlink">
    <w:name w:val="Hyperlink"/>
    <w:basedOn w:val="DefaultParagraphFont"/>
    <w:uiPriority w:val="99"/>
    <w:unhideWhenUsed/>
    <w:rsid w:val="001E0DA7"/>
    <w:rPr>
      <w:color w:val="467886" w:themeColor="hyperlink"/>
      <w:u w:val="single"/>
    </w:rPr>
  </w:style>
  <w:style w:type="character" w:styleId="UnresolvedMention">
    <w:name w:val="Unresolved Mention"/>
    <w:basedOn w:val="DefaultParagraphFont"/>
    <w:uiPriority w:val="99"/>
    <w:semiHidden/>
    <w:unhideWhenUsed/>
    <w:rsid w:val="001E0DA7"/>
    <w:rPr>
      <w:color w:val="605E5C"/>
      <w:shd w:val="clear" w:color="auto" w:fill="E1DFDD"/>
    </w:rPr>
  </w:style>
  <w:style w:type="paragraph" w:styleId="FootnoteText">
    <w:name w:val="footnote text"/>
    <w:basedOn w:val="Normal"/>
    <w:link w:val="FootnoteTextChar"/>
    <w:uiPriority w:val="99"/>
    <w:semiHidden/>
    <w:unhideWhenUsed/>
    <w:rsid w:val="003E5CD8"/>
    <w:rPr>
      <w:sz w:val="20"/>
    </w:rPr>
  </w:style>
  <w:style w:type="character" w:customStyle="1" w:styleId="FootnoteTextChar">
    <w:name w:val="Footnote Text Char"/>
    <w:basedOn w:val="DefaultParagraphFont"/>
    <w:link w:val="FootnoteText"/>
    <w:uiPriority w:val="99"/>
    <w:semiHidden/>
    <w:rsid w:val="003E5CD8"/>
    <w:rPr>
      <w:sz w:val="20"/>
    </w:rPr>
  </w:style>
  <w:style w:type="character" w:styleId="FootnoteReference">
    <w:name w:val="footnote reference"/>
    <w:basedOn w:val="DefaultParagraphFont"/>
    <w:uiPriority w:val="99"/>
    <w:semiHidden/>
    <w:unhideWhenUsed/>
    <w:rsid w:val="003E5CD8"/>
    <w:rPr>
      <w:vertAlign w:val="superscript"/>
    </w:rPr>
  </w:style>
  <w:style w:type="paragraph" w:styleId="Revision">
    <w:name w:val="Revision"/>
    <w:hidden/>
    <w:uiPriority w:val="99"/>
    <w:semiHidden/>
    <w:rsid w:val="00DE6FA9"/>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tapportals.mk.gov.lv/legal_acts/ae72c4b0-0d85-4a6f-a76e-4f33d21026c1" TargetMode="External"/><Relationship Id="rId2" Type="http://schemas.openxmlformats.org/officeDocument/2006/relationships/hyperlink" Target="https://www.daba.gov.lv/lv/gaujas-nacionalais-parks" TargetMode="External"/><Relationship Id="rId1" Type="http://schemas.openxmlformats.org/officeDocument/2006/relationships/hyperlink" Target="https://tapportals.mk.gov.lv/legal_acts/b5f60e30-6698-426a-9fc5-f1aaaddd8c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0D3E74-3339-4EE2-B116-AB460A5E8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10191</Words>
  <Characters>5809</Characters>
  <Application>Microsoft Office Word</Application>
  <DocSecurity>0</DocSecurity>
  <Lines>48</Lines>
  <Paragraphs>31</Paragraphs>
  <ScaleCrop>false</ScaleCrop>
  <Company/>
  <LinksUpToDate>false</LinksUpToDate>
  <CharactersWithSpaces>15969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viedoklu_parskats_24-TA-209.docx</dc:title>
  <dc:creator>Ivita Ozoliņa</dc:creator>
  <cp:lastModifiedBy>Ivita Ozoliņa</cp:lastModifiedBy>
  <cp:revision>2</cp:revision>
  <dcterms:created xsi:type="dcterms:W3CDTF">2025-02-27T11:10:00Z</dcterms:created>
  <dcterms:modified xsi:type="dcterms:W3CDTF">2025-02-27T11:10:00Z</dcterms:modified>
</cp:coreProperties>
</file>