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724A6CF" w14:textId="77777777" w:rsidR="001E468D" w:rsidRDefault="00000000">
      <w:pPr>
        <w:spacing w:after="240"/>
        <w:jc w:val="center"/>
        <w:rPr>
          <w:b/>
        </w:rPr>
      </w:pPr>
      <w:r>
        <w:rPr>
          <w:b/>
        </w:rPr>
        <w:t>“Publiskās apspriešanas laikā 21.04.2026. - 05.05.2026. saņemto viedokļu, priekšlikumu un iebildumu apkopojums par &amp;</w:t>
      </w:r>
      <w:proofErr w:type="spellStart"/>
      <w:r>
        <w:rPr>
          <w:b/>
        </w:rPr>
        <w:t>nbsp;Noteikumi</w:t>
      </w:r>
      <w:proofErr w:type="spellEnd"/>
      <w:r>
        <w:rPr>
          <w:b/>
        </w:rPr>
        <w:t xml:space="preserve"> par kārtību, kādā biedrības iekļauj un izslēdz no jaunatnes organizāciju saraksta, un jaunatnes organizāciju sarakstā iekļaujamām ziņām”</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1E468D" w14:paraId="486D40D9" w14:textId="77777777">
        <w:tc>
          <w:tcPr>
            <w:tcW w:w="750" w:type="dxa"/>
            <w:shd w:val="clear" w:color="auto" w:fill="FFFFFF"/>
            <w:noWrap/>
            <w:tcMar>
              <w:top w:w="75" w:type="dxa"/>
              <w:left w:w="75" w:type="dxa"/>
              <w:bottom w:w="75" w:type="dxa"/>
              <w:right w:w="75" w:type="dxa"/>
            </w:tcMar>
            <w:vAlign w:val="center"/>
          </w:tcPr>
          <w:p w14:paraId="542044B7" w14:textId="77777777" w:rsidR="001E468D" w:rsidRDefault="00000000">
            <w:pPr>
              <w:jc w:val="center"/>
            </w:pPr>
            <w:r>
              <w:rPr>
                <w:b/>
              </w:rPr>
              <w:t>Nr.p.k.</w:t>
            </w:r>
          </w:p>
        </w:tc>
        <w:tc>
          <w:tcPr>
            <w:tcW w:w="4055" w:type="dxa"/>
            <w:shd w:val="clear" w:color="auto" w:fill="FFFFFF"/>
            <w:noWrap/>
            <w:tcMar>
              <w:top w:w="75" w:type="dxa"/>
              <w:left w:w="75" w:type="dxa"/>
              <w:bottom w:w="75" w:type="dxa"/>
              <w:right w:w="75" w:type="dxa"/>
            </w:tcMar>
            <w:vAlign w:val="center"/>
          </w:tcPr>
          <w:p w14:paraId="74F90182" w14:textId="77777777" w:rsidR="001E468D" w:rsidRDefault="00000000">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0FBBE10D" w14:textId="77777777" w:rsidR="001E468D" w:rsidRDefault="00000000">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35B556E9" w14:textId="77777777" w:rsidR="001E468D" w:rsidRDefault="00000000">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08D4026A" w14:textId="77777777" w:rsidR="001E468D" w:rsidRDefault="00000000">
            <w:pPr>
              <w:jc w:val="center"/>
            </w:pPr>
            <w:r>
              <w:rPr>
                <w:b/>
              </w:rPr>
              <w:t>Skaidrojums, kādā veidā viedoklis / priekšlikums / iebildums ir ņemts vērā vai ņemts vērā daļēji, vai pamatojums, ja viedoklis / priekšlikums / iebildums nav ņemts vērā</w:t>
            </w:r>
          </w:p>
        </w:tc>
      </w:tr>
      <w:tr w:rsidR="001E468D" w14:paraId="2B95CC70" w14:textId="77777777">
        <w:tc>
          <w:tcPr>
            <w:tcW w:w="750" w:type="dxa"/>
            <w:shd w:val="clear" w:color="auto" w:fill="FFFFFF"/>
            <w:noWrap/>
            <w:tcMar>
              <w:top w:w="75" w:type="dxa"/>
              <w:left w:w="75" w:type="dxa"/>
              <w:bottom w:w="75" w:type="dxa"/>
              <w:right w:w="75" w:type="dxa"/>
            </w:tcMar>
            <w:vAlign w:val="center"/>
          </w:tcPr>
          <w:p w14:paraId="225DA258" w14:textId="77777777" w:rsidR="001E468D" w:rsidRDefault="00000000">
            <w:pPr>
              <w:jc w:val="center"/>
            </w:pPr>
            <w:r>
              <w:t>1.</w:t>
            </w:r>
          </w:p>
        </w:tc>
        <w:tc>
          <w:tcPr>
            <w:tcW w:w="4055" w:type="dxa"/>
            <w:shd w:val="clear" w:color="auto" w:fill="FFFFFF"/>
            <w:noWrap/>
            <w:tcMar>
              <w:top w:w="75" w:type="dxa"/>
              <w:left w:w="75" w:type="dxa"/>
              <w:bottom w:w="75" w:type="dxa"/>
              <w:right w:w="75" w:type="dxa"/>
            </w:tcMar>
            <w:vAlign w:val="center"/>
          </w:tcPr>
          <w:p w14:paraId="7D29D7D1" w14:textId="77777777" w:rsidR="001E468D" w:rsidRDefault="00000000">
            <w:pPr>
              <w:jc w:val="left"/>
            </w:pPr>
            <w:r>
              <w:t>r.a. "Siltumnīca"</w:t>
            </w:r>
          </w:p>
        </w:tc>
        <w:tc>
          <w:tcPr>
            <w:tcW w:w="4056" w:type="dxa"/>
            <w:shd w:val="clear" w:color="auto" w:fill="FFFFFF"/>
            <w:noWrap/>
            <w:tcMar>
              <w:top w:w="75" w:type="dxa"/>
              <w:left w:w="75" w:type="dxa"/>
              <w:bottom w:w="75" w:type="dxa"/>
              <w:right w:w="75" w:type="dxa"/>
            </w:tcMar>
            <w:vAlign w:val="center"/>
          </w:tcPr>
          <w:p w14:paraId="49496290" w14:textId="77777777" w:rsidR="001E468D" w:rsidRDefault="00000000">
            <w:pPr>
              <w:jc w:val="left"/>
            </w:pPr>
            <w:r>
              <w:t>Par projektu 26-TA-875 “Noteikumi par kārtību, kādā biedrības iekļauj un izslēdz no jaunatnes organizāciju saraksta, un jaunatnes organizāciju sarakstā iekļaujamām ziņām” tiek izteikti šādi iebildumi un priekšlikumi:</w:t>
            </w:r>
            <w:r>
              <w:br/>
              <w:t xml:space="preserve">1. Projektā un pielikumā tiek lietoti dažādi termini attiecībā uz saziņu starp biedrību un ministriju: “biedrības e-adrese”, “ministrijas oficiālā elektroniskā adrese”, “oficiālā elektroniskā pasta adrese” un “amatpersonas e-pasta adrese”. Normatīvā akta līmenī būtu skaidri jānošķir: </w:t>
            </w:r>
            <w:r>
              <w:lastRenderedPageBreak/>
              <w:t>oficiālā elektroniskā adrese e-adreses sistēmā, parasts ministrijas vai biedrības  e-pasts, uz kurieni tiek sūtīti elektroniski parakstīti dokumenti un kontaktpersonas e-pasts.</w:t>
            </w:r>
            <w:r>
              <w:br/>
              <w:t>Ieteikums: noteikumos un pielikumā lietot vienotu struktūru: biedrības un/vai ministrijas oficiālā e-adrese, kontaktpersonas e-pasts, kontakttālrunis, tīmekļvietne vai sociālo tīklu profils, ja tāds ir.</w:t>
            </w:r>
            <w:r>
              <w:br/>
              <w:t>2. Noteikumu projekts paredz, ka sarakstā iekļauj arī jaunatnes organizācijas darbības aprakstu un darbības vietu. Taču pielikumā nav paredzēts, ka biedrība norādītu darbības aprakstu un darbības vietu. Šādā gadījumā ministrijai vai nu būs jāņem šī informācija no citiem avotiem, vai jāpieprasa precizējumi, lai gan tieši jaunais projekts deklarē administratīvā sloga mazināšanu.</w:t>
            </w:r>
            <w:r>
              <w:br/>
              <w:t xml:space="preserve">Ieteikums: izvērtēt, vai šāda informācija par jaunatnes organizācijas darbības aprakstu un </w:t>
            </w:r>
            <w:r>
              <w:lastRenderedPageBreak/>
              <w:t>darbības vietu ir būtiska iekļaušanai reģistrā un kāda ir šādas iekļaušanas praktiskā nozīme. Ja šāda nozīme tiek konstatēta, pielikumā jāiekļauj vismaz divas īsas ailes: “Jaunatnes organizācijas darbības īss apraksts” un “Darbības vieta / teritorija”. Pretējā gadījumā 17. punkts un pielikums nav savstarpēji saskaņoti.</w:t>
            </w:r>
            <w:r>
              <w:br/>
              <w:t>3. Iesniegumu vērtēšanas komisijas (vismaz 3 locekļu sastāvā) saglabāšana šķiet pilnīgi nelietderīga, birokrātiska un resursus izšķērdējoša.</w:t>
            </w:r>
            <w:r>
              <w:br/>
              <w:t xml:space="preserve">Saskaņā ar noteikumu projekta 8. punktu, komisija vērtē tikai divus aspektus: vai iesniegums ir pilnībā aizpildīts un vai biedrība atbilst Jaunatnes likuma 6. panta 1. daļā noteiktajiem kritērijiem. Šie kritēriji neprasa pilnīgi nekādu kvalitatīvu ekspertīzi, vērtēšanu vai profesionālu diskusiju. Vērtēšana sastāv tikai no matemātisku faktu un dokumentu salīdzināšanas, proti: Vai statūtos </w:t>
            </w:r>
            <w:r>
              <w:lastRenderedPageBreak/>
              <w:t>ierakstīts konkrēts teikums (mērķis)? Vai iesniegumā norādītā biedru vecuma proporcija (2/3) izpildās?</w:t>
            </w:r>
            <w:r>
              <w:br/>
              <w:t>Lai veiktu šādu "jā/nē" pārbaudi, konsultatīvas 3 cilvēku komisijas sasaukšana ir lieka.</w:t>
            </w:r>
            <w:r>
              <w:br/>
              <w:t>Noteikumu projekts paredz, ka komisija sagatavo "pamatotu atzinumu" 15 darbdienu laikā, un pēc tam ministrija lēmumu pieņem vēl 10 darbdienu laikā. Tas nozīmē, ka valsts pārvaldei var būt nepieciešamas 25 darbdienas (pilnas 5 kalendārās nedēļas), lai izlasītu vienu divu lapu garu deklaratīvu iesniegumu un pieņemtu lēmumu. Tas neatbilst efektīvas pārvaldes principiem.</w:t>
            </w:r>
            <w:r>
              <w:br/>
              <w:t>Zīmīgi, ka Anotācijas 7.4. sadaļā (Ietekme uz institūcijas procesiem) pie jautājuma "Tiks veikta iekšējo institūcijas procesu efektivizācija" ir atzīmēts "Nē". Tas skaidri norāda, ka ministrija nav izmantojusi izdevību pārskatīt sava darba organizāciju.</w:t>
            </w:r>
            <w:r>
              <w:br/>
              <w:t xml:space="preserve">Risinājums: Procesu pilnībā </w:t>
            </w:r>
            <w:r>
              <w:lastRenderedPageBreak/>
              <w:t>varētu (un vajadzētu) aizstāt ar viena atbildīgā IZM (vai Jaunatnes starptautisko programmu aģentūras) darbinieka vienpersonisku novērtējumu. Šis darbinieks dažu stundu laikā var salīdzināt e-adresē saņemto iesniegumu ar statūtiem Uzņēmumu reģistrā un uzreiz sagatavot lēmuma (rīkojuma) projektu.</w:t>
            </w:r>
            <w:r>
              <w:br/>
              <w:t>Papildus kritiski vērtējams ir fakts, ka iesnieguma veidlapā no organizācijas joprojām tiek prasīts manuāli ierakstīt un meklēt, kurā statūtu punktā (piem., "darbības mērķis norādīts biedrības statūtu __. punktā") atrodama informācija, neskatoties uz to, ka noteikumu projekta 4. punkts jau nosaka, ka ministrija pati iegūst biedrības statūtu kopiju no attiecīgajām iestādēm. Šis darbs būtu jāveic pašam ministrijas ekspertam (ierēdnim), vēl vairāk atslogojot nevalstisko sektoru.</w:t>
            </w:r>
            <w:r>
              <w:br/>
            </w:r>
          </w:p>
        </w:tc>
        <w:tc>
          <w:tcPr>
            <w:tcW w:w="1650" w:type="dxa"/>
            <w:shd w:val="clear" w:color="auto" w:fill="FFFFFF"/>
            <w:noWrap/>
            <w:tcMar>
              <w:top w:w="75" w:type="dxa"/>
              <w:left w:w="75" w:type="dxa"/>
              <w:bottom w:w="75" w:type="dxa"/>
              <w:right w:w="75" w:type="dxa"/>
            </w:tcMar>
            <w:vAlign w:val="center"/>
          </w:tcPr>
          <w:p w14:paraId="5D0EF673" w14:textId="505F801B" w:rsidR="001E468D" w:rsidRDefault="008C2B19">
            <w:pPr>
              <w:jc w:val="left"/>
            </w:pPr>
            <w:r>
              <w:lastRenderedPageBreak/>
              <w:t>Ņemts vērā daļēji</w:t>
            </w:r>
          </w:p>
          <w:p w14:paraId="152B07F1" w14:textId="77777777" w:rsidR="00A618DE" w:rsidRDefault="00A618DE">
            <w:pPr>
              <w:jc w:val="left"/>
            </w:pPr>
          </w:p>
          <w:p w14:paraId="5686ECEE" w14:textId="77777777" w:rsidR="00A618DE" w:rsidRDefault="00A618DE">
            <w:pPr>
              <w:jc w:val="left"/>
            </w:pPr>
          </w:p>
          <w:p w14:paraId="50E2EB7A" w14:textId="77777777" w:rsidR="00A618DE" w:rsidRDefault="00A618DE">
            <w:pPr>
              <w:jc w:val="left"/>
            </w:pPr>
          </w:p>
          <w:p w14:paraId="7650CE72" w14:textId="77777777" w:rsidR="00A618DE" w:rsidRDefault="00A618DE">
            <w:pPr>
              <w:jc w:val="left"/>
            </w:pPr>
          </w:p>
          <w:p w14:paraId="2CA0B399" w14:textId="77777777" w:rsidR="00A618DE" w:rsidRDefault="00A618DE">
            <w:pPr>
              <w:jc w:val="left"/>
            </w:pPr>
          </w:p>
          <w:p w14:paraId="7DE0A61B" w14:textId="77777777" w:rsidR="00A618DE" w:rsidRDefault="00A618DE">
            <w:pPr>
              <w:jc w:val="left"/>
            </w:pPr>
          </w:p>
          <w:p w14:paraId="031949B4" w14:textId="77777777" w:rsidR="00A618DE" w:rsidRDefault="00A618DE">
            <w:pPr>
              <w:jc w:val="left"/>
            </w:pPr>
          </w:p>
          <w:p w14:paraId="6DAAFA23" w14:textId="77777777" w:rsidR="00A618DE" w:rsidRDefault="00A618DE">
            <w:pPr>
              <w:jc w:val="left"/>
            </w:pPr>
          </w:p>
          <w:p w14:paraId="019B5BB5" w14:textId="77777777" w:rsidR="00A618DE" w:rsidRDefault="00A618DE">
            <w:pPr>
              <w:jc w:val="left"/>
            </w:pPr>
          </w:p>
          <w:p w14:paraId="3DDD4E07" w14:textId="77777777" w:rsidR="00A618DE" w:rsidRDefault="00A618DE">
            <w:pPr>
              <w:jc w:val="left"/>
            </w:pPr>
          </w:p>
          <w:p w14:paraId="255C9C05" w14:textId="77777777" w:rsidR="00A618DE" w:rsidRDefault="00A618DE">
            <w:pPr>
              <w:jc w:val="left"/>
            </w:pPr>
          </w:p>
          <w:p w14:paraId="08484267" w14:textId="77777777" w:rsidR="00A618DE" w:rsidRDefault="00A618DE">
            <w:pPr>
              <w:jc w:val="left"/>
            </w:pPr>
          </w:p>
          <w:p w14:paraId="397EC824" w14:textId="77777777" w:rsidR="00A618DE" w:rsidRDefault="00A618DE">
            <w:pPr>
              <w:jc w:val="left"/>
            </w:pPr>
          </w:p>
          <w:p w14:paraId="1F570F0C" w14:textId="78C14037" w:rsidR="00A618DE" w:rsidRDefault="00A618DE">
            <w:pPr>
              <w:jc w:val="left"/>
            </w:pPr>
          </w:p>
        </w:tc>
        <w:tc>
          <w:tcPr>
            <w:tcW w:w="4056" w:type="dxa"/>
            <w:shd w:val="clear" w:color="auto" w:fill="FFFFFF"/>
            <w:noWrap/>
            <w:tcMar>
              <w:top w:w="75" w:type="dxa"/>
              <w:left w:w="75" w:type="dxa"/>
              <w:bottom w:w="75" w:type="dxa"/>
              <w:right w:w="75" w:type="dxa"/>
            </w:tcMar>
            <w:vAlign w:val="center"/>
          </w:tcPr>
          <w:p w14:paraId="18C7FE9F" w14:textId="53180EFF" w:rsidR="001E468D" w:rsidRDefault="00A618DE" w:rsidP="00A618DE">
            <w:r>
              <w:t>1)</w:t>
            </w:r>
            <w:r w:rsidR="000263B5">
              <w:t> </w:t>
            </w:r>
            <w:r w:rsidR="002F6E8A">
              <w:t xml:space="preserve">Dzēsts noteikumu projekta pielikums. Turpmāk </w:t>
            </w:r>
            <w:r w:rsidR="002F6E8A">
              <w:rPr>
                <w:szCs w:val="28"/>
              </w:rPr>
              <w:t>i</w:t>
            </w:r>
            <w:r w:rsidR="002F6E8A" w:rsidRPr="00C067D3">
              <w:rPr>
                <w:szCs w:val="28"/>
              </w:rPr>
              <w:t xml:space="preserve">esnieguma veidlapas forma būs pieejama </w:t>
            </w:r>
            <w:r w:rsidR="002F6E8A">
              <w:rPr>
                <w:szCs w:val="28"/>
              </w:rPr>
              <w:t xml:space="preserve">biedrībām </w:t>
            </w:r>
            <w:r w:rsidR="002F6E8A" w:rsidRPr="00C067D3">
              <w:rPr>
                <w:szCs w:val="28"/>
              </w:rPr>
              <w:t xml:space="preserve">ministrijas tīmekļvietnē sadaļā “Jaunatnes organizāciju saraksts”: </w:t>
            </w:r>
            <w:hyperlink r:id="rId6" w:history="1">
              <w:r w:rsidR="002F6E8A" w:rsidRPr="00C067D3">
                <w:rPr>
                  <w:rStyle w:val="Hyperlink"/>
                  <w:szCs w:val="28"/>
                </w:rPr>
                <w:t>https://www.izm.gov.lv/lv/jaunatnes-organizaciju-saraksts</w:t>
              </w:r>
            </w:hyperlink>
            <w:r w:rsidR="00BC6B78">
              <w:t xml:space="preserve"> </w:t>
            </w:r>
            <w:r w:rsidR="002F6E8A">
              <w:t>.</w:t>
            </w:r>
          </w:p>
          <w:p w14:paraId="00227826" w14:textId="71B45F3D" w:rsidR="00A618DE" w:rsidRDefault="00BC6B78" w:rsidP="00A618DE">
            <w:r>
              <w:t>2)</w:t>
            </w:r>
            <w:r w:rsidR="000263B5">
              <w:t> M</w:t>
            </w:r>
            <w:r w:rsidR="008C2B19">
              <w:t xml:space="preserve">inistrija informāciju par </w:t>
            </w:r>
            <w:r w:rsidR="00461979">
              <w:t xml:space="preserve">biedrības </w:t>
            </w:r>
            <w:r w:rsidR="000263B5">
              <w:t xml:space="preserve">darbības aprakstu un vietu </w:t>
            </w:r>
            <w:r w:rsidR="00461979">
              <w:t>iegūs</w:t>
            </w:r>
            <w:r w:rsidR="000263B5">
              <w:t xml:space="preserve"> no publiski pieejamās informācijas. Informācija ir sniegta projekta anotācijas sadaļā “Risinājuma apraksts”.</w:t>
            </w:r>
          </w:p>
          <w:p w14:paraId="0153A75D" w14:textId="73E53491" w:rsidR="000263B5" w:rsidRDefault="000263B5" w:rsidP="00A618DE">
            <w:r>
              <w:t xml:space="preserve">3) </w:t>
            </w:r>
            <w:r w:rsidR="006F20A8">
              <w:t xml:space="preserve">Precizēta noteikumu projekta III nodaļa un anotācijas sadaļa </w:t>
            </w:r>
            <w:r w:rsidR="006F20A8">
              <w:lastRenderedPageBreak/>
              <w:t xml:space="preserve">“Risinājuma apraksts”, dzēšot informāciju par izvērtēšanas komisiju. </w:t>
            </w:r>
          </w:p>
          <w:p w14:paraId="3FD45732" w14:textId="77777777" w:rsidR="00A618DE" w:rsidRDefault="00A618DE" w:rsidP="00A618DE"/>
          <w:p w14:paraId="7F836976" w14:textId="77777777" w:rsidR="00830280" w:rsidRDefault="00830280" w:rsidP="00A618DE"/>
          <w:p w14:paraId="3F40D862" w14:textId="77777777" w:rsidR="00A618DE" w:rsidRDefault="00A618DE" w:rsidP="00A618DE"/>
          <w:p w14:paraId="3C155AE1" w14:textId="77777777" w:rsidR="00A618DE" w:rsidRDefault="00A618DE" w:rsidP="00A618DE"/>
          <w:p w14:paraId="78A16F44" w14:textId="77777777" w:rsidR="00A618DE" w:rsidRDefault="00A618DE" w:rsidP="00A618DE"/>
          <w:p w14:paraId="183606A3" w14:textId="77777777" w:rsidR="00A618DE" w:rsidRDefault="00A618DE" w:rsidP="00A618DE"/>
          <w:p w14:paraId="5BC370DF" w14:textId="77777777" w:rsidR="00A618DE" w:rsidRDefault="00A618DE" w:rsidP="00A618DE"/>
          <w:p w14:paraId="43EE6A8D" w14:textId="77777777" w:rsidR="00A618DE" w:rsidRDefault="00A618DE" w:rsidP="00A618DE"/>
          <w:p w14:paraId="7164A8C2" w14:textId="77777777" w:rsidR="00A618DE" w:rsidRDefault="00A618DE" w:rsidP="00A618DE"/>
          <w:p w14:paraId="67622002" w14:textId="77777777" w:rsidR="00A618DE" w:rsidRDefault="00A618DE" w:rsidP="00A618DE"/>
          <w:p w14:paraId="642F2CB2" w14:textId="77777777" w:rsidR="00A618DE" w:rsidRDefault="00A618DE" w:rsidP="00A618DE"/>
          <w:p w14:paraId="69E905F1" w14:textId="38BFD1AF" w:rsidR="00A618DE" w:rsidRDefault="00A618DE" w:rsidP="00A618DE"/>
        </w:tc>
      </w:tr>
    </w:tbl>
    <w:p w14:paraId="2CD0AF05" w14:textId="77777777" w:rsidR="001E468D" w:rsidRDefault="001E468D"/>
    <w:tbl>
      <w:tblPr>
        <w:tblStyle w:val="a"/>
        <w:tblW w:w="14567" w:type="dxa"/>
        <w:tblLayout w:type="fixed"/>
        <w:tblLook w:val="0600" w:firstRow="0" w:lastRow="0" w:firstColumn="0" w:lastColumn="0" w:noHBand="1" w:noVBand="1"/>
      </w:tblPr>
      <w:tblGrid>
        <w:gridCol w:w="4855"/>
        <w:gridCol w:w="4856"/>
        <w:gridCol w:w="4856"/>
      </w:tblGrid>
      <w:tr w:rsidR="001E468D" w14:paraId="13BA0689" w14:textId="77777777">
        <w:tc>
          <w:tcPr>
            <w:tcW w:w="4855" w:type="dxa"/>
            <w:shd w:val="clear" w:color="auto" w:fill="FFFFFF"/>
            <w:noWrap/>
            <w:tcMar>
              <w:top w:w="75" w:type="dxa"/>
              <w:left w:w="75" w:type="dxa"/>
              <w:bottom w:w="75" w:type="dxa"/>
              <w:right w:w="75" w:type="dxa"/>
            </w:tcMar>
            <w:vAlign w:val="center"/>
          </w:tcPr>
          <w:p w14:paraId="5CD70D7C" w14:textId="77777777" w:rsidR="001E468D" w:rsidRDefault="00000000">
            <w:pPr>
              <w:jc w:val="left"/>
            </w:pPr>
            <w:r>
              <w:lastRenderedPageBreak/>
              <w:t>Datums**</w:t>
            </w:r>
          </w:p>
        </w:tc>
        <w:tc>
          <w:tcPr>
            <w:tcW w:w="4856" w:type="dxa"/>
            <w:shd w:val="clear" w:color="auto" w:fill="FFFFFF"/>
            <w:noWrap/>
            <w:tcMar>
              <w:top w:w="75" w:type="dxa"/>
              <w:left w:w="75" w:type="dxa"/>
              <w:bottom w:w="75" w:type="dxa"/>
              <w:right w:w="75" w:type="dxa"/>
            </w:tcMar>
            <w:vAlign w:val="center"/>
          </w:tcPr>
          <w:p w14:paraId="412D3081" w14:textId="77777777" w:rsidR="001E468D" w:rsidRDefault="001E468D">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7DAA9243" w14:textId="77777777" w:rsidR="001E468D" w:rsidRDefault="001E468D"/>
        </w:tc>
      </w:tr>
      <w:tr w:rsidR="001E468D" w14:paraId="20E5AF2E" w14:textId="77777777">
        <w:tc>
          <w:tcPr>
            <w:tcW w:w="4855" w:type="dxa"/>
            <w:shd w:val="clear" w:color="auto" w:fill="FFFFFF"/>
            <w:noWrap/>
            <w:tcMar>
              <w:top w:w="75" w:type="dxa"/>
              <w:left w:w="75" w:type="dxa"/>
              <w:bottom w:w="75" w:type="dxa"/>
              <w:right w:w="75" w:type="dxa"/>
            </w:tcMar>
            <w:vAlign w:val="center"/>
          </w:tcPr>
          <w:p w14:paraId="6299625A" w14:textId="77777777" w:rsidR="001E468D" w:rsidRDefault="001E468D"/>
        </w:tc>
        <w:tc>
          <w:tcPr>
            <w:tcW w:w="4856" w:type="dxa"/>
            <w:shd w:val="clear" w:color="auto" w:fill="FFFFFF"/>
            <w:noWrap/>
            <w:tcMar>
              <w:top w:w="75" w:type="dxa"/>
              <w:left w:w="75" w:type="dxa"/>
              <w:bottom w:w="75" w:type="dxa"/>
              <w:right w:w="75" w:type="dxa"/>
            </w:tcMar>
            <w:vAlign w:val="center"/>
          </w:tcPr>
          <w:p w14:paraId="315EF375" w14:textId="77777777" w:rsidR="001E468D" w:rsidRDefault="00000000">
            <w:pPr>
              <w:jc w:val="center"/>
            </w:pPr>
            <w:r>
              <w:t>(dd.mm.gggg)</w:t>
            </w:r>
          </w:p>
        </w:tc>
        <w:tc>
          <w:tcPr>
            <w:tcW w:w="4856" w:type="dxa"/>
            <w:shd w:val="clear" w:color="auto" w:fill="FFFFFF"/>
            <w:noWrap/>
            <w:tcMar>
              <w:top w:w="75" w:type="dxa"/>
              <w:left w:w="75" w:type="dxa"/>
              <w:bottom w:w="75" w:type="dxa"/>
              <w:right w:w="75" w:type="dxa"/>
            </w:tcMar>
            <w:vAlign w:val="center"/>
          </w:tcPr>
          <w:p w14:paraId="22AEA466" w14:textId="77777777" w:rsidR="001E468D" w:rsidRDefault="001E468D"/>
        </w:tc>
      </w:tr>
      <w:tr w:rsidR="001E468D" w14:paraId="04DE1BA7" w14:textId="77777777">
        <w:tc>
          <w:tcPr>
            <w:tcW w:w="4855" w:type="dxa"/>
            <w:shd w:val="clear" w:color="auto" w:fill="FFFFFF"/>
            <w:noWrap/>
            <w:tcMar>
              <w:top w:w="75" w:type="dxa"/>
              <w:left w:w="75" w:type="dxa"/>
              <w:bottom w:w="75" w:type="dxa"/>
              <w:right w:w="75" w:type="dxa"/>
            </w:tcMar>
            <w:vAlign w:val="center"/>
          </w:tcPr>
          <w:p w14:paraId="267E2E30" w14:textId="77777777" w:rsidR="001E468D" w:rsidRDefault="00000000">
            <w:pPr>
              <w:jc w:val="left"/>
            </w:pPr>
            <w:r>
              <w:t>Atbildīgā persona</w:t>
            </w:r>
          </w:p>
        </w:tc>
        <w:tc>
          <w:tcPr>
            <w:tcW w:w="4856" w:type="dxa"/>
            <w:shd w:val="clear" w:color="auto" w:fill="FFFFFF"/>
            <w:noWrap/>
            <w:tcMar>
              <w:top w:w="75" w:type="dxa"/>
              <w:left w:w="75" w:type="dxa"/>
              <w:bottom w:w="75" w:type="dxa"/>
              <w:right w:w="75" w:type="dxa"/>
            </w:tcMar>
            <w:vAlign w:val="center"/>
          </w:tcPr>
          <w:p w14:paraId="51BE9CF0" w14:textId="77777777" w:rsidR="001E468D" w:rsidRDefault="001E468D">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18977131" w14:textId="77777777" w:rsidR="001E468D" w:rsidRDefault="001E468D"/>
        </w:tc>
      </w:tr>
      <w:tr w:rsidR="001E468D" w14:paraId="74108D44" w14:textId="77777777">
        <w:tc>
          <w:tcPr>
            <w:tcW w:w="4855" w:type="dxa"/>
            <w:shd w:val="clear" w:color="auto" w:fill="FFFFFF"/>
            <w:noWrap/>
            <w:tcMar>
              <w:top w:w="75" w:type="dxa"/>
              <w:left w:w="75" w:type="dxa"/>
              <w:bottom w:w="75" w:type="dxa"/>
              <w:right w:w="75" w:type="dxa"/>
            </w:tcMar>
            <w:vAlign w:val="center"/>
          </w:tcPr>
          <w:p w14:paraId="57D787A5" w14:textId="77777777" w:rsidR="001E468D" w:rsidRDefault="001E468D"/>
        </w:tc>
        <w:tc>
          <w:tcPr>
            <w:tcW w:w="4856" w:type="dxa"/>
            <w:shd w:val="clear" w:color="auto" w:fill="FFFFFF"/>
            <w:noWrap/>
            <w:tcMar>
              <w:top w:w="75" w:type="dxa"/>
              <w:left w:w="75" w:type="dxa"/>
              <w:bottom w:w="75" w:type="dxa"/>
              <w:right w:w="75" w:type="dxa"/>
            </w:tcMar>
            <w:vAlign w:val="center"/>
          </w:tcPr>
          <w:p w14:paraId="027BA4B4" w14:textId="77777777" w:rsidR="001E468D" w:rsidRDefault="00000000">
            <w:pPr>
              <w:jc w:val="center"/>
            </w:pPr>
            <w:r>
              <w:t>(vārds, uzvārds, paraksts**)</w:t>
            </w:r>
          </w:p>
        </w:tc>
        <w:tc>
          <w:tcPr>
            <w:tcW w:w="4856" w:type="dxa"/>
            <w:shd w:val="clear" w:color="auto" w:fill="FFFFFF"/>
            <w:noWrap/>
            <w:tcMar>
              <w:top w:w="75" w:type="dxa"/>
              <w:left w:w="75" w:type="dxa"/>
              <w:bottom w:w="75" w:type="dxa"/>
              <w:right w:w="75" w:type="dxa"/>
            </w:tcMar>
            <w:vAlign w:val="center"/>
          </w:tcPr>
          <w:p w14:paraId="5C6A461C" w14:textId="77777777" w:rsidR="001E468D" w:rsidRDefault="001E468D"/>
        </w:tc>
      </w:tr>
    </w:tbl>
    <w:p w14:paraId="3A086C87" w14:textId="77777777" w:rsidR="001E468D" w:rsidRDefault="001E468D"/>
    <w:p w14:paraId="70385693" w14:textId="77777777" w:rsidR="001E468D" w:rsidRDefault="00000000">
      <w:r>
        <w:t>Piezīmes.</w:t>
      </w:r>
    </w:p>
    <w:p w14:paraId="3C5E35F2" w14:textId="77777777" w:rsidR="001E468D" w:rsidRDefault="00000000">
      <w:r>
        <w:t>* Iesniedzējs (fiziskai personai – vārds, uzvārds, juridiskai personai – nosaukums) var tikt publiskots, ja viņš tam ir piekritis. Ja attiecināms, iesniedzējs norāda interešu pārstāvja reģistrācijas numuru.</w:t>
      </w:r>
    </w:p>
    <w:p w14:paraId="0548582A" w14:textId="77777777" w:rsidR="001E468D" w:rsidRDefault="00000000">
      <w:r>
        <w:t>** Dokumenta rekvizītus "datums" un "paraksts" neaizpilda, ja elektroniskais dokuments ir sagatavots atbilstoši normatīvajiem aktiem par elektronisko dokumentu noformēšanu.</w:t>
      </w:r>
    </w:p>
    <w:sectPr w:rsidR="001E468D">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D4BDDD" w14:textId="77777777" w:rsidR="00542A84" w:rsidRDefault="00542A84">
      <w:r>
        <w:separator/>
      </w:r>
    </w:p>
  </w:endnote>
  <w:endnote w:type="continuationSeparator" w:id="0">
    <w:p w14:paraId="0DB805D1" w14:textId="77777777" w:rsidR="00542A84" w:rsidRDefault="00542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E8E37" w14:textId="77777777" w:rsidR="001E468D" w:rsidRDefault="00000000">
    <w:pPr>
      <w:jc w:val="right"/>
    </w:pPr>
    <w:r>
      <w:rPr>
        <w:sz w:val="24"/>
        <w:szCs w:val="24"/>
      </w:rPr>
      <w:fldChar w:fldCharType="begin"/>
    </w:r>
    <w:r>
      <w:rPr>
        <w:sz w:val="24"/>
        <w:szCs w:val="24"/>
      </w:rPr>
      <w:instrText>PAGE</w:instrText>
    </w:r>
    <w:r>
      <w:rPr>
        <w:sz w:val="24"/>
        <w:szCs w:val="24"/>
      </w:rPr>
      <w:fldChar w:fldCharType="separate"/>
    </w:r>
    <w:r w:rsidR="00711976">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C43F7" w14:textId="77777777" w:rsidR="00E1308D"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D4608" w14:textId="77777777" w:rsidR="00542A84" w:rsidRDefault="00542A84">
      <w:r>
        <w:separator/>
      </w:r>
    </w:p>
  </w:footnote>
  <w:footnote w:type="continuationSeparator" w:id="0">
    <w:p w14:paraId="6E550036" w14:textId="77777777" w:rsidR="00542A84" w:rsidRDefault="00542A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3A5C5" w14:textId="77777777" w:rsidR="001E468D" w:rsidRDefault="00000000">
    <w:pPr>
      <w:pStyle w:val="Header"/>
      <w:contextualSpacing w:val="0"/>
    </w:pPr>
    <w:r>
      <w:t>Viedokļu pārskats 26-TA-875</w:t>
    </w:r>
    <w:r>
      <w:br/>
      <w:t>Izdrukāts 11.05.2026. 09.05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7F573" w14:textId="77777777" w:rsidR="001E468D" w:rsidRDefault="00000000">
    <w:pPr>
      <w:pStyle w:val="Header"/>
      <w:contextualSpacing w:val="0"/>
    </w:pPr>
    <w:r>
      <w:t>Viedokļu pārskats 26-TA-875</w:t>
    </w:r>
    <w:r>
      <w:br/>
      <w:t>Izdrukāts 11.05.2026. 09.05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1E468D"/>
    <w:rsid w:val="000263B5"/>
    <w:rsid w:val="001E468D"/>
    <w:rsid w:val="002F6E8A"/>
    <w:rsid w:val="00461979"/>
    <w:rsid w:val="00542A84"/>
    <w:rsid w:val="006F20A8"/>
    <w:rsid w:val="00711976"/>
    <w:rsid w:val="0082545C"/>
    <w:rsid w:val="00830280"/>
    <w:rsid w:val="008632DA"/>
    <w:rsid w:val="008C2B19"/>
    <w:rsid w:val="00983CDF"/>
    <w:rsid w:val="00A618DE"/>
    <w:rsid w:val="00A8588E"/>
    <w:rsid w:val="00AF1EBE"/>
    <w:rsid w:val="00B37B75"/>
    <w:rsid w:val="00BC6B78"/>
    <w:rsid w:val="00C26964"/>
    <w:rsid w:val="00C418A5"/>
    <w:rsid w:val="00CC7244"/>
    <w:rsid w:val="00E1308D"/>
    <w:rsid w:val="00FC4B7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F875B"/>
  <w15:docId w15:val="{67E8B604-32AB-4799-AC14-4EDB28F92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character" w:styleId="Hyperlink">
    <w:name w:val="Hyperlink"/>
    <w:basedOn w:val="DefaultParagraphFont"/>
    <w:uiPriority w:val="99"/>
    <w:unhideWhenUsed/>
    <w:rsid w:val="002F6E8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zm.gov.lv/lv/jaunatnes-organizaciju-saraksts"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126</TotalTime>
  <Pages>6</Pages>
  <Words>3552</Words>
  <Characters>2026</Characters>
  <Application>Microsoft Office Word</Application>
  <DocSecurity>0</DocSecurity>
  <Lines>16</Lines>
  <Paragraphs>11</Paragraphs>
  <ScaleCrop>false</ScaleCrop>
  <HeadingPairs>
    <vt:vector size="2" baseType="variant">
      <vt:variant>
        <vt:lpstr>Title</vt:lpstr>
      </vt:variant>
      <vt:variant>
        <vt:i4>1</vt:i4>
      </vt:variant>
    </vt:vector>
  </HeadingPairs>
  <TitlesOfParts>
    <vt:vector size="1" baseType="lpstr">
      <vt:lpstr>viedoklu_parskats_26-TA-875.docx</vt:lpstr>
    </vt:vector>
  </TitlesOfParts>
  <Company>IZM</Company>
  <LinksUpToDate>false</LinksUpToDate>
  <CharactersWithSpaces>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viedoklu_parskats_26-TA-875.docx</dc:title>
  <cp:lastModifiedBy>Jānis Drigins</cp:lastModifiedBy>
  <cp:revision>10</cp:revision>
  <dcterms:created xsi:type="dcterms:W3CDTF">2026-05-18T09:15:00Z</dcterms:created>
  <dcterms:modified xsi:type="dcterms:W3CDTF">2026-06-04T08:37:00Z</dcterms:modified>
</cp:coreProperties>
</file>