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8204B" w:rsidRDefault="009A2656">
      <w:pPr>
        <w:spacing w:after="240"/>
        <w:jc w:val="center"/>
        <w:rPr>
          <w:b/>
        </w:rPr>
      </w:pPr>
      <w:r>
        <w:rPr>
          <w:b/>
        </w:rPr>
        <w:t>“Publiskās apspriešanas laikā 17.04.2026. - 01.05.2026. saņemto viedokļu, priekšlikumu un iebildumu apkopojums par Grozījumi Ministru kabineta 2018. gada 26. jūnija noteikumos Nr.&amp;nbsp;355 "</w:t>
      </w:r>
      <w:proofErr w:type="spellStart"/>
      <w:r>
        <w:rPr>
          <w:b/>
        </w:rPr>
        <w:t>Ārpusģimenes</w:t>
      </w:r>
      <w:proofErr w:type="spellEnd"/>
      <w:r>
        <w:rPr>
          <w:b/>
        </w:rPr>
        <w:t xml:space="preserve"> aprūpes atbalsta centra noteikumi"”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C8204B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</w:t>
            </w:r>
            <w:r>
              <w:rPr>
                <w:b/>
              </w:rPr>
              <w:t>tojums, ja viedoklis / priekšlikums / iebildums nav ņemts vērā</w:t>
            </w:r>
          </w:p>
        </w:tc>
      </w:tr>
      <w:tr w:rsidR="00C8204B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r>
              <w:t>1.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left"/>
            </w:pPr>
            <w:r>
              <w:t>Latvijas Lielo pilsētu asociācija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left"/>
            </w:pPr>
            <w:r>
              <w:rPr>
                <w:i/>
                <w:vertAlign w:val="superscript"/>
              </w:rPr>
              <w:t>1.7. papildināt ar 12.11.1 apakšpunktu šādā redakcijā:"12.11.1 nodrošina specializētās audžuģimenes veselības apdrošināšanas līguma noslēgšanu un ar veselī</w:t>
            </w:r>
            <w:r>
              <w:rPr>
                <w:i/>
                <w:vertAlign w:val="superscript"/>
              </w:rPr>
              <w:t>bas apdrošināšanas saistīto norēķinu veikšanu ar apdrošināšanas kompāniju, veselības apdrošināšanas polišu izsniegšanu specializētajām audžuģimenēm un civiltiesiskās atbildības apdrošināšanas kompensācijas izmaksu specializētajām audžuģimenēm.";1.8. papild</w:t>
            </w:r>
            <w:r>
              <w:rPr>
                <w:i/>
                <w:vertAlign w:val="superscript"/>
              </w:rPr>
              <w:t>ināt ar 12.11.2 apakšpunktu šādā redakcijā:"12.11.2 informē apdrošināšanas kompāniju par jaunas veselības apdrošināšanas polises nepieciešamību un par veselības apdrošināšanas polišu izbeigšanu specializētajai audžuģimenei nekavējoties, bet ne vēlāk kā 3 d</w:t>
            </w:r>
            <w:r>
              <w:rPr>
                <w:i/>
                <w:vertAlign w:val="superscript"/>
              </w:rPr>
              <w:t xml:space="preserve">arbdienu laikā no bāriņtiesas lēmuma par </w:t>
            </w:r>
            <w:r>
              <w:rPr>
                <w:i/>
                <w:vertAlign w:val="superscript"/>
              </w:rPr>
              <w:lastRenderedPageBreak/>
              <w:t>specializētās audžuģimenes statusa piešķiršanu, izbeigšanu vai atņemšanu saņemšanas;";</w:t>
            </w:r>
            <w:r>
              <w:br/>
            </w:r>
            <w:r>
              <w:br/>
            </w:r>
            <w:r>
              <w:br/>
            </w:r>
            <w:r>
              <w:t>Priekšlikums.</w:t>
            </w:r>
            <w:r>
              <w:br/>
            </w:r>
            <w:r>
              <w:t>Noteikumu projekts kopumā ir atbalstāms, taču vēršam uzmanību uz nepieciešamību precizēt 1.7. un 1.8. apakšpunkt</w:t>
            </w:r>
            <w:r>
              <w:t>u, lai būtu skaidri noteikts, kurši ir atbildīgs par civiltiesiskās atbildības apdrošināšanas kompensācijas izmaksu un līguma par civiltiesisko apdrošināšanu slēgšanu. Savukārt, Projekta 1.8.apakšpunktā jāprecizē piedāvāto noteikumu 12.11.</w:t>
            </w:r>
            <w:r>
              <w:rPr>
                <w:vertAlign w:val="superscript"/>
              </w:rPr>
              <w:t>2</w:t>
            </w:r>
            <w:r>
              <w:t xml:space="preserve"> apakšpunktu un </w:t>
            </w:r>
            <w:r>
              <w:t>jāizsaka attiecīgais punkts šādā redakcijā:</w:t>
            </w:r>
            <w:r>
              <w:br/>
            </w:r>
            <w:r>
              <w:t>"12.11.</w:t>
            </w:r>
            <w:r>
              <w:rPr>
                <w:vertAlign w:val="superscript"/>
              </w:rPr>
              <w:t>2 i</w:t>
            </w:r>
            <w:r>
              <w:t xml:space="preserve">nformē apdrošināšanas kompāniju par jaunas veselības apdrošināšanas polises nepieciešamību un par veselības apdrošināšanas polišu izbeigšanu specializētajai audžuģimenei nekavējoties, bet ne vēlāk kā 3 </w:t>
            </w:r>
            <w:r>
              <w:t xml:space="preserve">darbdienu laikā no informācijas par bāriņtiesas lēmuma par </w:t>
            </w:r>
            <w:r>
              <w:lastRenderedPageBreak/>
              <w:t>specializētās audžuģimenes statusa piešķiršanu, izbeigšanu vai atņemšanu pieņemšanu saņemšanas;", jo normatīvie akti neparedz Bāriņtiesai pienākumu sūtīt atbalsta centram visus norādītos lēmumus.</w:t>
            </w:r>
            <w:r>
              <w:br/>
            </w:r>
            <w:r>
              <w:br/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Pr="009A2656" w:rsidRDefault="006E4608">
            <w:pPr>
              <w:jc w:val="left"/>
              <w:rPr>
                <w:b/>
              </w:rPr>
            </w:pPr>
            <w:r w:rsidRPr="009A2656">
              <w:rPr>
                <w:b/>
              </w:rPr>
              <w:lastRenderedPageBreak/>
              <w:t>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left"/>
            </w:pPr>
            <w:r w:rsidRPr="009A2656">
              <w:t>Priekšlikums ņemts vērā</w:t>
            </w:r>
            <w:r>
              <w:t>. A</w:t>
            </w:r>
            <w:r w:rsidRPr="009A2656">
              <w:t xml:space="preserve">ttālinātajās sarunās, izskatot iesniegtos priekšlikumus un iebildumus (28.04., 03.06. un 08.06.) ar Bērnu aizsardzības centra, Latvijas SOS Bērnu ciematu asociācijas un Latvijas Bāriņtiesu darbinieku asociācijas pārstāvjiem </w:t>
            </w:r>
            <w:r>
              <w:t xml:space="preserve">rasts risinājums normu precizēšanai. </w:t>
            </w:r>
            <w:bookmarkStart w:id="0" w:name="_GoBack"/>
            <w:bookmarkEnd w:id="0"/>
          </w:p>
        </w:tc>
      </w:tr>
    </w:tbl>
    <w:p w:rsidR="00C8204B" w:rsidRDefault="00C8204B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C8204B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/>
        </w:tc>
      </w:tr>
      <w:tr w:rsidR="00C8204B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/>
        </w:tc>
      </w:tr>
      <w:tr w:rsidR="00C8204B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/>
        </w:tc>
      </w:tr>
      <w:tr w:rsidR="00C8204B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9A2656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8204B" w:rsidRDefault="00C8204B"/>
        </w:tc>
      </w:tr>
    </w:tbl>
    <w:p w:rsidR="00C8204B" w:rsidRDefault="00C8204B"/>
    <w:p w:rsidR="00C8204B" w:rsidRDefault="009A2656">
      <w:r>
        <w:t>Piezīmes.</w:t>
      </w:r>
    </w:p>
    <w:p w:rsidR="00C8204B" w:rsidRDefault="009A2656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:rsidR="00C8204B" w:rsidRDefault="009A2656">
      <w:r>
        <w:t>** Dokumenta rekvizītus "datums" un "paraksts" ne</w:t>
      </w:r>
      <w:r>
        <w:t>aizpilda, ja elektroniskais dokuments ir sagatavots atbilstoši normatīvajiem aktiem par elektronisko dokumentu noformēšanu.</w:t>
      </w:r>
    </w:p>
    <w:sectPr w:rsidR="00C8204B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A2656">
      <w:r>
        <w:separator/>
      </w:r>
    </w:p>
  </w:endnote>
  <w:endnote w:type="continuationSeparator" w:id="0">
    <w:p w:rsidR="00000000" w:rsidRDefault="009A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204B" w:rsidRDefault="009A2656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 w:rsidR="006E4608">
      <w:rPr>
        <w:sz w:val="24"/>
        <w:szCs w:val="24"/>
      </w:rPr>
      <w:fldChar w:fldCharType="separate"/>
    </w:r>
    <w:r w:rsidR="006E460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9A265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A2656">
      <w:r>
        <w:separator/>
      </w:r>
    </w:p>
  </w:footnote>
  <w:footnote w:type="continuationSeparator" w:id="0">
    <w:p w:rsidR="00000000" w:rsidRDefault="009A2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204B" w:rsidRDefault="009A2656">
    <w:pPr>
      <w:pStyle w:val="Header"/>
      <w:contextualSpacing w:val="0"/>
    </w:pPr>
    <w:r>
      <w:t>Viedokļu pārskats 25-TA-1872</w:t>
    </w:r>
    <w:r>
      <w:br/>
    </w:r>
    <w:r>
      <w:t>Izdrukāts 05.05.2026. 13.45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204B" w:rsidRDefault="009A2656">
    <w:pPr>
      <w:pStyle w:val="Header"/>
      <w:contextualSpacing w:val="0"/>
    </w:pPr>
    <w:r>
      <w:t>Viedo</w:t>
    </w:r>
    <w:r>
      <w:t>kļu pārskats 25-TA-1872</w:t>
    </w:r>
    <w:r>
      <w:br/>
    </w:r>
    <w:r>
      <w:t>Izdrukāts 05.05.2026. 13.45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204B"/>
    <w:rsid w:val="006E4608"/>
    <w:rsid w:val="009A2656"/>
    <w:rsid w:val="00C8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0DD2E0"/>
  <w15:docId w15:val="{F67D21FF-F3C6-4BE7-B7FD-9A66E0AE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1954</Words>
  <Characters>1115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viedoklu_parskats_25-TA-1872.docx</vt:lpstr>
    </vt:vector>
  </TitlesOfParts>
  <Company>LM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viedoklu_parskats_25-TA-1872.docx</dc:title>
  <cp:lastModifiedBy>Sanita Beļajeva</cp:lastModifiedBy>
  <cp:revision>2</cp:revision>
  <dcterms:created xsi:type="dcterms:W3CDTF">2026-07-08T08:55:00Z</dcterms:created>
  <dcterms:modified xsi:type="dcterms:W3CDTF">2026-07-08T09:27:00Z</dcterms:modified>
</cp:coreProperties>
</file>