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Valsts probācijas dienesta informācijas sistēmā iekļaujamās informācijas iekļaušanas tiesisko pamatu, saturu, apjomu un apstrādes kārtību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probācijas dienesta</w:t>
      </w:r>
      <w:r>
        <w:br/>
      </w:r>
      <w:r w:rsidR="00000000" w:rsidRPr="00000000" w:rsidDel="00000000">
        <w:rPr>
          <w:rStyle w:val="paragraph"/>
          <w:i w:val="1"/>
          <w:rtl w:val="0"/>
        </w:rPr>
        <w:t xml:space="preserve">likuma</w:t>
      </w:r>
      <w:r w:rsidR="00000000" w:rsidRPr="00000000" w:rsidDel="00000000">
        <w:rPr>
          <w:rStyle w:val="paragraph"/>
          <w:i w:val="1"/>
          <w:rtl w:val="0"/>
        </w:rPr>
        <w:t xml:space="preserve"> 16. panta trešo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Valsts probācijas dienesta (turpmāk – dienests) informācijas sistēmā (turpmāk – sistēma) iekļaujamās informācijas iekļaušanas tiesisko pamatu</w:t>
      </w:r>
      <w:r w:rsidR="00000000" w:rsidRPr="00000000" w:rsidDel="00000000">
        <w:rPr>
          <w:i w:val="1"/>
          <w:rtl w:val="0"/>
        </w:rPr>
        <w:t xml:space="preserve">, </w:t>
      </w:r>
      <w:r w:rsidR="00000000" w:rsidRPr="00000000" w:rsidDel="00000000">
        <w:rPr>
          <w:rtl w:val="0"/>
        </w:rPr>
        <w:t xml:space="preserve">saturu, apjomu un apstrādes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Dienests ir atbildīgs par pilnīgas un autentiskas informācijas iekļaušanu sistēmā un tās apstrādi.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Dienests ir tiesīgs pieprasīt un bez maksas saņemt no valsts un pašvaldības iestādēm šajos noteikumos minētās informācijas apstrādei nepieciešamās ziņas.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Dienesta amatpersona sistēmu izmanto amata vai darba pienākumu izpildes laikā atbilstoši sistēmas mērķim.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Informācijas iekļaušanas tiesiskais pamats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Tiesiskais pamats informācijas iekļaušanai sistēmā un probācijas klienta vai ar brīvības atņemšanas sodu notiesātā lietas (turpmāk – lieta) izveidošanai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tiesas, prokurora vai brīvības atņemšanas iestādes administrācijas pieprasījums sagatavot izvērtēšanas ziņojumu par personu;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tiesas nolēmums, ar kuru persona ir nosacīti notiesāta vai nosacīti pirms termiņa atbrīvota no soda izciešanas;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prokurora lēmums par kriminālprocesa izbeigšanu, personu nosacīti atbrīvojot no kriminālatbildības;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tiesas nolēmums vai prokurora priekšraksts par sodu, ar kuru personai piemērota probācijas uzraudzība;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procesa virzītāja pieprasījums, tiesneša ierosinājums, rakstisks iesniegums no cietušā vai personas, kura izdarījusi noziedzīgu nodarījumu, ar lūgumu organizēt un vadīt izlīguma procesu, ja persona, kura izdarījusi noziedzīgu nodarījumu, piekritusi iesaistīties izlīguma procesā;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tiesas nolēmums vai prokurora priekšraksts par kriminālsoda – sabiedriskais darbs – piemērošanu;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tiesas nolēmums par audzinoša rakstura piespiedu līdzekļa – sabiedriskais darbs – piemērošanu bērnam;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tiesas nolēmums par audzinoša rakstura piespiedu līdzekļa – probācijas novērošana – piemērošanu bērnam;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brīvības atņemšanas iestādes ierosinājums par notiesātā, kurš izcieš brīvības atņemšanas sodu, iesaistīšanu probācijas programmā, ja notiesātā persona piekritusi piedalīties probācijas programmā.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Tiesiskais pamats informācijas iekļaušanai sistēmā, neizveidojot lietu, ir procesa virzītāja pieprasījums, tiesneša ierosinājums un rakstisks iesniegums no cietušā vai tā likumiskā pārstāvja ar lūgumu organizēt un vadīt izlīguma procesu.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Sistēmā iekļauj lietas vadības ietvaros iegūto informāciju par juridiskajām personām un trešajām fiziskajām personām.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Sistēmā iekļaujamās informācijas saturs un apjoms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Sistēmā iekļauj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probācijas klientu: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 vai citas valsts personas identifikācijas kods, kā arī iepriekšējais personas kods vai iepriekšējais citas valsts personas identifikācijas kods, ja tas ir mainīts;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vārds (vārdi) (ieskaitot vēsturisko informāciju);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uzvārds (ieskaitot vēsturisko informāciju);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valstiskā piederība un veids;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dzimšanas vieta;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deklarētās, reģistrētās vai personas norādītās dzīvesvietas adrese;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faktiskās dzīvesvietas adrese;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atzīme, ka nav noteiktas dzīvesvietas;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atzīme, ka dzīvesvieta ir ārvalstīs vai nav zināma;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atzīme, vai probācijas klients ir ārzemnieks;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sejas pretskata fotoattēls;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kontaktinformācija (tālruņa numurs, oficiālā elektroniskā adrese, elektroniskā pasta adrese, korespondences adrese);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valodu zināšanas;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ziņas par personas miršanu;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nepilngadīgā probācijas klienta ģimenes stāvokli: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abu vecāku ģimene;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 vecāka ģimene;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ārpusģimenes aprūpe;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probācijas klienta ģimenes stāvokli: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precējies;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neprecējies;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šķīries;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atraitnis;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probācijas klienta esošajām un bijušajām intīmajām attiecībām: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vai nav pastāvīgas intīmas attiecības;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laiks kopš iepriekšējām pastāvīgajām intīmajām attiecībām;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nepilngadīgām personām, kuras dzīvo kopā ar probācijas klientu: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nepilngadīgo personu skaits;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 par to, vai probācijas klients dzīvo kopā ar saviem bērniem;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 par to, vai probācijas klients dzīvo kopā ar nepilngadīgiem bērniem;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probācijas klienta izglītību: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veids;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iegūšanas datums;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iestādes nosaukums;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apgūtā izglītības programma;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specialitāte vai kvalifikācija, ja tāda iegūta;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probācijas klienta nodarbinātību: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nodarbināts, ir darba līgums;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nodarbināts bez darba līguma;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mājsaimnieks vai mājsaimniece;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saimnieciskās darbības veids;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aktīvi meklē darbu;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nestrādā un nemeklē darbu;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mācās vai studē;</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pensionārs;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probācijas klienta darbavietu: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tiesisko attiecību uzsākšanas datums;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darbavietas nosaukums;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darbavietas kontaktinformācija (adrese, tālruņa numurs, oficiālā elektroniskā adrese, elektroniskā pasta adrese);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probācijas klienta amats;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par probācijas klienta prasmēm;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 probācijas klienta invaliditāti: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invaliditātes grupa;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invaliditātes termiņš;</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funkcionālo traucējumu veids;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par probācijas klienta nodarbinātību, ienākumiem un apgādībā esošām personām: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amats un darbavieta;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ienākumi;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nodokļu maksātāja apgādājamie;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par probācijas klienta veselības traucējumiem;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par probācijas klientam sniegtajiem sociālajiem pakalpojumiem un sniegto sociālo palīdzību: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probācijas klienta dzīvesvietas apsekošanas vai konsultācijas;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līdzdarbības pienākumi;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statusi;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personas iemaksas un Valsts sociālās apdrošināšanas aģentūras piešķirtie pakalpojumi (tai skaitā pensijas) un to apjoms;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pašvaldības sniegtie pakalpojumi;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probācijas klientam sniegtajiem sociālās uzvedības korekcijas un sociālās rehabilitācijas pakalpojumiem;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par sociālās uzvedības korekcijas un sociālās rehabilitācijas pakalpojuma sniedzēju: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pakalpojuma sniedzēja nosaukums (juridiska persona);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numurs Latvijas Republikas Uzņēmumu reģistrā;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sniedzēja vārds (ja pakalpojuma sniedzējs ir fiziskā persona);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pakalpojuma sniedzēja uzvārds (ja pakalpojuma sniedzējs ir fiziskā persona);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sniedzēja kontaktinformācija (adrese, tālruņa numurs, oficiālā elektroniskā adrese, elektroniskā pasta adrese);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par probācijas klienta likumisko pārstāvi: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personas kods vai citas valsts personas identifikācijas kods (ja nav piešķirts personas kods vai citas valsts personas identifikācijas kods, norāda dzimšanas datumu);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sociālo attiecību statuss vai iestādes pārstāvja amats;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deklarētās, reģistrētās vai personas norādītās dzīvesvietas adrese;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kontaktinformācija (tālruņa numurs, oficiālā elektroniskā adrese, elektroniskā pasta adrese, korespondences adrese);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veselību un atkarību izraisošo vielu lietošana (šo noteikumu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5.4.</w:t>
      </w:r>
      <w:r w:rsidR="00000000" w:rsidRPr="00000000" w:rsidDel="00000000">
        <w:rPr>
          <w:rtl w:val="0"/>
        </w:rPr>
        <w:t xml:space="preserve"> un </w:t>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apakšpunktā minētajā gadījumā, ja probācijas klients ir nepilngadīgs).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par probācijas klienta kontaktpersonām: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sociālo attiecību statuss vai iestādes pārstāvja amats;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deklarētās vai personas norādītās dzīvesvietas adrese;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kontaktinformācija (tālruņa numurs, oficiālā elektroniskā adrese, elektroniskā pasta adrese, korespondences adrese);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par nepilngadīgā probācijas klienta ārpusģimenes aprūpi un aizgādību, tās uzsākšanu un izbeigšanu: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ārpusģimenes aprūpes vai aizgādības nodibināšanu vai izbeigšanu vai aizgādības tiesību pārtraukšanu vai atņemšanu, vai atjaunošanu;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aizbildņiem, aizgādņiem vai audžuģimeni;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nepilngadīgās personas aprūpes iestādi;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adopcijas nodibināšanas vai atcelšanas nolēmumu;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par probācijas klienta sodāmībām un uzsāktajiem kriminālprocesiem, kas raksturo tiesvedības gaitu, personas vainas atzīšanu un tiesībsargājošo institūciju atbildes reakciju uz noziedzīgu nodarījumu: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uzsākts kriminālprocess;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krimināllietas numurs pirmstiesas kriminālprocesā;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noziedzīga nodarījuma juridiskā kvalifikācija;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datums, kad pieņemts lēmums par kriminālprocesa izbeigšanu (izbeigšanu daļā);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krimināllietas numurs pirms kriminālprocesu apvienošanas vai kriminālprocesa izdalīšanas atsevišķā lietvedībā un krimināllietas numurs pēc kriminālprocesu apvienošanas vai kriminālprocesa izdalīšanas atsevišķā lietvedībā;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datums, kad pasludināts tiesas nolēmums, kas stājies spēkā;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datums, kad sastādīts prokurora priekšraksts par sodu, kas stājies spēkā;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piespriestais (noteiktais) soda veids un mērs;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datums, kad stājies spēkā tiesas nolēmums vai prokurora priekšraksts par sodu;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atzīme par audzinoša rakstura piespiedu līdzekli;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datums, kad uzsākta soda izciešana (izpilde), un datums, kad izciests (izpildīts) piespriestais (noteiktais) sods;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atzīme par piespriestā (noteiktā) soda aizstāšanu, samazināšanu (mīkstināšanu) vai pastiprināšanu, kā arī papildsoda aizstāšanu vai atcelšanu;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par probācijas klienta administratīvajiem pārkāpumiem (tai skaitā vēsturiskā informācija):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administratīvā pārkāpuma lietas numurs vai administratīvā pārkāpuma protokola sastādīšanas datums un protokola numurs, ja tāds ir sastādīts;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administratīvā pārkāpuma lēmuma numurs un pieņemšanas datums;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normatīvā akta pants, daļa un punkts, kurā paredzēts pārkāpums, par kura izdarīšanu persona saukta pie administratīvās atbildības;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administratīvā pārkāpuma izdarīšanas (pārtraukšanas) datums, laiks un vieta;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datums, kad administratīvais sods izciests (izpildīts) vai iestājies soda izpildes noilgums;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par probācijas klienta dalību personu vai sabiedrības drošību apdraudējušajos notikumos: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notikuma datums un laiks vai laikposms;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notikuma vieta un apstākļi;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par cietušo:</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citas valsts personas identifikācijas kods;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kontaktinformācija (tālruņa numurs, oficiālā elektroniskā adrese, elektroniskā pasta adrese, korespondences adrese);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deklarētās, reģistrētās vai personas norādītās dzīvesvietas adrese;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par cietušā pilnvaroto pārstāvi, ja cietušais ir juridiska persona: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citas valsts personas identifikācijas kods (ja nav piešķirts personas kods vai citas valsts personas identifikācijas kods, norāda dzimšanas datumu);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kontaktinformācija (adrese, tālruņa numurs, oficiālā elektroniskā adrese, elektroniskā pasta adrese);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par cietušā likumisko pārstāvi, ja cietušais ir nepilngadīga persona vai persona, pār kuru nodibināta aizgādnība: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sociālo attiecību statuss vai iestādes pārstāvja amats;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kods vai citas valsts personas identifikācijas kods (ja nav piešķirts personas kods vai citas valsts personas identifikācijas kods, norāda dzimšanas datumu);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kontaktinformācija (adrese, tālruņa numurs, oficiālā elektroniskā adrese, elektroniskā pasta adrese);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paziņojumi par probācijas klientam uzliktajiem ierobežojumiem un to pārkāpšanu elektroniskās uzraudzības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atzīme par cietušo, pret kuru izdarīts noziedzīgs nodarījums, kas saistīts ar vardarbību vai vērsts pret personas tikumību un dzimumneaizskaramību: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pret cietušo pielietotās vardarbības veids;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cietušā un probācijas klienta attiecību statuss;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cietušā vecums;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cietušā dzimums;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par probācijas klienta lietā esošajiem materiāliem: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klienta riska un vajadzību novērtējums;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izvērtēšanas ziņojums un tā sagatavošanas gaita;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dalība probācijas programmās;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uzraudzības vai probācijas novērošanas īstenošanas gaita;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kriminālsoda – sabiedriskais darbs – izpildes gaita;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sabiedriskā darba izpildes gaita;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izlīguma procesa organizēšana un vadīšana;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par notiesāto:</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 vai citas valsts personas identifikācijas kods, kā arī iepriekšējais personas kods vai iepriekšējais citas valsts personas identifikācijas kods, ja tas ir mainīts;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vārds (vārdi) (ieskaitot vēsturisko informāciju);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uzvārds (ieskaitot vēsturisko informāciju);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nolēmuma pieņemšanas un spēkā stāšanās datums;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noziedzīgā nodarījuma kvalifikācija;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soda veids un apmērs;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brīvības atņemšanas soda sākuma un beigu datums;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brīvības atņemšanas iestādes nosaukums;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 par dalību probācijas programmā.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par darba devēju, kas noslēdzis līgumu par notiesāto nodarbināšanu sabiedriskajā darbā: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devēja nosaukums;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numurs Latvijas Republikas Uzņēmumu reģistrā;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juridiskā adrese;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pārstāvošās personas 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pārstāvošās personas uzvārds;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pārstāvošās personas personas kods;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pārstāvošās personas kontaktinformācija (tālruņa numurs, oficiālā elektroniskā adrese, elektroniskā pasta adrese);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darbavietas nosaukums;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faktiskā adrese;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darbavietas atbildīgās personas 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darbavietas atbildīgās personas uzvārds;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darbavietas atbildīgās personas personas kods;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darbavietas atbildīgās personas kontaktinformācija (tālruņa numurs, elektroniskā pasta adrese);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līguma datums, numurs un tā darbības termiņš;</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par brīvprātīgā darba veicēju, kurš noslēdzis līgumu ar dienestu par noteikto uzdevumu izpildi: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norādītās dzīvesvietas adrese;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faktiskās dzīvesvietas adrese;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kontaktinformācija (tālruņa numurs, oficiālā elektroniskā adrese, elektroniskā pasta adrese, korespondences adrese);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par personu, kura izdarījusi noziedzīgu nodarījumu, ja informācijas apjoms iekļaujams saskaņā ar šo noteikumu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citas valsts personas identifikācijas kods;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dzīvesvietas adrese, kas norādīta procesa virzītāja pieprasījumā, tiesneša ierosinājumā vai rakstiskajā iesniegumā no cietušā ar lūgumu organizēt un vadīt izlīguma procesu;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kontaktinformācija (tālruņa numurs, oficiālā elektroniskā adrese, elektroniskā pasta adrese, korespondences adrese);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par personas, kura izdarījusi noziedzīgu nodarījumu, likumisko pārstāvi, ja persona, kura izdarījusi noziedzīgu nodarījumu, ir nepilngadīga persona vai persona, pār kuru nodibināta aizgādnība, un ja informācijas apjoms iekļaujams saskaņā ar šo noteikumu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vertAlign w:val="superscript"/>
          <w:rtl w:val="0"/>
        </w:rPr>
        <w:t xml:space="preserve"> </w:t>
      </w:r>
      <w:r w:rsidR="00000000" w:rsidRPr="00000000" w:rsidDel="00000000">
        <w:rPr>
          <w:rtl w:val="0"/>
        </w:rPr>
        <w:t xml:space="preserve">punktu: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citas valsts personas identifikācijas kods (ja nav piešķirts personas kods vai citas valsts personas identifikācijas kods, norāda dzimšanas datumu);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sociālo attiecību statuss vai iestādes pārstāvja amats;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dzīvesvietas adrese, kas norādīta procesa virzītāja pieprasījumā, tiesneša ierosinājumā vai rakstiskajā iesniegumā no cietušā ar lūgumu organizēt un vadīt izlīguma procesu;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kontaktinformācija (tālruņa numurs, oficiālā elektroniskā adrese, elektroniskā pasta adrese, korespondences adrese);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par cietušo, ja informācijas apjoms iekļaujams saskaņā ar šo noteikumu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vertAlign w:val="superscript"/>
          <w:rtl w:val="0"/>
        </w:rPr>
        <w:t xml:space="preserve"> </w:t>
      </w:r>
      <w:r w:rsidR="00000000" w:rsidRPr="00000000" w:rsidDel="00000000">
        <w:rPr>
          <w:rtl w:val="0"/>
        </w:rPr>
        <w:t xml:space="preserve">punktu: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citas valsts personas identifikācijas kods;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deklarētās, reģistrētās vai personas norādītās dzīvesvietas adrese;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kontaktinformācija (tālruņa numurs, oficiālā elektroniskā adrese, elektroniskā pasta adrese, korespondences adrese);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par cietušā likumisko pārstāvi, ja cietušais ir nepilngadīga persona vai persona, pār kuru nodibināta aizgādnība, un ja informācijas apjoms iekļaujams saskaņā ar šo noteikumu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vertAlign w:val="superscript"/>
          <w:rtl w:val="0"/>
        </w:rPr>
        <w:t xml:space="preserve"> </w:t>
      </w:r>
      <w:r w:rsidR="00000000" w:rsidRPr="00000000" w:rsidDel="00000000">
        <w:rPr>
          <w:rtl w:val="0"/>
        </w:rPr>
        <w:t xml:space="preserve">punktu: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citas valsts personas identifikācijas kods (ja nav piešķirts personas kods vai citas valsts personas identifikācijas kods, norāda dzimšanas datumu);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sociālo attiecību statuss vai iestādes pārstāvja amats;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deklarētās, reģistrētās vai personas norādītās dzīvesvietas adrese;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kontaktinformācija (tālruņa numurs, oficiālā elektroniskā adrese, elektroniskā pasta adrese, korespondences adrese);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par cietušā pilnvaroto pārstāvi, ja cietušais ir juridiska persona un ja informācijas apjoms iekļaujams saskaņā ar šo noteikumu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juridiskā adrese un kontakttālrunis;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pārstāvošās personas 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pārstāvošās personas uzvārds;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pārstāvošās personas kontaktinformācija (tālruņa numurs, oficiālā elektroniskā adrese, elektroniskā pasta adrese, korespondences adrese);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par izlīguma sēdes dalībnieku;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amats;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pārstāvētā iestāde;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dalībnieka veids.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Sistēmā iekļautās informācijas apstrāde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Sistēmu veido aktuālā sistēma un sistēmas arhīvs.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saņemts kāds no šo noteikumu 5. punktā minētajiem dokumentiem, dienesta amatpersona nekavējoties, bet ne vēlāk kā nākamajā darbdienā izveido sistēmā probācijas klientam vai ar brīvības atņemšanas sodu notiesātajam vienu lietu, piešķirot unikālu reģistrācijas numuru, kas paliek nemainīgs neatkarīgi no apstrādes veida.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Informāciju sistēmā iekļauj triju darbdienu laikā pēc tam, kad tā ir kļuvusi zināma dienestam. Dokumentus, kas nav elektroniskā formā, ievada sistēmā atbilstoši normatīvajiem aktiem par elektronisko dokumentu noformēšanu.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Sistēmā iekļaujamo informāciju dienests saņem: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Pilsonības un migrācijas lietu pārvaldes – šo noteikumu 7.1.1., 7.1.2., 7.1.3., 7.1.4., 7.1.5., 7.1.6., 7.1.7., 7.1.8., 7.1.16. un 7.3.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Iekšlietu ministrijas Informācijas centra – šo noteikumu 7.17., 7.18. un 7.19.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Izglītības un zinātnes ministrijas – šo noteikumu 7.6.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Veselības un darbspēju ekspertīzes ārstu valsts komisijas – šo noteikumu 7.10.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Valsts sociālās apdrošināšanas aģentūras – šo noteikumu 7.13.5.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Valsts ieņēmumu dienesta – šo noteikumu 7.11.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 Pašvaldību vienotās informācijas sistēmas – šo noteikumu 7.13.1., 7.13.2., 7.13.3., 7.13.4. un 7.13.6.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 Ieslodzījuma vietu pārvaldes – šo noteikumu 7.26.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 probācijas klienta – šo noteikumu 7.1.9., 7.1.13., 7.1.14., 7.1.15., 7.2.1, 7.2.2., 7.4., 7.5., 7.7., 7.8., 7.9., 7.12. un 7.15.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 kriminālprocesa virzītāja (policijas, prokuratūras, tiesas) un izlīguma gadījumā arī no izlīguma procesā iesaistītajām pusēm – šo noteikumu 7.20., 7.21. un 7.22.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 bāriņtiesas – šo noteikumu </w:t>
      </w:r>
      <w:r w:rsidR="00000000" w:rsidRPr="00000000" w:rsidDel="00000000">
        <w:rPr>
          <w:rtl w:val="0"/>
        </w:rPr>
        <w:t xml:space="preserve">7.2.3.</w:t>
      </w:r>
      <w:r w:rsidR="00000000" w:rsidRPr="00000000" w:rsidDel="00000000">
        <w:rPr>
          <w:rtl w:val="0"/>
        </w:rPr>
        <w:t xml:space="preserve">, </w:t>
      </w:r>
      <w:r w:rsidR="00000000" w:rsidRPr="00000000" w:rsidDel="00000000">
        <w:rPr>
          <w:rtl w:val="0"/>
        </w:rPr>
        <w:t xml:space="preserve">7.14.1.</w:t>
      </w:r>
      <w:r w:rsidR="00000000" w:rsidRPr="00000000" w:rsidDel="00000000">
        <w:rPr>
          <w:rtl w:val="0"/>
        </w:rPr>
        <w:t xml:space="preserve">, </w:t>
      </w:r>
      <w:r w:rsidR="00000000" w:rsidRPr="00000000" w:rsidDel="00000000">
        <w:rPr>
          <w:rtl w:val="0"/>
        </w:rPr>
        <w:t xml:space="preserve">7.14.2.</w:t>
      </w:r>
      <w:r w:rsidR="00000000" w:rsidRPr="00000000" w:rsidDel="00000000">
        <w:rPr>
          <w:rtl w:val="0"/>
        </w:rPr>
        <w:t xml:space="preserve">, </w:t>
      </w:r>
      <w:r w:rsidR="00000000" w:rsidRPr="00000000" w:rsidDel="00000000">
        <w:rPr>
          <w:rtl w:val="0"/>
        </w:rPr>
        <w:t xml:space="preserve">7.14.2.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7.14.3.</w:t>
      </w:r>
      <w:r w:rsidR="00000000" w:rsidRPr="00000000" w:rsidDel="00000000">
        <w:rPr>
          <w:rtl w:val="0"/>
        </w:rPr>
        <w:t xml:space="preserve">, </w:t>
      </w:r>
      <w:r w:rsidR="00000000" w:rsidRPr="00000000" w:rsidDel="00000000">
        <w:rPr>
          <w:rtl w:val="0"/>
        </w:rPr>
        <w:t xml:space="preserve">7.14.4.</w:t>
      </w:r>
      <w:r w:rsidR="00000000" w:rsidRPr="00000000" w:rsidDel="00000000">
        <w:rPr>
          <w:rtl w:val="0"/>
        </w:rPr>
        <w:t xml:space="preserve">, </w:t>
      </w:r>
      <w:r w:rsidR="00000000" w:rsidRPr="00000000" w:rsidDel="00000000">
        <w:rPr>
          <w:rtl w:val="0"/>
        </w:rPr>
        <w:t xml:space="preserve">7.14.5.</w:t>
      </w:r>
      <w:r w:rsidR="00000000" w:rsidRPr="00000000" w:rsidDel="00000000">
        <w:rPr>
          <w:rtl w:val="0"/>
        </w:rPr>
        <w:t xml:space="preserve"> un </w:t>
      </w:r>
      <w:r w:rsidR="00000000" w:rsidRPr="00000000" w:rsidDel="00000000">
        <w:rPr>
          <w:rtl w:val="0"/>
        </w:rPr>
        <w:t xml:space="preserve">7.16.</w:t>
      </w:r>
      <w:r w:rsidR="00000000" w:rsidRPr="00000000" w:rsidDel="00000000">
        <w:rPr>
          <w:rtl w:val="0"/>
        </w:rPr>
        <w:t xml:space="preserve">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 dienesta Elektroniskās uzraudzības informācijas sistēmas – šo noteikumu 7.23.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 darba devēja, kas noslēdzis līgumu par notiesāto nodarbināšanu piespiedu un sabiedriskajā darbā, – šo noteikumu </w:t>
      </w:r>
      <w:r w:rsidR="00000000" w:rsidRPr="00000000" w:rsidDel="00000000">
        <w:rPr>
          <w:rtl w:val="0"/>
        </w:rPr>
        <w:t xml:space="preserve">7.27.</w:t>
      </w:r>
      <w:r w:rsidR="00000000" w:rsidRPr="00000000" w:rsidDel="00000000">
        <w:rPr>
          <w:rtl w:val="0"/>
        </w:rPr>
        <w:t xml:space="preserve">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 brīvprātīgā darba veicēja – šo noteikumu </w:t>
      </w:r>
      <w:r w:rsidR="00000000" w:rsidRPr="00000000" w:rsidDel="00000000">
        <w:rPr>
          <w:rtl w:val="0"/>
        </w:rPr>
        <w:t xml:space="preserve">7.28.</w:t>
      </w:r>
      <w:r w:rsidR="00000000" w:rsidRPr="00000000" w:rsidDel="00000000">
        <w:rPr>
          <w:rtl w:val="0"/>
        </w:rPr>
        <w:t xml:space="preserve">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 kriminālprocesa virzītāja (policijas, prokuratūras, tiesas), ja informācijas apjoms iekļaujams saskaņā ar šo noteikumu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punktu, – šo noteikumu </w:t>
      </w:r>
      <w:r w:rsidR="00000000" w:rsidRPr="00000000" w:rsidDel="00000000">
        <w:rPr>
          <w:rtl w:val="0"/>
        </w:rPr>
        <w:t xml:space="preserve">7.29.</w:t>
      </w:r>
      <w:r w:rsidR="00000000" w:rsidRPr="00000000" w:rsidDel="00000000">
        <w:rPr>
          <w:rtl w:val="0"/>
        </w:rPr>
        <w:t xml:space="preserve">, </w:t>
      </w:r>
      <w:r w:rsidR="00000000" w:rsidRPr="00000000" w:rsidDel="00000000">
        <w:rPr>
          <w:rtl w:val="0"/>
        </w:rPr>
        <w:t xml:space="preserve">7.30.</w:t>
      </w:r>
      <w:r w:rsidR="00000000" w:rsidRPr="00000000" w:rsidDel="00000000">
        <w:rPr>
          <w:rtl w:val="0"/>
        </w:rPr>
        <w:t xml:space="preserve">, </w:t>
      </w:r>
      <w:r w:rsidR="00000000" w:rsidRPr="00000000" w:rsidDel="00000000">
        <w:rPr>
          <w:rtl w:val="0"/>
        </w:rPr>
        <w:t xml:space="preserve">7.31.</w:t>
      </w:r>
      <w:r w:rsidR="00000000" w:rsidRPr="00000000" w:rsidDel="00000000">
        <w:rPr>
          <w:rtl w:val="0"/>
        </w:rPr>
        <w:t xml:space="preserve">, </w:t>
      </w:r>
      <w:r w:rsidR="00000000" w:rsidRPr="00000000" w:rsidDel="00000000">
        <w:rPr>
          <w:rtl w:val="0"/>
        </w:rPr>
        <w:t xml:space="preserve">7.32.</w:t>
      </w:r>
      <w:r w:rsidR="00000000" w:rsidRPr="00000000" w:rsidDel="00000000">
        <w:rPr>
          <w:rtl w:val="0"/>
        </w:rPr>
        <w:t xml:space="preserve"> un </w:t>
      </w:r>
      <w:r w:rsidR="00000000" w:rsidRPr="00000000" w:rsidDel="00000000">
        <w:rPr>
          <w:rtl w:val="0"/>
        </w:rPr>
        <w:t xml:space="preserve">7.33.</w:t>
      </w:r>
      <w:r w:rsidR="00000000" w:rsidRPr="00000000" w:rsidDel="00000000">
        <w:rPr>
          <w:rtl w:val="0"/>
        </w:rPr>
        <w:t xml:space="preserve">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 personas, kas izdarījusi noziedzīgu nodarījumu, vai no tās likumiskā pārstāvja – šo noteikumu </w:t>
      </w:r>
      <w:r w:rsidR="00000000" w:rsidRPr="00000000" w:rsidDel="00000000">
        <w:rPr>
          <w:rtl w:val="0"/>
        </w:rPr>
        <w:t xml:space="preserve">7.29.</w:t>
      </w:r>
      <w:r w:rsidR="00000000" w:rsidRPr="00000000" w:rsidDel="00000000">
        <w:rPr>
          <w:rtl w:val="0"/>
        </w:rPr>
        <w:t xml:space="preserve"> un </w:t>
      </w:r>
      <w:r w:rsidR="00000000" w:rsidRPr="00000000" w:rsidDel="00000000">
        <w:rPr>
          <w:rtl w:val="0"/>
        </w:rPr>
        <w:t xml:space="preserve">7.30.</w:t>
      </w:r>
      <w:r w:rsidR="00000000" w:rsidRPr="00000000" w:rsidDel="00000000">
        <w:rPr>
          <w:rtl w:val="0"/>
        </w:rPr>
        <w:t xml:space="preserve">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 cietušā, tā likumiskā vai pilnvarotā pārstāvja – šo noteikumu </w:t>
      </w:r>
      <w:r w:rsidR="00000000" w:rsidRPr="00000000" w:rsidDel="00000000">
        <w:rPr>
          <w:rtl w:val="0"/>
        </w:rPr>
        <w:t xml:space="preserve">7.31.</w:t>
      </w:r>
      <w:r w:rsidR="00000000" w:rsidRPr="00000000" w:rsidDel="00000000">
        <w:rPr>
          <w:rtl w:val="0"/>
        </w:rPr>
        <w:t xml:space="preserve">, </w:t>
      </w:r>
      <w:r w:rsidR="00000000" w:rsidRPr="00000000" w:rsidDel="00000000">
        <w:rPr>
          <w:rtl w:val="0"/>
        </w:rPr>
        <w:t xml:space="preserve">7.32.</w:t>
      </w:r>
      <w:r w:rsidR="00000000" w:rsidRPr="00000000" w:rsidDel="00000000">
        <w:rPr>
          <w:rtl w:val="0"/>
        </w:rPr>
        <w:t xml:space="preserve"> un </w:t>
      </w:r>
      <w:r w:rsidR="00000000" w:rsidRPr="00000000" w:rsidDel="00000000">
        <w:rPr>
          <w:rtl w:val="0"/>
        </w:rPr>
        <w:t xml:space="preserve">7.33.</w:t>
      </w:r>
      <w:r w:rsidR="00000000" w:rsidRPr="00000000" w:rsidDel="00000000">
        <w:rPr>
          <w:rtl w:val="0"/>
        </w:rPr>
        <w:t xml:space="preserve">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no izlīguma sēdes dalībniekiem – šo noteikumu </w:t>
      </w:r>
      <w:r w:rsidR="00000000" w:rsidRPr="00000000" w:rsidDel="00000000">
        <w:rPr>
          <w:rtl w:val="0"/>
        </w:rPr>
        <w:t xml:space="preserve">7.34.</w:t>
      </w:r>
      <w:r w:rsidR="00000000" w:rsidRPr="00000000" w:rsidDel="00000000">
        <w:rPr>
          <w:rtl w:val="0"/>
        </w:rPr>
        <w:t xml:space="preserve">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no sociālās uzvedības korekcijas un sociālās rehabilitācijas pakalpojuma sniedzēja – šo noteikumu </w:t>
      </w:r>
      <w:r w:rsidR="00000000" w:rsidRPr="00000000" w:rsidDel="00000000">
        <w:rPr>
          <w:rtl w:val="0"/>
        </w:rPr>
        <w:t xml:space="preserve">7.13.</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7.13.</w:t>
      </w:r>
      <w:r w:rsidR="00000000" w:rsidRPr="00000000" w:rsidDel="00000000">
        <w:rPr>
          <w:vertAlign w:val="superscript"/>
          <w:rtl w:val="0"/>
        </w:rPr>
        <w:t xml:space="preserve">2</w:t>
      </w:r>
      <w:r w:rsidR="00000000" w:rsidRPr="00000000" w:rsidDel="00000000">
        <w:rPr>
          <w:rtl w:val="0"/>
        </w:rPr>
        <w:t xml:space="preserve">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no likumiskā pārstāvja – šo noteikumu </w:t>
      </w:r>
      <w:r w:rsidR="00000000" w:rsidRPr="00000000" w:rsidDel="00000000">
        <w:rPr>
          <w:rtl w:val="0"/>
        </w:rPr>
        <w:t xml:space="preserve">7.14.6.</w:t>
      </w:r>
      <w:r w:rsidR="00000000" w:rsidRPr="00000000" w:rsidDel="00000000">
        <w:rPr>
          <w:rtl w:val="0"/>
        </w:rPr>
        <w:t xml:space="preserve"> apakšpunktā minēto informāciju.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Lai saņemtu sistēmā iekļauto informāciju normatīvajos aktos noteikto funkciju veikšanai, valsts vai pašvaldības iestāde iesniedz sistēmas pārzinim iesniegumu, kurā pamato, kādu funkciju veikšanai nepieciešama sistēmā iekļautās informācijas izmantošana.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Elektroniskās informācijas aprites ieviešanai starp tiesām un valsts vai pašvaldību iestādēm vai citiem subjektiem sistēmas pārzinis nodrošina informācijas apmaiņu tiešsaistes datu pārraides režīmā vai izmantojot citus elektronisko sakaru līdzekļus. Elektroniskā informācijas aprite notiek saskaņā ar vienošanos un tajā noteikto sadarbības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Informācijas sniedzēji un izmantotāji par sistēmā konstatētajām neprecizitātēm rakstiski informē dienestu, pievienojot dokumentu, kas pamato informācijas labošanu.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sistēmā iekļautajā informācijā izdara grozījumus, jauno informāciju ieraksta, neizdzēšot iepriekšējo informāciju, izņemot dokumentu sagataves un probācijas klienta vai ar brīvības atņemšanas sodu notiesātā pamatdatus, kas tiek aktualizēti.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Lietu sistēmā slēdz,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 zaudē probācijas klienta statusu;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notiesātais pabeidz dalību probācijas programmā;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probācijas klients vai notiesātais ir miris.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Dienests šo noteikumu 16.3. apakšpunktā minētajā gadījumā no Pilsonības un migrācijas lietu pārvaldes pieprasa informāciju, kas apstiprina miršanas faktu.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Divus gadus pēc lietas slēgšanas lietu pārvieto uz sistēmas arhīvu. Šo noteikumu 16.3. apakšpunktā minētajā gadījumā lietu pārvieto uz sistēmas arhīvu viena mēneša laikā.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probācijas klienta lieta ir slēgta vai atrodas sistēmas arhīvā un dienesta amatpersona saņem šo noteikumu 5. punktā minēto dokumentu, lietu sistēmā atjauno.</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Sistēmā uzkrātās ziņas dzēš, ja no dienas, kad lieta sistēmā slēgta, ir pagājuši divi gadi vai šo noteikumu 16.3. apakšpunktā minētajā gadījumā – viens mēnesis.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Sistēmā iekļauto informāciju neatgriezeniski dzēš piecpadsmit darbdienu laikā no dienas, kad persona, kura izdarījusi noziedzīgu nodarījumu, ir atteikusies no dalības izlīguma procesā vai šī persona ir mirusi, ja informācija, neizveidojot lietu, ir iekļauta sistēmā saskaņā ar šo noteikumu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punktā noteikto tiesisko pamatu.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7.27.</w:t>
      </w:r>
      <w:r w:rsidR="00000000" w:rsidRPr="00000000" w:rsidDel="00000000">
        <w:rPr>
          <w:rtl w:val="0"/>
        </w:rPr>
        <w:t xml:space="preserve">  apakšpunktā minēto sistēmā iekļauto informāciju dzēš piecu darbdienu laikā pēc tam, kad beidzies termiņš līgumam par notiesātā nodarbināšanu sabiedriskajā darbā, izņemot šo noteikumu </w:t>
      </w:r>
      <w:r w:rsidR="00000000" w:rsidRPr="00000000" w:rsidDel="00000000">
        <w:rPr>
          <w:rtl w:val="0"/>
        </w:rPr>
        <w:t xml:space="preserve">7.27.1.</w:t>
      </w:r>
      <w:r w:rsidR="00000000" w:rsidRPr="00000000" w:rsidDel="00000000">
        <w:rPr>
          <w:rtl w:val="0"/>
        </w:rPr>
        <w:t xml:space="preserve">, </w:t>
      </w:r>
      <w:r w:rsidR="00000000" w:rsidRPr="00000000" w:rsidDel="00000000">
        <w:rPr>
          <w:rtl w:val="0"/>
        </w:rPr>
        <w:t xml:space="preserve">7.27.2.</w:t>
      </w:r>
      <w:r w:rsidR="00000000" w:rsidRPr="00000000" w:rsidDel="00000000">
        <w:rPr>
          <w:rtl w:val="0"/>
        </w:rPr>
        <w:t xml:space="preserve">, </w:t>
      </w:r>
      <w:r w:rsidR="00000000" w:rsidRPr="00000000" w:rsidDel="00000000">
        <w:rPr>
          <w:rtl w:val="0"/>
        </w:rPr>
        <w:t xml:space="preserve">7.27.3.</w:t>
      </w:r>
      <w:r w:rsidR="00000000" w:rsidRPr="00000000" w:rsidDel="00000000">
        <w:rPr>
          <w:rtl w:val="0"/>
        </w:rPr>
        <w:t xml:space="preserve">, </w:t>
      </w:r>
      <w:r w:rsidR="00000000" w:rsidRPr="00000000" w:rsidDel="00000000">
        <w:rPr>
          <w:rtl w:val="0"/>
        </w:rPr>
        <w:t xml:space="preserve">7.27.8.</w:t>
      </w:r>
      <w:r w:rsidR="00000000" w:rsidRPr="00000000" w:rsidDel="00000000">
        <w:rPr>
          <w:rtl w:val="0"/>
        </w:rPr>
        <w:t xml:space="preserve"> un </w:t>
      </w:r>
      <w:r w:rsidR="00000000" w:rsidRPr="00000000" w:rsidDel="00000000">
        <w:rPr>
          <w:rtl w:val="0"/>
        </w:rPr>
        <w:t xml:space="preserve">7.27.14.</w:t>
      </w:r>
      <w:r w:rsidR="00000000" w:rsidRPr="00000000" w:rsidDel="00000000">
        <w:rPr>
          <w:rtl w:val="0"/>
        </w:rPr>
        <w:t xml:space="preserve"> apakšpunktā minēto informāciju.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7.28.</w:t>
      </w:r>
      <w:r w:rsidR="00000000" w:rsidRPr="00000000" w:rsidDel="00000000">
        <w:rPr>
          <w:rtl w:val="0"/>
        </w:rPr>
        <w:t xml:space="preserve">  apakšpunktā minēto sistēmā iekļauto informāciju dzēš piecpadsmit darbdienu laikā pēc tam, kad beidzies termiņš līgumam ar brīvprātīgā darba veicēju.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Dzēšot ziņas no sistēmas, tajā saglabā: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klienta lietas izveidošanas tiesiskā pamata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7.1.1., 7.1.2., 7.1.3., 7.1.4., 7.1.6., 7.17.2., 7.17.3., 7.17.8., 7.20.4., 7.20.5., 7.24. un 7.25. apakšpunktā minēto informāciju.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Sistēmas arhīvā lietu glabā gadu pēc oficiālas informācijas saņemšanas par personas nāvi, bet ne ilgāk kā 100 gadu pēc personas dzimšanas.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Sistēmas izveidotie statistiskie un informatīvie pārskati, kuri nesatur personu datus, ir pieejami bez ierobežojumiem.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Atzīt par spēku zaudējušiem: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2007. gada 27. novembra noteikumus Nr. 803 "Noteikumi par Valsts probācijas dienesta datubāzē iekļaujamās informācijas apjomu un informācijas iekļaušanas un izmantošanas kārtību" (Latvijas Vēstnesis, 2007, 193. nr.; 2009, 127. nr.);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2008. gada 25. novembra noteikumus Nr. 973 "Probācijas klienta lietas izveidošanas, noformēšanas, pārsūtīšanas, izbeigšanas, atjaunošanas un glabāšanas kārtība" (Latvijas Vēstnesis, 2008, 187. 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7.19. apakšpunkts stājas spēkā 2019. gada 1. 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22-TA-249</w:t>
    </w:r>
    <w:r>
      <w:br/>
    </w:r>
    <w:r w:rsidR="00000000" w:rsidRPr="00000000" w:rsidDel="00000000">
      <w:rPr>
        <w:rtl w:val="0"/>
      </w:rPr>
      <w:t xml:space="preserve">Izdrukāts 29.07.2026. 23.52 - 1.0.VK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22-TA-249</w:t>
    </w:r>
    <w:r>
      <w:br/>
    </w:r>
    <w:r w:rsidR="00000000" w:rsidRPr="00000000" w:rsidDel="00000000">
      <w:rPr>
        <w:rtl w:val="0"/>
      </w:rPr>
      <w:t xml:space="preserve">Izdrukāts 29.07.2026. 23.52 - 1.0.VK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noteikumu_konsolidētā_versija_22-TA-249.docx</dc:title>
</cp:coreProperties>
</file>

<file path=docProps/custom.xml><?xml version="1.0" encoding="utf-8"?>
<Properties xmlns="http://schemas.openxmlformats.org/officeDocument/2006/custom-properties" xmlns:vt="http://schemas.openxmlformats.org/officeDocument/2006/docPropsVTypes"/>
</file>