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26. marta noteikumos Nr. 184 "Starptautisko un nacionālo sankciju ierosināšanas un izpildes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24-TA-2967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