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par blakus sūdzībām lietās Nr.A420267221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apgabaltiesai lietās Nr.A420267221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 un nosūtīt Administratīvajai apgabaltiesai.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