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6. maija noteikumos Nr. 234 "Biometrijas datu apstrādes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Biometrijas datu apstrādes sistēmas likuma</w:t>
      </w:r>
      <w:r>
        <w:br/>
      </w:r>
      <w:r w:rsidR="00000000" w:rsidRPr="00000000" w:rsidDel="00000000">
        <w:rPr>
          <w:rStyle w:val="paragraph"/>
          <w:i w:val="1"/>
          <w:rtl w:val="0"/>
        </w:rPr>
        <w:t xml:space="preserve">10.panta trešo daļu, 11.panta sesto daļu un 14.panta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6. maija noteikumos Nr. 234 "Biometrijas datu apstrādes sistēmas noteikumi" (Latvijas Vēstnesis, 2014, 87.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Ievērojot normatīvajos aktos noteikto attiecīgās iestādes kompetenci, tiesības izmantot visus sistēmā iekļautos datus likuma 13. pantā (izņemot 2. un 13. punktu) minēto funkciju veikšanai ir Valsts policijai, Finanšu policijai, Militārajai policijai, Ieslodzījuma vietu pārvaldei, Korupcijas novēršanas un apkarošanas birojam, Valsts tiesu ekspertīžu birojam, muitas iestādēm, Valsts robežsardzei, valsts drošības iestādēm, prokuratūrai, tiesai, Iekšlietu ministrijas Informācijas centram un pašvaldības policijai."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26-TA-1060</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26-TA-1060</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noteikumu_(grozījumu)_projekts_26-TA-1060.docx</dc:title>
</cp:coreProperties>
</file>

<file path=docProps/custom.xml><?xml version="1.0" encoding="utf-8"?>
<Properties xmlns="http://schemas.openxmlformats.org/officeDocument/2006/custom-properties" xmlns:vt="http://schemas.openxmlformats.org/officeDocument/2006/docPropsVTypes"/>
</file>