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Brīvības pieminekļa un Rīgas Brāļu kapu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Brīvības pieminekļa un Rīgas Brāļu kapu likuma 8. panta pirmo daļu apstiprināt Brīvības pieminekļa un Rīgas Brāļu kapu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Ancāne – Nacionālās kultūras mantojuma pārvaldes Arhitektūras un mākslas 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Bērziņš – biedrības "Brāļu kapu komiteja"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Brūzis – Rīgas domes Pilsētas attīstības departamenta Kultūras vēsturiskā mantojuma saglabāšanas biroja vadītāja pienākumu izpildītājs;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Dambis – Nacionālās kultūras mantojuma pārvaldes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Kalniņš – Aizsardzības ministrijas Militāri publisko attiecību departamenta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Lange – Rīgas pilsētas izpilddirektors;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Stirna – nodibinājuma "Rīgas Brāļu kapu un Latvijas vēsturiskā mantojuma fonds"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Šumeiko – Kultūras ministrijas Investīciju un projektu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Jansons – Ārlietu ministrijas Valsts protokola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Zatlers – nodibinājuma "Brīvības pieminekļa izgaismošanas fonds"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 Zvaigzne – Finanšu ministrijas Budžeta politikas attīstības departamenta Budžeta metodoloģijas nodaļas vadītāja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2021. gada 5. februāra rīkojumu Nr. 69 "Par Brīvības pieminekļa un Rīgas Brāļu kapu padomi" (Latvijas Vēstnesis, 2021., 27., 130. nr.)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22-TA-3076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22-TA-3076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