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28. novembrī (prot. Nr. 59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(turpmāk – programma)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pasākumu "EURES tīkla darbības nodrošināšana Latvijā"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un pieejamo pasākuma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iesniedzējam un finansējuma saņēmējam;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darba ņēmēju, bezdarbnieku, darba meklētāju un darba devēju piekļuvi informatīviem atbalsta pasākumiem, sniedzot atbalstu darba meklēšanā un darba tiesisko attiecību nodibināšanā.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darba devēji, darba ņēmēji, darba meklētāji, bezdarbnieki un Nodarbinātības valsts aģentūras (turpmāk – aģentūra) nodarbinātie.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starpposma 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starpposma rādītājs – atbalstīto Eiropas Nodarbinātības dienestu tīkla (turpmāk – EURES) pasākumu skaits – 100;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nacionāla, reģionāla vai vietēja mēroga valsts administrācijas vai sabiedrisko pakalpojumu iestāžu un pakalpojumu skaits, kas saņēmuši atbalstu, – 1;</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atbalstīto EURES pasākumu skaits – 600.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plānotais un pieejamais kopējais attiecināmais finansējums ir 1 485 000 </w:t>
      </w:r>
      <w:r w:rsidR="00000000" w:rsidRPr="00000000" w:rsidDel="00000000">
        <w:rPr>
          <w:i w:val="1"/>
          <w:rtl w:val="0"/>
        </w:rPr>
        <w:t xml:space="preserve">euro</w:t>
      </w:r>
      <w:r w:rsidR="00000000" w:rsidRPr="00000000" w:rsidDel="00000000">
        <w:rPr>
          <w:rtl w:val="0"/>
        </w:rPr>
        <w:t xml:space="preserve">, tai skaitā Eiropas Sociālā fonda Plus finansējums – 1 262 250 </w:t>
      </w:r>
      <w:r w:rsidR="00000000" w:rsidRPr="00000000" w:rsidDel="00000000">
        <w:rPr>
          <w:i w:val="1"/>
          <w:rtl w:val="0"/>
        </w:rPr>
        <w:t xml:space="preserve">euro</w:t>
      </w:r>
      <w:r w:rsidR="00000000" w:rsidRPr="00000000" w:rsidDel="00000000">
        <w:rPr>
          <w:rtl w:val="0"/>
        </w:rPr>
        <w:t xml:space="preserve"> un valsts budžeta līdzfinansējums – 222 750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 Valsts budžeta līdzfinansējums nav mazāks par 15 procentiem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ietvaros izmaksas ir attiecināmas, ja tās atbilst šajos noteikumos ietvertajām izmaksu pozīcijām un ir radušās ne agrāk kā 2023. gada 1. decembrī.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iesnieguma iesniedzējam un finansējuma saņēmējam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iesniedzējs pasākuma ietvaros ir iestāde, kas saskaņā ar Bezdarbnieku un darba meklētāju atbalsta likumu īsteno valsts politiku bezdarba samazināšanas un bezdarbnieku, darba meklētāju un bezdarba riskam pakļauto personu atbalsta jomā, – aģentūra.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mācības un semināri aģentūras darbiniekiem par EURES, tā pieejamības nodrošināšanu un Eiropas darba mobilitātes jautājumiem;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nodrošināšana EURES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īstenošana.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personāla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minētās tiešās attiecināmās personāla izmaksas ietver finansējuma saņēmēja projekta vadības un projekta īstenošanas personāla izmaksas atbilstoši Valsts un pašvaldību institūciju amatpersonu un darbinieku atlīdzības likumam, izņemot virsstundas. Ja personāla iesaiste projektā ir nodrošināta saskaņā ar daļlaika izmaksu attiecināmības principu, attiecināma ir noslodze ne mazāk kā 30 procentu apmērā no normālā darba laika. Ja personāls ir nodarbināts nepilnu darba laiku, izmaksas nosakāmas atbilstoši nepilnā darba laika noslodzei.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14.2. </w:t>
      </w:r>
      <w:r w:rsidR="00000000" w:rsidRPr="00000000" w:rsidDel="00000000">
        <w:rPr>
          <w:rtl w:val="0"/>
        </w:rPr>
        <w:t xml:space="preserve">apakšpunktā</w:t>
      </w:r>
      <w:r w:rsidR="00000000" w:rsidRPr="00000000" w:rsidDel="00000000">
        <w:rPr>
          <w:rtl w:val="0"/>
        </w:rPr>
        <w:t xml:space="preserve"> minētās pārējās attiecināmās izmaksas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šo noteikumu </w:t>
      </w:r>
      <w:r w:rsidR="00000000" w:rsidRPr="00000000" w:rsidDel="00000000">
        <w:rPr>
          <w:rtl w:val="0"/>
        </w:rPr>
        <w:t xml:space="preserve">14.1. </w:t>
      </w:r>
      <w:r w:rsidR="00000000" w:rsidRPr="00000000" w:rsidDel="00000000">
        <w:rPr>
          <w:rtl w:val="0"/>
        </w:rPr>
        <w:t xml:space="preserve">apakšpunktā</w:t>
      </w:r>
      <w:r w:rsidR="00000000" w:rsidRPr="00000000" w:rsidDel="00000000">
        <w:rPr>
          <w:rtl w:val="0"/>
        </w:rPr>
        <w:t xml:space="preserve"> minētajām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Pievienotās vērtības nodoklis, kas tiešā veidā saistīts ar projektu saskaņā ar regulas 2021/1060 64. panta 1. punkta ''c'' apakšpunktā ietvertajiem nosacījumiem, uzskatāms par attiecināmām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personāls var iesaistīties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 atbalstāmā darbība ietver šādus pasākumus: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EURES pieejamības un atpazīstamības nodrošināšana;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sniegšana darba devējiem (tai skaitā valsts un pašvaldību iestāžu un nevalstiskā sektora pārstāvjiem) par EURES, kā arī darbiekārtošanas un personāla atlases pasākumu organizēšana;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sniegšana darba ņēmējiem, darba meklētājiem un bezdarbniekiem par dzīves un darba apstākļiem, nodarbinātības iespējām un administratīvajām procedūrām Eiropas Savienības un Eiropas Ekonomikas zonas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nacionālā sadarbības tīkla veidošana un iesaistīto pušu informēšana, tostarp Eiropas prasmju, kompetenču, kvalifikāciju un profesiju klasifikācijas rīka adaptēšana un turpmāka aktualizēšana ar nacionālajām kvalifikāciju datubāzēm;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dalība EURES organizētajos Latvijas un starptautiskajos sadarbības pasākumos, kā arī šo pasākumu organizēšana.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īstenošanas un maksājuma pieprasījumu sagatavošanas nolūkā finansējuma saņēmējs vai tā piesaistīts pakalpojumu sniedzējs veic pārbaudi attiecībā uz aģentūras nodarbināto atbilstību iesaistei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minētajās mācībās un semināros, kā arī veic minēto personu identificēšanu un uzskaiti, norādot vārdu, uzvārdu, darba vietas e-pastu, personas kodu un citu maksājuma pieprasījuma sagatavošanai nepieciešamo informāciju, kas nesatur personas datus. Finansējuma saņēmēja piesaistīts pakalpojumu sniedzējs iesniedz finansējuma saņēmējam šajā punktā minēto informāciju, kas nepieciešama maksājuma pieprasījuma sagatavošanai, kā arī informāciju par veikto pārbaudi attiecībā uz aģentūras nodarbināto atbilstību iesaistei mācībās un semināros.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projekta īstenošanas personālu un, paredzot tam atlīdzības izmaksas, nodrošina, ka šis personāls tiek nodarbināts normālu vai nepilnu darba laiku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ja tas ir attiecināms un atbilstošs projekta darbības specifikai,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iepirkumu līgumos, kurus slēdz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īstenošanai, avansa maksājumus var paredzēt ne vairāk kā 30 procentu apmērā no attiecīgā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atbalstāmo darbību veikšanai nepieciešamo personālu vai īstenojot iepirkumus, nodrošina, ka projekta īstenošanas laikā tiek ievēroti interešu konflikta, korupcijas un krāpšanas novēršanas nosacījumi, vismaz paredzot, ka projekta vadībā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konstatētajām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publisko iepirkumu regulējošiem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šajos noteikumos paredzētās atbalstāmās darbības un projektā sniegtais atbalsts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minētajai mērķa grupai netiek finansēts vai līdzfinansēts, kā arī to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komunikācijas un vizuālās identitātes pasākumus saskaņā ar regulas 2021/1060 47. un 50. pantu,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mediju kampaņu, semināru, konferenču un komunikācijas pasākumu skaits, kuros sabiedrības informēšanai tika nodrošināti cilvēkiem ar dažādu veidu funkcionāliem traucējumiem piekļūstami formāti (piemēram, tulkošana zīmju valodā, subtitrēšana, reāllaika transkripcija, raidījumu un pasākumu ieraksti);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jautājumiem, kas saistīti 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personu skaits, kuras ir piedalījušās apmācību programmās, kurās integrēti jautājumi par dzimumu līdztiesību, personu ar invaliditāti vienlīdzīgām iespējām, vecuma nediskrimināciju, etnisko un citu piederību un pamattiesībām, tostarp par to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pakalpojuma sniedzēja veiktajai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minētajai pārbaudei attiecībā uz mērķa grupas atbilstību iesaistei pasākumos, apstrādājot pakalpojuma sniedzēja iesniegtos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minētos atbilstības pārbaudei nepieciešamos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īstenošanas nolūkā veic darba meklētāju un bezdarbnieku identificēšanu un uzskaiti atbilstoši normatīvajiem aktiem par bezdarbnieku uzskaites un reģistrēto vakanču informācijas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nodrošina, ka projekta ietvaros, īstenojot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tiek uzkrāta informācija par informatīvo pasākumu veidiem, ilgumu, laikposmu, norises vietu un pasākuma dalībnieku skaitu. Pēc atbildīgās iestādes pieprasījuma nodrošina šo datu pieejamību izvērtēšanai;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var īstenot Eiropas Savienības un Eiropas Ekonomikas zonas valstīs;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13.2. </w:t>
      </w:r>
      <w:r w:rsidR="00000000" w:rsidRPr="00000000" w:rsidDel="00000000">
        <w:rPr>
          <w:rtl w:val="0"/>
        </w:rPr>
        <w:t xml:space="preserve">apakšpunktā</w:t>
      </w:r>
      <w:r w:rsidR="00000000" w:rsidRPr="00000000" w:rsidDel="00000000">
        <w:rPr>
          <w:rtl w:val="0"/>
        </w:rPr>
        <w:t xml:space="preserve"> minētās atbalstāmās darbības ietvaros sadarbību ar EURES partneriem veido atbilstoši normatīvajiem aktiem par aktīvo nodarbinātības pasākumu un preventīvo bezdarba samazināšanas pasākumu organizēšanas un finansēšanas kārtību un pasākumu īstenotāju izvēles principiem, bet sadarbību ar EURES dalībniekiem veido atbilstoši normatīvajiem aktiem par komersantu – darbiekārtošanas pakalpojumu sniedzēju – licencēšanas un uzraudzības kārtību, ciktāl šie noteikumi neparedz citādi.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22-TA-3686</w:t>
    </w:r>
    <w:r>
      <w:br/>
    </w:r>
    <w:r w:rsidR="00000000" w:rsidRPr="00000000" w:rsidDel="00000000">
      <w:rPr>
        <w:rtl w:val="0"/>
      </w:rPr>
      <w:t xml:space="preserve">Izdrukāts 29.07.2026. 22.47 - 1.0.VK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22-TA-3686</w:t>
    </w:r>
    <w:r>
      <w:br/>
    </w:r>
    <w:r w:rsidR="00000000" w:rsidRPr="00000000" w:rsidDel="00000000">
      <w:rPr>
        <w:rtl w:val="0"/>
      </w:rPr>
      <w:t xml:space="preserve">Izdrukāts 29.07.2026. 22.47 - 1.0.VK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noteikumu_projekts_22-TA-3686.docx</dc:title>
</cp:coreProperties>
</file>

<file path=docProps/custom.xml><?xml version="1.0" encoding="utf-8"?>
<Properties xmlns="http://schemas.openxmlformats.org/officeDocument/2006/custom-properties" xmlns:vt="http://schemas.openxmlformats.org/officeDocument/2006/docPropsVTypes"/>
</file>