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redakcijā, kas grozīta ar MK 29.11.2016. noteikumiem Nr. 748; MK 22.08.2017. noteikumiem Nr. 504; MK 17.12.2020. noteikumiem Nr. 800; 11.8.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"/>
          <w:i w:val="1"/>
          <w:rtl w:val="0"/>
        </w:rPr>
        <w:t xml:space="preserve"> apakšpunkts stājas spēkā 01.01.2021., sk. noteikumu 52.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Darbnespējas lapas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bērna vai aizbilstamā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bērna vai aizbilstamā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bērna vai aizbilstamā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persona, kas apstrādāja darbnespējas lapu (tai skaitā reģistrēja, slēdza, anulēja darbnespējas lapu, pagarināja darbnespējas periodu, veica atzīmes par režīma pārkāpšanu):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Atzīme par aizvietošanu (ja darbnespējas lapu apstrādā cita ārstniecības persona)*.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Izsniegtās darbnespējas lapas veids – pirmreizēja vai turpinājums*.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Izsniegtās darbnespējas lapas tips – A lapa vai B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Darbnespējas lapas reģistrēšanas (atvēršanas) datums veselības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Pamatojums, ja darbnespējas lapas reģistrēšanas datums veselības informācijas sistēmā nesakrīt ar darbnespējas perioda pirmo dienu, par kuru izsniegta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Darbnespējas lapas reģistrācijas/identifikācijas numurs. Darbnespējas lapas reģistrācijas/identifikācijas numuru norāda šādi: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ĀI–T–GG–X,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 –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– darbnespējas lapas tips (A vai 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GG – gada pēdējie divi cipari;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 – darbnespējas lapas kārtas numurs ārstniecības iestādes un gada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000111000–B–15–12345.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Iepriekšējās darbnespējas lapas reģistrācijas/identifikācijas numurs (ja darbnespējas lapas tips ir "Turpinājums")*.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Anulētas darbnespējas lapas reģistrācijas/identifikācijas numurs, uz kuras pamata atvērta jauna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Pārejošas darbnespējas cēlonis*: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saslimšana ar tuberkulozi;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arodslimība;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nelaimes gadījums darbā;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ceļu satiksmes negadījums;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pirmsdzemdību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pēcdzemdību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slima bērna kopšana vai bērna izolācija karantīnas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slima bērna kopšana stacionārā;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smagi slima bērna kopšana saskaņā ar konsīlija lēmumu;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bērna ar kaulu lūzumu kopšana;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 cits cēlonis (nenorādot konkrēti).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</w:t>
      </w:r>
      <w:r w:rsidR="00000000" w:rsidRPr="00000000" w:rsidDel="00000000">
        <w:rPr>
          <w:rtl w:val="0"/>
        </w:rPr>
        <w:t xml:space="preserve">(Svītrots no 01.03.2018. ar MK 22.08.2017. noteikumiem Nr. 504; sk. grozījumu 3.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Atzīmes par ārsta vai ārsta palīga noteiktā režīma pārkāpšanu*: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pārkāpuma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režīma pārkāpšanas pirmā diena;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 režīma pārkāpšanas pēdējā 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Darbnespējas periodi (vienai darbnespējas lapai var būt vairāki)*: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Atzīmes par nosūtīšanu pie cita ārsta*.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Iemesls nesūtīt pie cita ārsta atbilstoši normatīvajiem aktiem par kārtību, kādā tiek apliecināta personas pārejoša darbnespēja*.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Datums, ar kuru darbnespējas lapas saņēmējam jāstājas darbā (tiek norādīts, slēdzot darbnespējas lapu, ja darbnespēja neturpinās)*.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Datums, ar kuru darbnespējas lapas saņēmējam darbnespēja turpināsies (tiek norādīts, slēdzot darbnespējas lapu, ja darbnespēja 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Piezīmes par nosūtīšanu uz Veselības un darbspēju ekspertīzes ārstu valsts komisiju*.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Veselības un darbspēju ekspertīzes ārstu valsts komisijas lēmums: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20.1. lēmuma tips (pagarināt darbnespējas lapu/noteikt invaliditāti);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20.2. lēmuma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20.3. lēmuma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20.4. Veselības un darbspēju ekspertīzes ārstu valsts komisijas amatpersonas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20.5. datums, ar kuru noteikta invaliditāte.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Pārraudzības iestādes atzinums par darbnespējas lapas nepamatotu izsniegšanu: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 atzinuma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 atzinuma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 atzinuma tekstuālas pazīmes;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 iestāde, kas sniedza atzinumu;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21.5. darbnespējas lapas anulēšanas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21.6. darbnespējas lapas anulēšanas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Darbnespējas lapas anulēšanas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Datums, kad darbnespējas dati nosūtīti Valsts sociālās apdrošināšanas aģentūrai.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Datums, kad darbnespējas dati nosūtīti Valsts ieņēmumu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Darbnespējas lapas tekstuālas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Darbnespējas lapas aktuālais statuss (atvērta, slēgta, anulēta), tā datums un statusa izmaiņu vēsture.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