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Civilās aizsardzības un katastrofas pārvaldīšanas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Civilās aizsardzības un katastrofas pārvaldīšanas likumā (Latvijas Vēstnesis, 2016, 100. nr.; 2022, 191.A nr.; 2023, 10.A, 57.A, 116 nr.; )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1. pantu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patvertne – būve vai tās daļa, kas paredzēta cilvēku aizsardzībai no bīstamiem faktoriem, kas rodas katastrofas, militāra iebrukuma vai kara gadījumā.".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ar 7.</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r w:rsidR="00000000" w:rsidRPr="00000000" w:rsidDel="00000000">
        <w:rPr>
          <w:vertAlign w:val="superscript"/>
          <w:rtl w:val="0"/>
        </w:rPr>
        <w:t xml:space="preserve">1</w:t>
      </w:r>
      <w:r w:rsidR="00000000" w:rsidRPr="00000000" w:rsidDel="00000000">
        <w:rPr>
          <w:rtl w:val="0"/>
        </w:rPr>
        <w:t xml:space="preserve"> pants. Patvertnes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iedala: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kategorija – patvertnes aizsardzībai no sprādziena triecienviļņa, ķīmisko kaujas vielu, jonizējošā starojuma un radioaktīvo putekļu iedarbības, šķembām;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kategorija – patvertnes aizsardzībai no sprādziena triecienviļņa un jonizējošā starojuma iedarbības, šķembām;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III kategorija - patvertnes, kas izveidotas, pielāgojot būves vai to daļas, un mazina ietekmi no sprādziena triecienviļņa, šķembām.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 kategorijas patvertni izbūvē, veicot A un B kategorijas kritiskās infrastruktūras objektu, kur ikdienā paredzēts pastāvīgi uzturēties personālam,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Patvertni, kurai ir ne zemāka kā II kategorija, izbūvē, veicot šāda objekta jaunu būvniecību: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daudzdzīvokļu māja ar vairāk kā pieciem virszemes stāviem;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publiskā 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pirmsskolas izglītības iestāde, pamatizglītības izglītības iestāde, vidējās izglītības iestāde, profesionālās izglītības iestāde, augstskola;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stacionārā ārstniecības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cita publiskā ēka ar kopējo platību no 2500 kvadrātmetriem.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Objekta īpašnieks vai valdītājs, uz kuru neattiecas šā panta otrā un trešā daļa, ir tiesīgs ierīkot III kategorijas patvertni atbilstoši telpu pielāgošanas prasībām, vai augstākas kategorijas patvertni.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Patvertnes īpašnieks vai valdītājs nodrošina patvertnes uzturēšanu, lai katastrofas, tās draudu, militāra iebrukuma vai kara gadījumā patvertnē varētu iekļūt cilvēki un izmantot to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uztur informāciju par tās administratīvajā teritorijā esošo patvertņu izvietojumu.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Pašvaldībām, pamatojoties uz domes lēmumu, ir tiesības piedalīties patvertņu, tai skaitā privātās ēkās un telpās, izbūvē vai ierīkošanā un nodrošināšanā ar nepieciešamo aprīkojumu. Pašvaldība, piešķirot publiskos līdzekļus šajā panta daļā noteikto darbību veikšanai privātpersonas īpašumā esošajās ēkās un telpās, ievēro komercdarbības atbalsta kontroles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Pašvaldība, pamatojoties uz būvniecības ierosinātāja iesniegumu, lemj par atbrīvojumu no šajā likuma 7.</w:t>
      </w:r>
      <w:r w:rsidR="00000000" w:rsidRPr="00000000" w:rsidDel="00000000">
        <w:rPr>
          <w:vertAlign w:val="superscript"/>
          <w:rtl w:val="0"/>
        </w:rPr>
        <w:t xml:space="preserve">1</w:t>
      </w:r>
      <w:r w:rsidR="00000000" w:rsidRPr="00000000" w:rsidDel="00000000">
        <w:rPr>
          <w:rtl w:val="0"/>
        </w:rPr>
        <w:t xml:space="preserve"> panta trešajā daļā noteiktā pienākuma izbūvēt patvertni, 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patvertnes izbūve rada būvniecības izmaksas, kas pārsniedz 50% no kopējām ēkas būvniecības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300 metru rādiusā ap būvējamo objektu jau ir patvertnes, kas nodrošina 100% patvērums deklarētajiem iedzīvotājiem, kā arī nodrošina 100% patvērumu būvējamajā objektā paredzētajam cilvēku skaitam.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Pašvaldība, pamatojoties uz būvniecības ierosinātāja iesniegumu, lemj par atļauju būvēt kopīgu patvertni divām vai vairākām ēkām, ja patvertnes sasniedzamība nepārsniedz 300 metrus no attiecīgās ēkas.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Veicot būves ar patvertni atjaunošanu vai pārbūvi, tai skaitā lietošanas veida maiņu, patvertne ir jāsaglabā.".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8. pantu otro daļu ar 8. un 9.punktu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nosaka minimālās prasības telpu pielāgošanai III kategorijas patvertnei, kārtību, kādā pielāgota būve vai tās daļa atzīstama par patvertni, un kārtību, kādā veic patvertņu pārbaudes.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nosaka civilās aizsardzības zīmju sarakstu un izvietošanas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9. un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Ministru kabinets līdz 2025. gada 30.jūnijam izdod šā likuma 8.panta otrās daļas 8. un 9.punktā minētos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Šā likuma 7.</w:t>
      </w:r>
      <w:r w:rsidR="00000000" w:rsidRPr="00000000" w:rsidDel="00000000">
        <w:rPr>
          <w:vertAlign w:val="superscript"/>
          <w:rtl w:val="0"/>
        </w:rPr>
        <w:t xml:space="preserve">1</w:t>
      </w:r>
      <w:r w:rsidR="00000000" w:rsidRPr="00000000" w:rsidDel="00000000">
        <w:rPr>
          <w:rtl w:val="0"/>
        </w:rPr>
        <w:t xml:space="preserve"> panta otro un trešo daļu neattiecina uz būvprojektiem, kas līdz 2027.gada 1.janvārim noteiktā kārtībā saskaņoti (akceptēti) vai iesniegti saskaņošanai institūcijā, kas pilda būvvaldes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24-TA-287</w:t>
    </w:r>
    <w:r>
      <w:br/>
    </w:r>
    <w:r w:rsidR="00000000" w:rsidRPr="00000000" w:rsidDel="00000000">
      <w:rPr>
        <w:rtl w:val="0"/>
      </w:rPr>
      <w:t xml:space="preserve">Izdrukāts 29.07.2026. 22.35 - 4.0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24-TA-287</w:t>
    </w:r>
    <w:r>
      <w:br/>
    </w:r>
    <w:r w:rsidR="00000000" w:rsidRPr="00000000" w:rsidDel="00000000">
      <w:rPr>
        <w:rtl w:val="0"/>
      </w:rPr>
      <w:t xml:space="preserve">Izdrukāts 29.07.2026. 22.35 - 4.0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likumprojekts_(grozījumi)_24-TA-287.docx</dc:title>
</cp:coreProperties>
</file>

<file path=docProps/custom.xml><?xml version="1.0" encoding="utf-8"?>
<Properties xmlns="http://schemas.openxmlformats.org/officeDocument/2006/custom-properties" xmlns:vt="http://schemas.openxmlformats.org/officeDocument/2006/docPropsVTypes"/>
</file>