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535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9. septembrī (prot. Nr. 35 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2024. gada 17. decembra noteikumos Nr. 880 "Atbalsta programmas nosacījumi energoefektivitātes paaugstināšanas pasākumu īstenošanai daudzdzīvokļu dzīvojamās mājās"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Eiropas Savienības fondu 2021.–2027. gada plānošanas perioda vadības likuma 19. panta</w:t>
      </w:r>
      <w:r w:rsidR="00000000" w:rsidRPr="00000000" w:rsidDel="00000000">
        <w:rPr>
          <w:rStyle w:val="paragraph"/>
          <w:i w:val="1"/>
          <w:rtl w:val="0"/>
        </w:rPr>
        <w:t xml:space="preserve"> 13. un 14. punktu un </w:t>
      </w:r>
      <w:r w:rsidR="00000000" w:rsidRPr="00000000" w:rsidDel="00000000">
        <w:rPr>
          <w:rStyle w:val="paragraph"/>
          <w:i w:val="1"/>
          <w:rtl w:val="0"/>
        </w:rPr>
        <w:t xml:space="preserve">Attīstības finanšu institūcijas likuma 12. panta</w:t>
      </w:r>
      <w:r w:rsidR="00000000" w:rsidRPr="00000000" w:rsidDel="00000000">
        <w:rPr>
          <w:rStyle w:val="paragraph"/>
          <w:i w:val="1"/>
          <w:rtl w:val="0"/>
        </w:rPr>
        <w:t xml:space="preserve">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2024. gada 17. decembra noteikumos Nr. 880 "Atbalsta programmas nosacījumi energoefektivitātes paaugstināšanas pasākumu īstenošanai daudzdzīvokļu dzīvojamās mājās" (Latvijas Vēstnesis, 2024, 249. nr.; 2025, 67.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27.2.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"27.2. darbībām, kuras uzskatāmas par faktiski pabeigtām vai pilnībā īstenotām, pirms ir iesniegts pieteikums atbalsta saņemšanai, ievērojot regulas Nr. 2021/1060 63. panta 6. punktu, izņemot darbības, kuru izmaksas iekļauj kapitāla atlaides palielināšanā saskaņā ar šo noteikumu 30. punktu;".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"53. Sabiedrības "Altum" aizdevuma atmaksas termiņš ir līdz 20 gadiem. Maksimālais aizdevuma apmērs projekta īstenošanai ir līdz 7 000 000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"63. Garantētā summa vienas ēkas energoefektivitātes uzlabošanas pasākumiem nepārsniedz 5 600 000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81.4.1.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"81.4.1. 2 250 000 </w:t>
      </w:r>
      <w:r w:rsidR="00000000" w:rsidRPr="00000000" w:rsidDel="00000000">
        <w:rPr>
          <w:i w:val="1"/>
          <w:rtl w:val="0"/>
        </w:rPr>
        <w:t xml:space="preserve">euro,</w:t>
      </w:r>
      <w:r w:rsidR="00000000" w:rsidRPr="00000000" w:rsidDel="00000000">
        <w:rPr>
          <w:rtl w:val="0"/>
        </w:rPr>
        <w:t xml:space="preserve"> un garantijas termiņš nepārsniedz piecus gadus;".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81.4.2.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"81.4.2. 1 125 000 </w:t>
      </w:r>
      <w:r w:rsidR="00000000" w:rsidRPr="00000000" w:rsidDel="00000000">
        <w:rPr>
          <w:i w:val="1"/>
          <w:rtl w:val="0"/>
        </w:rPr>
        <w:t xml:space="preserve">euro,</w:t>
      </w:r>
      <w:r w:rsidR="00000000" w:rsidRPr="00000000" w:rsidDel="00000000">
        <w:rPr>
          <w:rtl w:val="0"/>
        </w:rPr>
        <w:t xml:space="preserve"> un garantijas termiņš nepārsniedz 10 gadus;".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"89. Sabiedrība "Altum" pieņem lēmumus par atbalsta piešķiršanu līdz brīdim, kamēr pieejams šo noteikumu 7. punktā minētais finansējums, bet ne vēlāk kā līdz 2028. gada 15. februārim."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25-TA-1175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25-TA-1175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noteikumu_(grozījumu)_projekts_25-TA-1175.docx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