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Atveseļošanas un noturības mehānisma plāna 6. komponentes "Likuma vara" reformu un investīciju virziena 6.3. "Publiskās pārvaldes modernizācija" reformas 6.3.1. "Publiskās pārvaldes modernizācija" 6.3.1.4.i. investīcijas "Nevalstisko organizāciju izaugsme sociālās drošības pārstāvniecībā un sabiedrības interešu uzraudzībā"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Atbalstīt, ka Eiropas Savienības Atveseļošanas un noturības mehānisma plāna 6.3.1.4.i. investīcijas "Nevalstisko organizāciju izaugsme sociālās drošības pārstāvniecībā un sabiedrības interešu uzraudzībā" īstenošanai nepieciešamās pievienotās vērtības nodokļa izmaksas ne vairāk kā 8 818 </w:t>
      </w:r>
      <w:r w:rsidR="00000000" w:rsidRPr="00000000" w:rsidDel="00000000">
        <w:rPr>
          <w:i w:val="1"/>
          <w:rtl w:val="0"/>
        </w:rPr>
        <w:t xml:space="preserve">euro</w:t>
      </w:r>
      <w:r w:rsidR="00000000" w:rsidRPr="00000000" w:rsidDel="00000000">
        <w:rPr>
          <w:rtl w:val="0"/>
        </w:rPr>
        <w:t xml:space="preserve"> apmērā tiks segtas no valsts budžeta līdzekļiem, ņemot vērā, ka pievienotās vērtības nodokļa izmaksas nav attiecināmas finansēšanai no Atveseļošanas fonda līdzekļiem. Finansējumu pievienotās vērtības nodokļa segšanai pārdalīt Sabiedrības integrācijas fondam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22-TA-813</w:t>
    </w:r>
    <w:r>
      <w:br/>
    </w:r>
    <w:r w:rsidR="00000000" w:rsidRPr="00000000" w:rsidDel="00000000">
      <w:rPr>
        <w:rtl w:val="0"/>
      </w:rPr>
      <w:t xml:space="preserve">Izdrukāts 29.07.2026. 21.50 - 5.0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mk_sēdes_protokollēmuma_projekts_22-TA-813.docx</dc:title>
</cp:coreProperties>
</file>

<file path=docProps/custom.xml><?xml version="1.0" encoding="utf-8"?>
<Properties xmlns="http://schemas.openxmlformats.org/officeDocument/2006/custom-properties" xmlns:vt="http://schemas.openxmlformats.org/officeDocument/2006/docPropsVTypes"/>
</file>