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īpaši aizsargājamām dabas teritorijām"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īpaši aizsargājamām dabas teritorijām" (Latvijas Republikas Augstākās Padomes un Valdības Ziņotājs, 1993, 12./13. nr.; Latvijas Republikas Saeimas un Ministru Kabineta Ziņotājs, 1997, 23. nr.; 2002, 7. nr.; 2003, 2. nr.; 2004, 2. nr.; 2005, 20. nr.; 2007, 12. nr.; 2009, 11., 16. nr.; Latvijas Vēstnesis, 2010, 59., 205. nr.; 2011, 76. nr.; 2012, 199. nr.; 2013, 119., 252. nr.; 2020, 119.C nr.; 2022, 63. nr.; 2023, 123.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31. panta trešo daļu pēc vārdiem "aizsargājamo teritoriju" ar vārdiem "tajā skaitā Eiropas nozīmes aizsargājamo dabas teritoriju (Natura 2000)".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34. panta trešo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bojāts vai iznīcināts, aizsargājamam kokam statusa maiņa (koks bojāts vai iznīcināts) tiek reģistrēta aizsargājamo teritoriju valsts reģistrā, nedzēšot to no aizsargājamo teritoriju valsts reģistra. Uz bojātā vai iznīcinātā aizsargājamā koka teritoriju attiecas aizsargājamo koku teritorijai normatīvajos aktos noteiktie ierobežojumi. Ieraksts aizsargājamo teritoriju valsts reģistrā saglabājams 20 gadus no pārkāpuma konstatēšanas dienas.".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43.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otro teikumu pēc vārdiem "aizsargājamās teritorijas un mikroliegumi" ar vārdiem "katras Eiropas nozīmes aizsargājamās dabas teritorijas (Natura 2000) izveidošanas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3.</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Dabas aizsardzības pārvalde nosaka katras Eiropas nozīmes aizsargājamās dabas teritorijas (Natura 2000) aizsardzības mērķus, balstoties uz tās izveidošanas mērķi un Eiropas nozīmes biotopu un sugu aizsardzības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ar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paredzētai darbībai nav nepieciešami Valsts vides dienesta izsniegti tehniskie noteikumi vai nav veikts šā panta ceturtajā daļā minētais novērtējums, atbildīgā iestāde paredzētas darbības atļauju izsniedz tikai tādām darbībām, kas nav pretrunā ar dabas datu sistēmā reģistrētajiem Eiropas nozīmes aizsargājamās dabas teritorijas (Natura 2000) aizsardzības mērķiem.".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45.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vārda "Par" ar vārdiem "Saeimas vai Ministru kabineta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vārda "Par" ar vārdiem "Saeimas vai Ministru kabineta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"Par aizsargājamo koku un aizsargājamās alejās un aizsargājamos dendroloģiskos stādījumos" ar vārdiem "Par Ministru kabineta noteikto aizsargājamo koku un Ministru kabineta noteiktajās aizsargājamās alejās un aizsargājamos dendroloģiskos stādījumos";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pēc vārda "Par" ar vārdiem "Saeimas vai Ministru kabineta noteikto".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pielikumu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pielikums. Latvijas Natura 2000 - Eiropas nozīmes aizsargājamo dabas teritoriju saraksts". </w:t>
      </w:r>
      <w:r w:rsidR="00000000" w:rsidRPr="00000000" w:rsidDel="00000000">
        <w:rPr>
          <w:i w:val="1"/>
          <w:rtl w:val="0"/>
        </w:rPr>
        <w:t xml:space="preserve">(pielikums pievienots sadaļā "Papildu dokumenti")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24-TA-415</w:t>
    </w:r>
    <w:r>
      <w:br/>
    </w:r>
    <w:r w:rsidR="00000000" w:rsidRPr="00000000" w:rsidDel="00000000">
      <w:rPr>
        <w:rtl w:val="0"/>
      </w:rPr>
      <w:t xml:space="preserve">Izdrukāts 29.07.2026. 22.36 - 1.0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24-TA-415</w:t>
    </w:r>
    <w:r>
      <w:br/>
    </w:r>
    <w:r w:rsidR="00000000" w:rsidRPr="00000000" w:rsidDel="00000000">
      <w:rPr>
        <w:rtl w:val="0"/>
      </w:rPr>
      <w:t xml:space="preserve">Izdrukāts 29.07.2026. 22.36 - 1.0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likumprojekts_(grozījumi)_24-TA-415.docx</dc:title>
</cp:coreProperties>
</file>

<file path=docProps/custom.xml><?xml version="1.0" encoding="utf-8"?>
<Properties xmlns="http://schemas.openxmlformats.org/officeDocument/2006/custom-properties" xmlns:vt="http://schemas.openxmlformats.org/officeDocument/2006/docPropsVTypes"/>
</file>