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Alternatīvo ieguldījumu fondu un to pārvaldnieku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Alternatīvo ieguldījumu fondu un to pārvaldnieku likumā (Latvijas Vēstnesis, 2013, 142., 192. nr.; 2015, 208. nr.; 2017, 75., 222. nr.; 2018, 132., 225. nr.; 2019, 132. nr.; 2021, 193., 202. nr.; 2022, 94.., 204.nr.)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 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Licencēts ārējais pārvaldnieks, kuram ir atļauts sniegt šā panta septītajā un astotajā daļā minētos pakalpojumus, izņemot fondu ieguldījumu daļu un ieguldījumu fondu ieguldījumu apliecību turēšanu un administrēšanu, ir tiesīgs sniegt šiem pakalpojumiem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23., 24. un 25. apakšpunktā – pieņemt un nosūtīt klientu vārdā kriptoaktīvu rīkojumus, sniegt konsultācijas par kriptoaktīviem un nodrošināt kriptoaktīvu portfeļa pārvaldību, pirms tam saņemot atļauju Regulā Nr. 2023/1114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8.pantā: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likuma 10.panta otrās daļas 2.punkta „a” un „b” apakšpunktā un trešajā daļā minēto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akcionāriem (dalībniekiem), kuriem līdzdalības apjoms pārvaldniekā ir nemazāks kā 25 procenti no pārvaldinieka pamatkapitāla vai balsstiesīgo akciju skaita, dokumentus, kas apliecina, ka pietiek finanšu līdzekļu (norādot finanšu līdzekļu izcelsmi), lai tie varētu veikt ieguldījumus pārvaldnieka kapitāla un ziņas par pārvaldnieka akcionāru (dalībnieku) – juridisko personu – īpašniekiem (līdz fiziskajai personai, par kuru ziņas sniedz atbilstoši 10.panta otrās daļas 2.punkta „a”apakšpunktam.”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10. panta sestās daļas 6. 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pārvaldnieka amatpersonas neatbilst šā likuma 15.panta pirmās, otrās un trešās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pārvaldnieka akcionāri (dalībnieki), kuriem ir līdzdalība pārvaldniekā, neatbilst šā likuma 11. panta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ceturtās, sestās un septītās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un 90. panta 1.</w:t>
      </w:r>
      <w:r w:rsidR="00000000" w:rsidRPr="00000000" w:rsidDel="00000000">
        <w:rPr>
          <w:vertAlign w:val="superscript"/>
          <w:rtl w:val="0"/>
        </w:rPr>
        <w:t xml:space="preserve">1</w:t>
      </w:r>
      <w:r w:rsidR="00000000" w:rsidRPr="00000000" w:rsidDel="00000000">
        <w:rPr>
          <w:rtl w:val="0"/>
        </w:rPr>
        <w:t xml:space="preserve">, otrās, piektās, 6.</w:t>
      </w:r>
      <w:r w:rsidR="00000000" w:rsidRPr="00000000" w:rsidDel="00000000">
        <w:rPr>
          <w:vertAlign w:val="superscript"/>
          <w:rtl w:val="0"/>
        </w:rPr>
        <w:t xml:space="preserve">1</w:t>
      </w:r>
      <w:r w:rsidR="00000000" w:rsidRPr="00000000" w:rsidDel="00000000">
        <w:rPr>
          <w:rtl w:val="0"/>
        </w:rPr>
        <w:t xml:space="preserve">, astotās, devītās un desmitās daļas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Izmaiņas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dokumentus, kas apliecina, ka pietiek finanšu līdzekļu (norādot finanšu līdzekļu izcelsmi), lai persona varētu veikt ieguldījumus pārvaldnieka kapitālā un ziņas par pārvaldnieka akcionāru (dalībnieku) – juridisko personu – īpašniekiem (līdz fiziskajai personai, par kuru ziņas sniedz atbilstoši 10.panta otrās daļas 2.punkta "a" apakšpunktam).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5.2 daļā minētajā termiņā pieņem lēmumu aizliegt personai iegūt līdzdalību reģistrētā pārvaldniekā, ja persona neatbilst šā likuma 11. panta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pārvaldnieka procedūras, kas nodrošina noziedzīgi iegūtu līdzekļu legalizācijas un terorisma un proliferācijas finansēšanas novēršanas iekšējās kontroles sistēmas izveidi un efektīvu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Pārvaldniekam pēc licences saņemšanas ir pienākums nekavējoties rakstveidā informēt Latvijas Banku par visiem grozījumiem un papildinājumiem šā panta otrās daļas 2. punktā un trešajā daļā minētajos dokumentos un ziņās, būtisku izmaiņu gadījumā šā panta sestās daļas 6.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Pārvaldniekam pēc licences saņemšanas ir pienākums nekavējoties rakstveidā informēt Latvijas Banku arī par būtiskiem grozījumiem un papildinājumiem dokumentos un informācijā, kas saistīti ar fonda ieguldījumu un risku pārvaldīšanu, pakalpojumu un papildpakalpojumu sniegšanu, ja tie paaugstina riska profilu un skar ieguldītāja vai klienta intereses. Grozījumi stājas spēkā, ja Latvijas Banka mēneša laikā no dienas, kad saņemts iesniegums un visi atbilstoši normatīvajos aktos noteiktajām prasībām sagatavotie un noformētie dokumenti, nav izteikusi motivētus iebildumus. Ja dokumentu izskatīšanai nepieciešama papildu pārbaude vai vajadzīgas papildu ziņas, Latvijas Bankai ir tiesības pagarināt iesnieguma izskatīšanas termiņu par vienu mēnesi, par to rakstveidā paziņojot pārvaldniekam."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11.pantā: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personas finansiālo stāvokli, Latvijas Banka pārbauda šā panta pirmajā daļā minēto personu iesniegtos informāciju un dokumentus par finansiālo stāvokli, kuri ļauj pārliecināties par brīva kapitāla pietiekamību pārvaldnieka kapitālā izdarīto ieguldījumu apmērā, kā arī par to, ka ieguldītie līdzekļi nav iegūti aizdomīgos darījumos. Brīvā kapitāla pietiekamību neņem vērā, ja persona ir kredītiestāde vai apdrošināšanas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reģistrēta pārvaldnieka akcionāru (dalībnieku) drīkst būt tikai tāda persona, kura atbilst šā panta pirmās daļas 1. un 2. punkta noteikumiem un, kuras pārvaldnieka kapitālā ieguldītie līdzekļi nav iegūti aizdomīgos darījumos un to iespējams dokumentāri pierādīt.”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17.panta piektās daļas 6.punktā pirms vārda „reputāciju” ar vārdu „nevainojamu”.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Aizstāt 22. panta otrās daļas 3. punktā skaitli un vārdu "10 gadus" ar vārdiem "piecus gadus pēc darījumu attiecību ar klientu izbeigšanas".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28. panta trešās daļas 2. punktā pēc vārda un zīmes "kredītiestādei," ar vārdu "licencētam".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fonda ieguldījumu daļas regulētajā tirgū, licencēta pārvaldnieka fonda darbības noteikumi un pārvaldes nolikums pielīdzināmi prospektam, kas sagatavots atbilstoši Finanšu instrumentu tirgus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Publiskā apgrozībā drīkst izplatīt tikai licencēta pārvaldnieka reģistrēta fonda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42. panta pirmajā daļā vārdus "divdesmit četrus mēnešus" ar vārdiem "fonda dibināšanas dokumentā vai darbības noteikumos noteikto."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81.panta devīto daļu pēc vārdiem “veic saistībā ar pārvaldnieka” ar vārdiem “dalībnieku (akcionāru) un amatpersonu atbilstību šā likuma prasībām, pārvaldnieka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82.pantā: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2.punktā skaitli un vārdus '900 </w:t>
      </w:r>
      <w:r w:rsidR="00000000" w:rsidRPr="00000000" w:rsidDel="00000000">
        <w:rPr>
          <w:i w:val="1"/>
          <w:rtl w:val="0"/>
        </w:rPr>
        <w:t xml:space="preserve">euro </w:t>
      </w:r>
      <w:r w:rsidR="00000000" w:rsidRPr="00000000" w:rsidDel="00000000">
        <w:rPr>
          <w:rtl w:val="0"/>
        </w:rPr>
        <w:t xml:space="preserve">gadā" ar skaitli un vārdiem "2000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skaitli un vārdu "250 euro" ar skaitli un vārdu "1500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Persona par pārvaldnieka licencēšanai iesniegto dokumentu izskatīšanu Latvijas Bankai maksā 2500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 "1209 euro" ar skaitli un vārdu "250 euro".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90.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Latvijas Bankai ir tiesības uzlikt personai soda naudu līdz 142 300 euro, ja persona ieguvusi līdzdalību reģistrētā pārvaldniekā pirms šā likuma 9. panta 5</w:t>
      </w:r>
      <w:r w:rsidR="00000000" w:rsidRPr="00000000" w:rsidDel="00000000">
        <w:rPr>
          <w:vertAlign w:val="superscript"/>
          <w:rtl w:val="0"/>
        </w:rPr>
        <w:t xml:space="preserve">2 </w:t>
      </w:r>
      <w:r w:rsidR="00000000" w:rsidRPr="00000000" w:rsidDel="00000000">
        <w:rPr>
          <w:rtl w:val="0"/>
        </w:rPr>
        <w:t xml:space="preserve">daļā minētā paziņojuma iesniegšanas Latvijas Bankai vai tā izskatīšanas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25. un 26.punktu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Reģistrētie pārvaldnieki līdz 2025.gada 1.janvārim nodrošina atbilstību šā likuma 9.panta 5.</w:t>
      </w:r>
      <w:r w:rsidR="00000000" w:rsidRPr="00000000" w:rsidDel="00000000">
        <w:rPr>
          <w:vertAlign w:val="superscript"/>
          <w:rtl w:val="0"/>
        </w:rPr>
        <w:t xml:space="preserve">2 </w:t>
      </w:r>
      <w:r w:rsidR="00000000" w:rsidRPr="00000000" w:rsidDel="00000000">
        <w:rPr>
          <w:rtl w:val="0"/>
        </w:rPr>
        <w:t xml:space="preserve">daļas, 11.panta un 15.panta pirmās, otrās, trešās un ceturtās daļas.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Grozījumi šā likuma 82. panta pirmās daļas 2. punktā stājas spēkā 2025. gada 1. janvārī.”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24-TA-160</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24-TA-160</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likumprojekts_(grozījumi)_24-TA-160.docx</dc:title>
</cp:coreProperties>
</file>

<file path=docProps/custom.xml><?xml version="1.0" encoding="utf-8"?>
<Properties xmlns="http://schemas.openxmlformats.org/officeDocument/2006/custom-properties" xmlns:vt="http://schemas.openxmlformats.org/officeDocument/2006/docPropsVTypes"/>
</file>