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jūlija noteikumos Nr. 491 "Tehniskās prasības brīvības atņemšanas iestāžu un izmeklēšanas cietumu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Latvijas Sodu izpildes kodeksa</w:t>
      </w:r>
      <w:r w:rsidR="00000000" w:rsidRPr="00000000" w:rsidDel="00000000">
        <w:rPr>
          <w:rStyle w:val="paragraph"/>
          <w:i w:val="1"/>
          <w:rtl w:val="0"/>
        </w:rPr>
        <w:t xml:space="preserve"> 11. panta sesto daļu un</w:t>
      </w:r>
      <w:r>
        <w:br/>
      </w:r>
      <w:r w:rsidR="00000000" w:rsidRPr="00000000" w:rsidDel="00000000">
        <w:rPr>
          <w:rStyle w:val="paragraph"/>
          <w:i w:val="1"/>
          <w:rtl w:val="0"/>
        </w:rPr>
        <w:t xml:space="preserve">Apcietinājumā turēšanas kārtības likuma</w:t>
      </w:r>
      <w:r w:rsidR="00000000" w:rsidRPr="00000000" w:rsidDel="00000000">
        <w:rPr>
          <w:rStyle w:val="paragraph"/>
          <w:i w:val="1"/>
          <w:rtl w:val="0"/>
        </w:rPr>
        <w:t xml:space="preserve"> 4.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jūlija noteikumos Nr. 491 "Tehniskās prasības brīvības atņemšanas iestāžu un izmeklēšanas cietumu būvniecībai" (Latvijas Vēstnesis, 2016, 144.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Ieslodzīto kameras aprīko ar neveramiem logiem ar triecienizturīgu stiklu un metāla restēm no ārpuses."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Ieslodzīto kamerās dūmu izvadi ugunsgrēka gadījumā var neparedzēt, ja īstenoti citi tehniskie risinājumi, kas nodrošina dūmu izvadi no ieslodzīto kamerām. Dūmu izvadi citās ieslodzījuma vietas telpās ugunsgrēka gadījumā atļauts paredzēt caur izsitamiem logiem, kam ir metāla restes no ārpuses."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Ēkās un teritorijās, kurās atrodas ieslodzītie, ugunsdrošībai nozīmīgu inženiertehnisko sistēmu manuālās tālvadības iedarbināšanas ierīces, iekšējā ugunsdzēsības ūdensvada sistēmas ugunsdzēsības krānus, šļūtenes, stobrus un ugunsdzēsības aparātus izvieto ieslodzītajiem nepieejamās vietās."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24-TA-1501</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24-TA-1501</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noteikumu_(grozījumu)_projekts_24-TA-1501.docx</dc:title>
</cp:coreProperties>
</file>

<file path=docProps/custom.xml><?xml version="1.0" encoding="utf-8"?>
<Properties xmlns="http://schemas.openxmlformats.org/officeDocument/2006/custom-properties" xmlns:vt="http://schemas.openxmlformats.org/officeDocument/2006/docPropsVTypes"/>
</file>