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731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22. novembrī (prot. Nr. 59 9.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2004. gada 3. augusta noteikumos Nr. 677 "Valsts kases nolikums"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Valsts pārvaldes iekārtas likuma</w:t>
      </w:r>
      <w:r w:rsidR="00000000" w:rsidRPr="00000000" w:rsidDel="00000000">
        <w:rPr>
          <w:rStyle w:val="paragraph"/>
          <w:i w:val="1"/>
          <w:rtl w:val="0"/>
        </w:rPr>
        <w:t xml:space="preserve"> 16.panta pirmo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2004. gada 3. augusta noteikumos Nr. 677 "Valsts kases nolikums" (Latvijas Vēstnesis, 2004, 124. nr.; 2006, 148. nr.; 2007, 117. nr.; 2009, 133. nr.; 2014, 220.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4.2.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"4.2. asignējumu piešķiršana  un maksājumu veikšana no valsts budžeta ieņēmumiem;".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4.3.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"4.3. valsts parāda un naudas līdzekļu vadība;".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4.5.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"4.5. normatīvajos aktos noteikto Eiropas Savienības fondu un citu ārvalstu finanšu palīdzības instrumentu  (turpmāk – finanšu instrumenti) finanšu vadība;".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5.1.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"5.1. nodrošina valsts budžeta deficīta finansēšanai, valsts aizdevumu izsniegšanai un parāda saistību izpildei nepieciešamos resursus;".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5.2.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"5.2. valsts budžeta naudas līdzekļu vadības ietvaros iegulda Valsts kases budžeta kontos esošos līdzekļus atbilstoši finanšu ministra pilnvarojumam;".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5.4.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"5.4.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piešķir asignējumus izdevumiem saskaņā ar valsts budžeta likumā kārtējam gadam noteikto apropriāciju un nodrošina to izpildi;".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5.5.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"5.5. izsniedz likumā par valsts budžetu kārtējam gadam paredzētos valsts aizdevumus, veic to uzskaiti un apkalpošanu;".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5.7.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"5.7. nodrošina normatīvo aktu projektu un metodoloģisko norādījumu izstrādi par grāmatvedības uzskaiti un pārskatu sagatavošanu valsts pārvaldes iestādēm, pašvaldībām un to iestādēm;".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5.8.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"5.8. organizē līdzekļu aizņemšanos finanšu tirgos, no starptautiskajām finanšu institūcijām, kā arī no privātpersonām normatīvajos aktos paredzētajā kārtībā;".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5.9.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"5.9. izvērtē valsts vārdā sniedzamo galvojumu dokumentus un veic valsts vārdā sniegto galvojumu saistību uzraudzību galvojuma līguma darbības laikā;".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5.11. apakšpunktu.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5.12.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"5.12. sagatavo finanšu instrumenta līdzekļu devējam iesniedzamos pārskatus par finanšu instrumentu ietvaros veiktajiem izdevumiem;".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5.13.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"5.13. koordinē sadarbību ar starptautiskajām reitinga aģentūrām valsts kredītreitinga noteikšanai;".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5.13.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"5.13.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sniedz normatīvajos aktos noteiktos maksājumu pakalpojumus;".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5.13.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"5.13.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atbilstoši kompetencei pārstāv valsts intereses starptautiskajās organizācijās;".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5.13.</w:t>
      </w:r>
      <w:r w:rsidR="00000000" w:rsidRPr="00000000" w:rsidDel="00000000">
        <w:rPr>
          <w:vertAlign w:val="superscript"/>
          <w:rtl w:val="0"/>
        </w:rPr>
        <w:t xml:space="preserve">3</w:t>
      </w:r>
      <w:r w:rsidR="00000000" w:rsidRPr="00000000" w:rsidDel="00000000">
        <w:rPr>
          <w:rtl w:val="0"/>
        </w:rPr>
        <w:t xml:space="preserve">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"5.13.</w:t>
      </w:r>
      <w:r w:rsidR="00000000" w:rsidRPr="00000000" w:rsidDel="00000000">
        <w:rPr>
          <w:vertAlign w:val="superscript"/>
          <w:rtl w:val="0"/>
        </w:rPr>
        <w:t xml:space="preserve">3</w:t>
      </w:r>
      <w:r w:rsidR="00000000" w:rsidRPr="00000000" w:rsidDel="00000000">
        <w:rPr>
          <w:rtl w:val="0"/>
        </w:rPr>
        <w:t xml:space="preserve"> izskata administratīvo pārkāpumu lietas par pārskatu neiesniegšanu un piemēro administratīvos sodus;".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6.2. apakšpunktu.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6.3.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"6.3. veikt normatīvajos aktos noteiktās kontroles un pārbaudes finanšu instrumentu vadībā iesaistītajās iestādēs;".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6.5.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"6.5. īstenot citas normatīvajos aktos noteiktās tiesības."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8.7.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"8.7. nodrošina darbības stratēģijas izstrādi;".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8.11. apakšpunktu.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14.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"14. Publiskos pārskatus par Valsts kases darbību un tai piešķirto budžeta līdzekļu izlietojumu Valsts kase sniedz finanšu ministram normatīvajos aktos noteiktajā kārtībā."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15.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"15. Pārvaldnieka izdotos administratīvos aktus, faktisko rīcību un lēmumus par administratīvajiem sodiem var apstrīdēt Finanšu ministrijā."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Reirs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22-TA-2209</w:t>
    </w:r>
    <w:r>
      <w:br/>
    </w:r>
    <w:r w:rsidR="00000000" w:rsidRPr="00000000" w:rsidDel="00000000">
      <w:rPr>
        <w:rtl w:val="0"/>
      </w:rPr>
      <w:t xml:space="preserve">Izdrukāts 29.07.2026. 23.50 - 1.0.VK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22-TA-2209</w:t>
    </w:r>
    <w:r>
      <w:br/>
    </w:r>
    <w:r w:rsidR="00000000" w:rsidRPr="00000000" w:rsidDel="00000000">
      <w:rPr>
        <w:rtl w:val="0"/>
      </w:rPr>
      <w:t xml:space="preserve">Izdrukāts 29.07.2026. 23.50 - 1.0.VK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noteikumu_(grozījumu)_projekts_22-TA-2209.docx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