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Kriminālprocesa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Kriminālprocesa likumā (Latvijas Republikas Saeimas un Ministru Kabineta Ziņotājs, 2005, 11., 20. nr.; 2006, 4. nr.; 2007, 3., 13. nr.; 2008, 1., 15. nr.; 2009, 9., 14., 15. nr.; Latvijas Vēstnesis, 2010, 19., 178. nr.; 2011, 117. nr.; 2012, 92., 189. nr.; 2013, 6., 21., 61., 112., 183., 187., 252. nr.; 2014, 113., 214. nr.; 2015, 11., 29., 140., 235. nr.; 2016, 48., 241. nr.; 2017, 75., 132., 203. nr.; 2018, 132., 201. nr.; 2019, 248.A nr.; 2020, 119.C, 232., 250. nr.; 2021, 12.A, 45.B, 202. nr.; 2022, 120., 204. nr.; 2023, 123., 203. nr.; 2024, 124., 196., 226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12. panta piekto daļu pēc vārdiem "kopīga (nedalīta) saimniecība)" ar vārdiem "un personas, par kuru Fizisko personu reģistrā ir iekļautas ziņas par partnerību ar attiecīgo fizisko personu (turpmāk - partneris)".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14. panta trešās daļas 2. punktu pēc vārdiem "bijušais laulātais" ar vārdiem "bijušais partneris".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41. panta pirmo daļu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izskatīt sūdzības par aizturēšanas nosacījumu vai kārtības ievērošanu;"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51.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punktu pēc vārdiem "vai sastāv laulībā," ar vārdiem "vai reģistrētā partnerībā";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punktu pēc vārda "laulātais" ar vārdu "partneris".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52.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pēc vārda "laulība" ar vārdiem "vai reģistrēta partnerība";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ceturtās daļas 2. punktu pēc vārda "laulībā" ar vārdiem "vai reģistrētā partnerībā".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63. panta pirmo daļu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iesniegt sūdzību par aizturēšanas nosacījumu vai kārtības ievērošanu izmeklēšanas tiesnesim;".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87.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 punktu pēc vārda "laulība" ar vārdu "reģistrēta partnerība";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 punktu pēc vārda "laulība" ar vārdu "reģistrēta partnerība".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91. pantu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partneris;".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96.</w:t>
      </w:r>
      <w:r w:rsidR="00000000" w:rsidRPr="00000000" w:rsidDel="00000000">
        <w:rPr>
          <w:vertAlign w:val="superscript"/>
          <w:rtl w:val="0"/>
        </w:rPr>
        <w:t xml:space="preserve">1</w:t>
      </w:r>
      <w:r w:rsidR="00000000" w:rsidRPr="00000000" w:rsidDel="00000000">
        <w:rPr>
          <w:rtl w:val="0"/>
        </w:rPr>
        <w:t xml:space="preserve"> panta pirmās daļas 4. punktu pēc vārdiem "bijušais laulātais" ar vārdiem "bijušais partneris".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113.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"procesuālajā darbībā" ar vārdiem "vai kādā specifiskā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daļā aizstāt vārdus "izmeklēšanas darbība" ar vārdiem "procesuālā darbība".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likumu ar 153.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153.</w:t>
      </w:r>
      <w:r w:rsidR="00000000" w:rsidRPr="00000000" w:rsidDel="00000000">
        <w:rPr>
          <w:b w:val="1"/>
          <w:vertAlign w:val="superscript"/>
          <w:rtl w:val="0"/>
        </w:rPr>
        <w:t xml:space="preserve">1</w:t>
      </w:r>
      <w:r w:rsidR="00000000" w:rsidRPr="00000000" w:rsidDel="00000000">
        <w:rPr>
          <w:b w:val="1"/>
          <w:rtl w:val="0"/>
        </w:rPr>
        <w:t xml:space="preserve"> Valsts drošības iestādes amatpersonas pratināšanas īpatnības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drošības iestādes amatpersonu uz nopratināšanu aicina ar attiecīgās valsts drošības iestādes starpniecību, norādot amatpersonas identifikācijas numuru. Amatpersonas identitāti pārbauda procesa virzītājs personīgi.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Fiksējot dokumentos procesuālās darbības, kā valsts drošības iestādes amatpersonas sūtījumu saņemšanas adresi norāda valsts drošības iestādes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Nopratināmā amatpersona neatbild uz jautājumiem, ja atbildes var dot iespēju noteikt tās identitāti.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pastāv nopratināmas amatpersonas identificēšanas risks, veicot procesuālās darbības, izmanto tehniskos līdzekļus, tajā skaitā radot vizuālus un akustiskus traucējumus un nodrošinot procesa virzītājam iespēju redzēt un dzirdēt šo personu bez minētajiem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Krimināllietu, kurā tiek nopratināta valsts drošības iestādes amatpersona, izskata slēgtā tiesas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nepieciešams, nopratināmā valsts drošības iestādes amatpersona var piedalīties tiesas sēdē, izmantojot tehniskos līdzekļus, pati atrazdamās ārpus tiesas sēžu zāles, ievērojot šā likuma 140. pantā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nepieciešams, tiesa var nopratināt amatpersonu atsevišķā telpā, nodrošinot sniegtās liecības dzirdamību tiesas zālē, kā arī iespēju uzdot jautājumus šai personai un dzirdēt atbildes."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Papildināt likumu ar 156.</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156.</w:t>
      </w:r>
      <w:r w:rsidR="00000000" w:rsidRPr="00000000" w:rsidDel="00000000">
        <w:rPr>
          <w:b w:val="1"/>
          <w:vertAlign w:val="superscript"/>
          <w:rtl w:val="0"/>
        </w:rPr>
        <w:t xml:space="preserve">1</w:t>
      </w:r>
      <w:r w:rsidR="00000000" w:rsidRPr="00000000" w:rsidDel="00000000">
        <w:rPr>
          <w:b w:val="1"/>
          <w:rtl w:val="0"/>
        </w:rPr>
        <w:t xml:space="preserve"> pants. Speciālista pratināšana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Procesa virzītājs var aicināt speciālistu sniegt liecību,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iegūtu informāciju par speciālista klātbūtnē veiktās procesuālās darbības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iegūtu informāciju par apstākļiem, par kuriem speciālists savas īpašās kompetences dēļ var sniegt paskaidrojumus.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Speciālista pratināšana izdarāma, ievērojot liecinieka pratināšanas noteikumus, taču šīs personas nezaudē savu speciālista statusu. Pirms speciālista pratināšanas procesa virzītājs fiksē speciālista kvalifikāciju."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272.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ievadu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Personai, kura tiek turēta aizdomās vai apsūdzēta smaga vai sevišķi smaga nozieguma izdarīšanā, papildus šā panta pirmajā daļā paredzētajiem nosacījumiem apcietinājumu var piemērot,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izdarīts noziegums pret cilvēci, mieru, kara noziegums, genocīds, noziegums, kas saistīts ar terorismu, vai noziegums pret valsti;"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Izslēgt 277. panta trešās daļas pirmajā teikumā vārdu "pilna".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Papildināt 286.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Aizturētais var iesniegt sūdzību par aizturēšanas nosacījumu vai kārtības ievērošanu izmeklēšanas tiesnesim 7 dienu laikā no aizturēšanas brīža. Izmeklēšanas tiesnesis izskata sūdzību rakstveida procesā 10 dienu laikā kopš sūdzības iesniegšanas dienas. Sūdzības iesniegšana neaptur aizturēšanas izpildi. Izmeklēšanas tiesnesis pieņem vienu no šādiem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sūdzību noraidīt un atzīt, ka ir ievēroti aizturēšanas nosacījumi vai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sūdzību apmierināt un atzīt, ka ir pārkāpti aizturēšanas nosacījumi vai kārtība; ja aizturētais joprojām ir aizturēts, tas ir nekavējoties jāatbrīvo.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Izmeklēšanas tiesneša lēmums nav pārsūdzams."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387.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otrajā daļā pēc vārdiem "vai valsts drošības iestādēs" ar vārdiem "kā arī Iekšējās drošības biroja pilnvarotu amatpersonu un Militārās policijas pilnvarotu amatpersonu, kuras veic pirmstiesas izmeklēšanas funkcijas, izdarītos noziedzīgos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vārdiem "izņemot Militārās policijas pilnvarotu amatpersonu, kuras veic pirmstiesas izmeklēšanas funkcijas, izdarītos noziedzīgos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astotajā daļā vārdus "kā arī robežsarga kā valsts amatpersonas izdarītus noziedzīgus nodarījumus, kas nav saistīti ar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Iekšējās drošības biroja pilnvarotas amatpersonas izmeklē Iekšlietu ministrijas padotībā esošo iestāžu (izņemot Valsts drošības dienestu), Ieslodzījuma vietu pārvaldes amatpersonu un darbinieku izdarītus noziedzīgus nodarījumus, robežsarga kā valsts amatpersonas izdarītus noziedzīgus nodarījumus, kas nav saistīti ar vardarbību, kā arī ar vardarbību saistītus noziedzīgus nodarījumus, kurus, pildot dienesta pienākumus, izdarījuši pašvaldības policijas darbinieki un ostas policijas darbinieki."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413. panta otro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tiesā izmantojamo pierādījumu uzskaitījumā ir iekļautas valsts drošības iestādes amatpersonas liecības, tad sarakstā norāda valsts drošības iestādes amatpersonas identifikācijas numuru un valsts drošības iestādes nosaukumu."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421. panta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piemērotā soda veidu un mēru par katru noziedzīgu nodarījumu un galīgo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piemēroto galīgo sodu, kas jāizcieš, kad ir noteikts sods par vairākiem noziedzīgiem nodarījumiem un ir ieskaitīti ar brīvības atņemšanu saistīto drošības līdzekļu termiņi;".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478.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konkrētās lietas izspriešanai  Augstākajai tiesai ir nepieciešams Eiropas Cilvēktiesību tiesas konsultatīvais atzinums par Eiropas Cilvēka tiesību un pamatbrīvību aizsardzības konvencijas vai tās protokolu normu interpretāciju vai piemērošanu, tiesa nosūta Eiropas Cilvēktiesību tiesai neskaidro jautājumu motivēta lēmuma formā. Vienlaikus tiesa var apturēt tiesvedību krimināllietā līdz konsultatīvā atzinuma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Ja konkrētās lietas izspriešanai ir būtisks nolēmums vai atzinums par tiesību normas juridisko spēku vai interpretāciju, un saskaņā ar šā panta pirmo, otro un 2.1 daļu ir lūgts tiesas nolēmums vai atzinums citā lietā, tiesa var apturēt tiesvedību krimināllietā līdz nolēmuma vai atzinuma saņemšanai."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Papildināt 528. panta pirmās daļas 7. punktu ar vārdiem "un atsauci uz šā likuma pantu, pamatojoties uz kuru tiek piemērots vai turpināts attiecīgais drošības līdzeklis;".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Papildināt 634.</w:t>
      </w:r>
      <w:r w:rsidR="00000000" w:rsidRPr="00000000" w:rsidDel="00000000">
        <w:rPr>
          <w:vertAlign w:val="superscript"/>
          <w:rtl w:val="0"/>
        </w:rPr>
        <w:t xml:space="preserve">1</w:t>
      </w:r>
      <w:r w:rsidR="00000000" w:rsidRPr="00000000" w:rsidDel="00000000">
        <w:rPr>
          <w:rtl w:val="0"/>
        </w:rPr>
        <w:t xml:space="preserve"> pantu ar četrpadsmito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Nolēmumus vai prokurora priekšrakstus par cietušajam nodarītā kaitējuma kompensācijas piedziņu no personas, kurai pasludināts maksātnespējas process, nodod izpildei administratoram, kas ir iecelts attiecīgajā maksātnespējas procesā."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643.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uz iesnieguma izskatīšanas dienu ir iestājies Krimināllikumā noteiktais termiņš, saskaņā ar kuru ir iespējama nosacīta pirmstermiņa atbrīvošana no soda bez elektroniskās uzraudzības noteikšanas, tad tiesa lemj par notiesātā nosacītu pirmstermiņa atbrīvošanu no soda.";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sestajā daļā izslēgt vārdus "61. panta trešajā daļā".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Papildināt 716. pantu ar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Lēmuma par izdošanu pieņemšanas termiņu īpašos gadījumos var pagarināt par 30 dienām, nekavējoties par to informējot izsniegšanas tiesu iestādi, norādot kavēšanās iemeslus."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Grozījumi šā likuma 12. panta piektajā daļā, 14. panta trešajā daļā, 51. pantā, 52. pantā, 87. panta pirmajā daļā, 91. pantā, 96.</w:t>
      </w:r>
      <w:r w:rsidR="00000000" w:rsidRPr="00000000" w:rsidDel="00000000">
        <w:rPr>
          <w:vertAlign w:val="superscript"/>
          <w:rtl w:val="0"/>
        </w:rPr>
        <w:t xml:space="preserve">1</w:t>
      </w:r>
      <w:r w:rsidR="00000000" w:rsidRPr="00000000" w:rsidDel="00000000">
        <w:rPr>
          <w:rtl w:val="0"/>
        </w:rPr>
        <w:t xml:space="preserve"> pantā par reģistrētas partnerības institūtu stājas spēkā vienlaikus ar attiecīgiem grozījumiem Krimināllikumā.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iekļautas tiesību normas, kas izriet no Eiropas Parlamenta un Padomes 2024. gada 13. jūnija direktīvas (ES) 2024/1712 ar ko groza Direktīvu 2011/36/ES par cilvēku tirdzniecības novēršanu un apkarošanu un cietušo aizsardzību.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vispārējā kārtībā.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25-TA-2484</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25-TA-2484</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likumprojekts_(grozījumi)_25-TA-2484.docx</dc:title>
</cp:coreProperties>
</file>

<file path=docProps/custom.xml><?xml version="1.0" encoding="utf-8"?>
<Properties xmlns="http://schemas.openxmlformats.org/officeDocument/2006/custom-properties" xmlns:vt="http://schemas.openxmlformats.org/officeDocument/2006/docPropsVTypes"/>
</file>