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martā (prot. Nr. 16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(Latvijas Vēstnesis, 2025, 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Šo noteikumu 21.1. apakšpunktā minētās atbalstāmās darbības ietvaros ir attiecināmas projekta iesniedzēja un sadarbības partnera projekta vadības personāla izmaksas, kas radušās uz darba līguma pamata (izņemot izmaksas, kas radušās šo noteikumu 13.1. apakšpunktā minētajam projekta iesniedzējam un šo noteikumu 14.1. apakšpunktā minētajam sadarbības partnerim) vai uzņēmuma līguma pamata, tai skaitā normatīvajos aktos nodarbinātības jomā noteiktās piemaksas un nodokļi, nepārsniedzot Eiropas Reģionālās attīstības fonda daļas ierobežojumu, ko aprēķina ar minimālo izmaksu bāzi 34 422 </w:t>
      </w:r>
      <w:r w:rsidR="00000000" w:rsidRPr="00000000" w:rsidDel="00000000">
        <w:rPr>
          <w:i w:val="1"/>
          <w:rtl w:val="0"/>
        </w:rPr>
        <w:t xml:space="preserve">euro</w:t>
      </w:r>
      <w:r w:rsidR="00000000" w:rsidRPr="00000000" w:rsidDel="00000000">
        <w:rPr>
          <w:rtl w:val="0"/>
        </w:rPr>
        <w:t xml:space="preserve"> gadā, pieskaitot 0,64 procentus no projekta tiešajām attiecināmajām izmaksām, bet neieskaitot tiešās projekta vadības personāla izmaksas. Ja projekts ilgst mazāk par gadu vai nepilnus kalendāra gadus, ierobežojumu aprēķina proporcionāli projekta darbību īstenošanas pilnu mēnešu skaitam."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"34.8. </w:t>
      </w:r>
      <w:r w:rsidR="00000000" w:rsidRPr="00000000" w:rsidDel="00000000">
        <w:rPr>
          <w:i w:val="1"/>
          <w:rtl w:val="0"/>
        </w:rPr>
        <w:t xml:space="preserve">de minimis</w:t>
      </w:r>
      <w:r w:rsidR="00000000" w:rsidRPr="00000000" w:rsidDel="00000000">
        <w:rPr>
          <w:rtl w:val="0"/>
        </w:rPr>
        <w:t xml:space="preserve"> atbalsta piešķiršanas brīdis ir diena, kad pieņemts lēmums par projekta iesnieguma apstiprināšanu vai sniegts atzinums par lēmumā noteikto nosacījumu izpildi, ja iepriekš bijis pieņemts lēmums par projekta iesnieguma apstiprināšanu ar nosacījumu. Izmaiņu gadījumā </w:t>
      </w:r>
      <w:r w:rsidR="00000000" w:rsidRPr="00000000" w:rsidDel="00000000">
        <w:rPr>
          <w:i w:val="1"/>
          <w:rtl w:val="0"/>
        </w:rPr>
        <w:t xml:space="preserve">de minimis</w:t>
      </w:r>
      <w:r w:rsidR="00000000" w:rsidRPr="00000000" w:rsidDel="00000000">
        <w:rPr>
          <w:rtl w:val="0"/>
        </w:rPr>
        <w:t xml:space="preserve"> atbalsta korekcijas stājas spēkā brīdī, kad tiek parakstīti grozījumi līgumā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37.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Par komercdarbības atbalsta piešķiršanas dienu ir uzskatāma diena, kad sadarbības iestāde ir pieņēmusi lēmumu par projekta apstiprināšanu vai sniegusi atzinumu par nosacījumu izpildi. Izmaiņu gadījumā komercdarbības atbalsta korekcijas stājas spēkā brīdī, kad tiek parakstīti grozījumi līgumā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Finansējuma saņēmējs infrastruktūras izmantošanas proporcijas aprēķinu iesniedz sadarbības iestādē reizē ar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"56.2.3. konsultatīva rakstura pasākumu skaits par būvētās vides, IT risinājumu, IT tehnoloģiju piekļūstamību personām ar dažādiem funkcionāliem traucējumiem."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25-TA-2882</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25-TA-2882</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noteikumu_(grozījumu)_projekts_25-TA-2882.docx</dc:title>
</cp:coreProperties>
</file>

<file path=docProps/custom.xml><?xml version="1.0" encoding="utf-8"?>
<Properties xmlns="http://schemas.openxmlformats.org/officeDocument/2006/custom-properties" xmlns:vt="http://schemas.openxmlformats.org/officeDocument/2006/docPropsVTypes"/>
</file>