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30. septembra noteikumos Nr. 576 "Būvniecības valsts kontroles biroja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30. septembra noteikumos Nr. 576 "Būvniecības valsts kontroles biroja nolikums" (Latvijas Vēstnesis, 2014, 194. nr.; 2016, 247. nr.; 2019, 257.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Biroja darbības mērķis ir atbilstoši normatīvajos aktos noteiktajai kompetencei nodrošināt kvalitāti un drošību būvniecības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Birojs nodrošina būvniecības valsts kontroli normatīvajos aktos noteiktajā apjomā, kā arī īsteno citas Būvniecības likumā, Enerģētiskās drošības un neatkarības veicināšanai nepieciešamās atvieglotās energoapgādes būvju būvniecības kārtības likumā, likumā “Par hidroelektrostaciju hidrotehnisko būvju drošumu”, Ēku energoefektivitātes likumā, Energoefektivitātes likumā, Enerģētikas likumā, Elektroenerģijas tirgus likumā un Energoapgādes izmaksu valsts atbalsta likumā noteiktās funkcijas un uzdevumus, tai skaitā, informācijas sistēmu izstrādi un uzturēšanu būvniecības un enerģētikas jomās."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25-TA-1164</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25-TA-1164</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noteikumu_(grozījumu)_projekts_25-TA-1164.docx</dc:title>
</cp:coreProperties>
</file>

<file path=docProps/custom.xml><?xml version="1.0" encoding="utf-8"?>
<Properties xmlns="http://schemas.openxmlformats.org/officeDocument/2006/custom-properties" xmlns:vt="http://schemas.openxmlformats.org/officeDocument/2006/docPropsVTypes"/>
</file>