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21.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intensitāte (procentos no projekta attiecināmajiem izdevumiem) intervencēs LA 4.1.1., LA 4.1.2., LA 4.1.3., LA 4.1.4., LA 4.2. un LA 4.3.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164"/>
        <w:gridCol w:w="4867"/>
        <w:gridCol w:w="3160"/>
        <w:gridCol w:w="3160"/>
        <w:gridCol w:w="3160"/>
        <w:tblGridChange w:id="0">
          <w:tblGrid>
            <w:gridCol w:w="1164"/>
            <w:gridCol w:w="4867"/>
            <w:gridCol w:w="3160"/>
            <w:gridCol w:w="3160"/>
            <w:gridCol w:w="3160"/>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r>
              <w:tab/>
            </w:r>
            <w:r>
              <w:br/>
            </w:r>
            <w:r w:rsidR="00000000" w:rsidRPr="00000000" w:rsidDel="00000000">
              <w:rPr>
                <w:b w:val="1"/>
                <w:rtl w:val="0"/>
              </w:rPr>
              <w:t xml:space="preserve">p. 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Attiecināmo izmaksu veids</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Atbalsta pretendenta (tostarp kooperatīvās sabiedrības) pēdējo trīs gadu vidējais apgrozījums (</w:t>
            </w:r>
            <w:r w:rsidR="00000000" w:rsidRPr="00000000" w:rsidDel="00000000">
              <w:rPr>
                <w:b w:val="1"/>
                <w:i w:val="1"/>
                <w:rtl w:val="0"/>
              </w:rPr>
              <w:t xml:space="preserve">euro</w:t>
            </w:r>
            <w:r w:rsidR="00000000" w:rsidRPr="00000000" w:rsidDel="00000000">
              <w:rPr>
                <w:b w:val="1"/>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4000–70 000</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70 001–350 000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vairāk par 350 000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atbalsta intensitāte</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b w:val="1"/>
                <w:rtl w:val="0"/>
              </w:rPr>
              <w:t xml:space="preserve">I. Intervence LA 4.1.1. "Atbalsts ieguldījumiem lauku saimniecībās konkurētspējai"</w:t>
            </w:r>
            <w:r w:rsidR="00000000" w:rsidRPr="00000000" w:rsidDel="00000000">
              <w:rPr>
                <w:vertAlign w:val="superscript"/>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atjaunošana, stacionāro iekārtu iegāde kopā ar būvniecību vai pārbūvi, ilggadīgo stādījumu un to balstu sistēmu ierīkošana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gados jaunam lauksaimniekam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tiek īstenots lopkopības nozarē, kurā audzē zālēdājus, vai biškopībā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ieguldījumiem bioloģiskajās lauku saimniecībās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tiek īstenots augļu, ogu, dārzeņu, augļkoku un ogulāju audzēšanas nozarē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Piekabes, agregātu, traktortehnikas (izņemot lauksaimniecībā izmantojamus traktorus) un iekārtu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gados jaunam lauksaimniekam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Preventīvie ieguldījumi kultūraugu aizsardzībai pret savvaļas dzīvnieku postījumiem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Preventīvie ieguldījumi, lai aizsargātu lauksaimniecības dzīvniekus pret lielo plēsēju postījumiem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II. Intervence LA 4.1.2. "Atbalsts ieguldījumiem SEG un amonjaka emisijas samazinošajiem pasākumiem un klimata pārmaiņu mazināšanai un pielāgošanās pasākumu īstenošanai lauku saimniecībās"</w:t>
            </w:r>
            <w:r w:rsidR="00000000" w:rsidRPr="00000000" w:rsidDel="00000000">
              <w:rPr>
                <w:vertAlign w:val="superscript"/>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atjaunošana, stacionāro iekārtu iegāde kopā ar būvniecību vai pārbūvi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gados jaunam lauksaimniekam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iekārtu un aprīkojuma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tiek īstenots augļu, ogu, dārzeņu, augļkoku un ogulāju audzēšanas nozarē vai to īsteno gados jauns lauksaimnieks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Kūtsmēslu krātuves vai kompostēšanas laukuma būvniecība vai pārbūve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Ilggadīgo stādījumu ierīkošana, klimata pārmaiņu pielāgošanās pasākumi (šo noteikumu </w:t>
            </w:r>
            <w:r w:rsidR="00000000" w:rsidRPr="00000000" w:rsidDel="00000000">
              <w:rPr>
                <w:rtl w:val="0"/>
              </w:rPr>
              <w:t xml:space="preserve">26.14.</w:t>
            </w:r>
            <w:r w:rsidR="00000000" w:rsidRPr="00000000" w:rsidDel="00000000">
              <w:rPr>
                <w:rtl w:val="0"/>
              </w:rPr>
              <w:t xml:space="preserve"> un </w:t>
            </w:r>
            <w:r w:rsidR="00000000" w:rsidRPr="00000000" w:rsidDel="00000000">
              <w:rPr>
                <w:rtl w:val="0"/>
              </w:rPr>
              <w:t xml:space="preserve">26.15.</w:t>
            </w:r>
            <w:r w:rsidR="00000000" w:rsidRPr="00000000" w:rsidDel="00000000">
              <w:rPr>
                <w:rtl w:val="0"/>
              </w:rPr>
              <w:t xml:space="preserve">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ilggadīgo stādījumu ierīkošanai kūdras augsnēs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b w:val="1"/>
                <w:rtl w:val="0"/>
              </w:rPr>
              <w:t xml:space="preserve">III. Intervence LA 4.1.3. "Atbalsts ieguldījumiem lauksaimniecības dzīvnieku labturības uzlabošanai un biodrošības pasākumu īstenošanai"</w:t>
            </w:r>
            <w:r w:rsidR="00000000" w:rsidRPr="00000000" w:rsidDel="00000000">
              <w:rPr>
                <w:sz w:val="24"/>
                <w:vertAlign w:val="superscript"/>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atjaunošana, stacionāro iekārtu iegāde vai stacionāru iekārtu iegāde modernizēto sprostu sistēmu nomaiņai (tikai PVD reģistrētām saimniecībām)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gados jaunam lauksaimniekam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tiek īstenots cūkkopības vai putnkopības nozarē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un iekārtu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gados jaunam lauksaimniekam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Biodrošības pasākumu īstenošana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b w:val="1"/>
                <w:rtl w:val="0"/>
              </w:rPr>
              <w:t xml:space="preserve">IV. Intervence LA 4.1.4. "Atbalsts ieguldījumiem AER izmantošanai vai energoefektivitātes palielināšanai"</w:t>
            </w:r>
            <w:r w:rsidR="00000000" w:rsidRPr="00000000" w:rsidDel="00000000">
              <w:rPr>
                <w:vertAlign w:val="superscript"/>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atjaunošana, stacionāro iekārtu iegāde kopā ar būvniecību vai pārbūvi, iekārtu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gados jaunam lauksaimniekam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Biogāzes izveide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62"/>
        <w:gridCol w:w="6580"/>
        <w:gridCol w:w="1947"/>
        <w:tblGridChange w:id="0">
          <w:tblGrid>
            <w:gridCol w:w="662"/>
            <w:gridCol w:w="6580"/>
            <w:gridCol w:w="194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r>
              <w:tab/>
            </w:r>
            <w:r>
              <w:br/>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Attiecināmo izmaksu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Atbalsta intensitāte</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V. Intervence LA 4.2. "Atbalsts ieguldījumiem pārstrādē"</w:t>
            </w:r>
            <w:r w:rsidR="00000000" w:rsidRPr="00000000" w:rsidDel="00000000">
              <w:rPr>
                <w:vertAlign w:val="superscript"/>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atjaunošana, stacionāro iekārtu iegāde kopā ar būvniecību vai pārbūvi, kā arī tehnikas un iekārtu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par pārtikas kvalitātes shēmas produktu ražošanu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atbalsta pretendents ražo vismaz piecus pārtikas produktus, kas atbilst ieteicamo pārtikas produktu izvēles kritērijiem (saskaņā ar šo noteikumu </w:t>
            </w:r>
            <w:r w:rsidR="00000000" w:rsidRPr="00000000" w:rsidDel="00000000">
              <w:rPr>
                <w:rtl w:val="0"/>
              </w:rPr>
              <w:t xml:space="preserve">4.</w:t>
            </w:r>
            <w:r w:rsidR="00000000" w:rsidRPr="00000000" w:rsidDel="00000000">
              <w:rPr>
                <w:rtl w:val="0"/>
              </w:rPr>
              <w:t xml:space="preserve"> pielikumu)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līdz ar projekta īstenošanu tiek ieviesta inovācija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īstenojot projektu, pārstrādei (tostarp kooperatīvajās sabiedrībās vai kooperatīvo sabiedrību apvienībās, iepērkot no biedriem) vismaz 80 % apmērā tiek izmantota vietējā izejviela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tiek nodrošināta piena pārstrādes nozares uzņēmumu sadarbība kopīgu eksporta mērķu īstenošanai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eksportējošiem saimnieciskās darbības veicējiem (eksporta apjoms vismaz 15 %)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ir vērsts uz aprites ekonomikas principu ievērošanu – bezatlikumu tehnoloģijas izmantošanu pārstrādē vai videi saudzīga iepakojuma izmantošanu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atbalsta pretendentam (D kategorijas uzņēmums), kas projektā veic ieguldījumus pārtikas drošības nodrošināšanai ārkārtas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Atbalsts ražotājiem, kas ražo mājas apstākļos, vai lauksaimniekiem, kas uzsāk vai veic pārstrādi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VI. Intervence LA 4.3. "Atbalsts ieguldījumiem lauksaimniecības un mežsaimniecības infrastruktūras attīstībā"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meliorācijas sistēmas un hidrotehniskās būves pārbūve un atjaunošana</w:t>
            </w:r>
            <w:r w:rsidR="00000000" w:rsidRPr="00000000" w:rsidDel="00000000">
              <w:rPr>
                <w:vertAlign w:val="superscript"/>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pārbūve un atjaunošana valsts nozīmes sistēmās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VII. Kooperatīvajām sabiedrībām vai kooperatīvo sabiedrību apvienībām intervencēs LA 4.1.1., LA 4.1.2., LA 4.1.4. vai LA 4.2.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stacionāro iekārtu iegāde kopā ar būvniecību vai pārbūvi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paredz ieguldījumus pārstrādē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stacionāro iekārtu (tostarp graudu kaltes) un aprīkojuma iegāde vai specializētā transporta un kravas automašīnu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paredz ieguldījumus pārstrādē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ieguldījumus dārzkopības nozarē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piesārņojuma samazināšanas tehnoloģijas piena pārstrādē (attiecina uz attiecīgo ieguldījumu daļu)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Intervencē LA 4.1.1. "Atbalsts ieguldījumiem lauku saimniecībās konkurētspējai" mazo saimniecību grupā uz atbalstu var pretendēt lauku saimniecība, kuras kopējais neto apgrozījums pēdējā noslēgtajā gadā pirms pieteikšanās atbalsta saņemšanai ir no 15 000 līdz 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Maksimālā atbalsta intensitāte intervencē nepārsniedz 50 %, gados jauniem lauksaimniekiem – 60 %. Papildu atbalsta intensitāte paredzēta tikai būvniecībai, pārbūvei vai atjaunošanai. Gados jaunajiem lauksaimniekiem papildu atbalsta intensitāte tiek piemērota piecu gadu laikā kopš saimniecības dibināšanas (pārņemšanas) brīža. Atbalsta intensitāte valsts zinātniskajām institūcijām, kas veic lauksaimniecisko darbību, ir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Maksimālā atbalsta intensitāte intervencē nepārsniedz 50 %, gados jauniem lauksaimniekiem – 60 %. Papildu atbalsta intensitāte paredzēta tikai būvniecībai, pārbūvei vai atjaunošanai gados jaunajiem lauksaimniekiem. Gados jaunajiem lauksaimniekiem papildu atbalsta intensitāte tiek piemērota piecu gadu laikā kopš saimniecības dibināšanas (pārņemšanas) brīža. Kūtsmēslu krātuves būvniecībai vai pārbūvei, kā arī ieguldījumiem ilggadīgo stādījumu ierīkošanai kūdras augsnēs maksimālā atbalsta intensitāte nepārsniedz 70 %. Atbalsta intensitāte valsts zinātniskajām institūcijām, kas veic lauksaimniecisko darbību, ir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Maksimālā atbalsta intensitāte intervencē nepārsniedz 50 %, gados jauniem lauksaimniekiem – 60 %. Papildu atbalsta intensitāte paredzēta tikai būvniecībai, pārbūvei vai atjaunošanai. Gados jaunajiem lauksaimniekiem papildu atbalsta intensitāte tiek piemērota piecu gadu laikā kopš saimniecības dibināšanas (pārņemšanas) brīža. Biodrošības pasākumu īstenošanai maksimālā atbalsta intensitāte nepārsniedz 70 %. Atbalsta intensitāte valsts zinātniskajām institūcijām, kas veic lauksaimniecisko darbību, ir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Maksimālā atbalsta intensitāte intervencē nepārsniedz 50 %, gados jauniem lauksaimniekiem – 60 %. Papildu atbalsta intensitāte paredzēta tikai būvniecībai, pārbūvei vai atjaunošanai. Gados jaunajiem lauksaimniekiem papildu atbalsta intensitāte tiek piemērota piecu gadu laikā kopš saimniecības dibināšanas (pārņemšanas) brīža. Atbalsta intensitāte valsts zinātniskajām institūcijām, kas veic lauksaimniecisko darbību, ir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Maksimālā atbalsta intensitāte intervencē nepārsniedz 50 %. Ja intervencē iesniegtajā projektā paredzamais galaprodukts nav minēts </w:t>
      </w:r>
      <w:r w:rsidR="00000000" w:rsidRPr="00000000" w:rsidDel="00000000">
        <w:rPr>
          <w:rtl w:val="0"/>
        </w:rPr>
        <w:t xml:space="preserve">Līguma par Eiropas Savienības darbību I pielikumā</w:t>
      </w:r>
      <w:r w:rsidR="00000000" w:rsidRPr="00000000" w:rsidDel="00000000">
        <w:rPr>
          <w:rtl w:val="0"/>
        </w:rPr>
        <w:t xml:space="preserve">, maksimālā atbalsta intensitāte tiek noteikta, ņemot vērā šo noteikumu </w:t>
      </w:r>
      <w:r w:rsidR="00000000" w:rsidRPr="00000000" w:rsidDel="00000000">
        <w:rPr>
          <w:rtl w:val="0"/>
        </w:rPr>
        <w:t xml:space="preserve">72.</w:t>
      </w:r>
      <w:r w:rsidR="00000000" w:rsidRPr="00000000" w:rsidDel="00000000">
        <w:rPr>
          <w:rtl w:val="0"/>
        </w:rPr>
        <w:t xml:space="preserve"> punktā minēto intensitāti.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Intensitāte tiek piemērota pašvaldībai (arī pašvaldības kapitālsabiedrībai), kas īsteno pašvaldības nozīmes koplietošanas meliorācijas sistēmu un hidrotehnisko būvju pārbūvi vai atjaunošanu lauksaimniecības vai meža zemē, kā arī valsts zinātniskajai institūcijai, kas veic lauksaimniecisko darbību.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25-TA-2554</w:t>
    </w:r>
    <w:r>
      <w:br/>
    </w:r>
    <w:r w:rsidR="00000000" w:rsidRPr="00000000" w:rsidDel="00000000">
      <w:rPr>
        <w:rtl w:val="0"/>
      </w:rPr>
      <w:t xml:space="preserve">Izdrukāts 29.07.2026. 22.39 - 2.0.VK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25-TA-2554</w:t>
    </w:r>
    <w:r>
      <w:br/>
    </w:r>
    <w:r w:rsidR="00000000" w:rsidRPr="00000000" w:rsidDel="00000000">
      <w:rPr>
        <w:rtl w:val="0"/>
      </w:rPr>
      <w:t xml:space="preserve">Izdrukāts 29.07.2026. 22.39 - 2.0.VK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noteikumu_konsolidētā_versija_p2_25-TA-2554.docx</dc:title>
</cp:coreProperties>
</file>

<file path=docProps/custom.xml><?xml version="1.0" encoding="utf-8"?>
<Properties xmlns="http://schemas.openxmlformats.org/officeDocument/2006/custom-properties" xmlns:vt="http://schemas.openxmlformats.org/officeDocument/2006/docPropsVTypes"/>
</file>