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24. septembrī (prot. Nr. 39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21. maija noteikumos Nr. 301 "Valsts atbalsta piešķiršanas kārtība lauksaimniecības un zivsaimniecības tirgus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un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21. maija noteikumos Nr. 301 "Valsts atbalsta piešķiršanas kārtība lauksaimniecības un zivsaimniecības tirgus veicināšanai" (Latvijas Vēstnesis, 2024, 98.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Latvijas lauksaimniecības un pārtikas sektora pārstāvniecības stendu (turpmāk – kopstends) organizēšanai starptautiskajās izstādēs un dalībai tajās – 522 500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līdzfinansējumam dalībai starptautiskajās lauksaimniecības un pārtikas izstādēs ārvalstīs (turpmāk – izstādes) – 181 000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Ja atbalstu piešķir saskaņā ar Komisijas 2023. gada 13. decembra Regulu (EK)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L) (turpmāk – regula 2023/2831) un normatīvajiem aktiem par de minimis atbalsta uzskaites un piešķiršanas kārtību, atbalsta sniedzējs un pretendents ievēro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plānotais </w:t>
      </w:r>
      <w:r w:rsidR="00000000" w:rsidRPr="00000000" w:rsidDel="00000000">
        <w:rPr>
          <w:i w:val="1"/>
          <w:rtl w:val="0"/>
        </w:rPr>
        <w:t xml:space="preserve">de minimis</w:t>
      </w:r>
      <w:r w:rsidR="00000000" w:rsidRPr="00000000" w:rsidDel="00000000">
        <w:rPr>
          <w:rtl w:val="0"/>
        </w:rPr>
        <w:t xml:space="preserve"> atbalsts kopā ar iepriekšējos trijos gados piešķirto </w:t>
      </w:r>
      <w:r w:rsidR="00000000" w:rsidRPr="00000000" w:rsidDel="00000000">
        <w:rPr>
          <w:i w:val="1"/>
          <w:rtl w:val="0"/>
        </w:rPr>
        <w:t xml:space="preserve">de minimis</w:t>
      </w:r>
      <w:r w:rsidR="00000000" w:rsidRPr="00000000" w:rsidDel="00000000">
        <w:rPr>
          <w:rtl w:val="0"/>
        </w:rPr>
        <w:t xml:space="preserve"> atbalstu, skaitot no atbalsta piešķiršanas dienas, nepārsniedz regulas 2023/2831 3. panta 2. punktā noteikto </w:t>
      </w:r>
      <w:r w:rsidR="00000000" w:rsidRPr="00000000" w:rsidDel="00000000">
        <w:rPr>
          <w:i w:val="1"/>
          <w:rtl w:val="0"/>
        </w:rPr>
        <w:t xml:space="preserve">de minimis</w:t>
      </w:r>
      <w:r w:rsidR="00000000" w:rsidRPr="00000000" w:rsidDel="00000000">
        <w:rPr>
          <w:rtl w:val="0"/>
        </w:rPr>
        <w:t xml:space="preserve"> atbalsta apmēru vienam vienotam uzņēmumam. Šo noteikumu izpratnē viens vienots uzņēmums atbilst regulas 2023/2831 2. panta 2. punktā minētajiem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saskaņā ar šiem noteikumiem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tostarp attiecībā uz vienām un tām pašām attiecināmajām izmaksām, līdz regulas 2023/2831 3. panta 2. punktā noteiktajam attiecīgajam robežlielumam, kā arī ar citu komercdarbības atbalstu, tostarp attiecībā uz vienām un tām pašām attiecināmajām izmaksām, ja netiek pārsniegta attiecīgā maksimālā atbalsta intensitāte vai komercdarbības atbalsta programmā noteiktā atbalsta summa. Ja vairākās komercdarbības atbalsta programmās plānota atbalsta apvienošana, atbalsta saņēmējs atbalsta sniedzējam iesniedz informāciju par plānoto un piešķirto atbalstu, tostarp par tām pašām attiecināmajām izmaksām, norādot atbalsta piešķiršanas datumu (arī plānoto atbalsta piešķiršanas datumu), atbalsta intensitāti, atbalsta sniedzēju, atbalsta pasākumu vai investīciju un plānoto vai piešķirto atbalsta summu;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datums, kad pieņemts lēmums par atbalsta piešķiršanu, ir uzskatāms par atbalsta piešķiršanas datumu, un pretendenta atbilstība </w:t>
      </w:r>
      <w:r w:rsidR="00000000" w:rsidRPr="00000000" w:rsidDel="00000000">
        <w:rPr>
          <w:i w:val="1"/>
          <w:rtl w:val="0"/>
        </w:rPr>
        <w:t xml:space="preserve">de minimis</w:t>
      </w:r>
      <w:r w:rsidR="00000000" w:rsidRPr="00000000" w:rsidDel="00000000">
        <w:rPr>
          <w:rtl w:val="0"/>
        </w:rPr>
        <w:t xml:space="preserve"> regulējuma nosacījumiem tiek vērtēta atbalsta piešķiršanas brīdī;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w:t>
      </w:r>
      <w:r w:rsidR="00000000" w:rsidRPr="00000000" w:rsidDel="00000000">
        <w:rPr>
          <w:i w:val="1"/>
          <w:rtl w:val="0"/>
        </w:rPr>
        <w:t xml:space="preserve">de minimis</w:t>
      </w:r>
      <w:r w:rsidR="00000000" w:rsidRPr="00000000" w:rsidDel="00000000">
        <w:rPr>
          <w:rtl w:val="0"/>
        </w:rPr>
        <w:t xml:space="preserve"> atbalstu piešķir, ievērojot regulas 2023/2831 1. panta 1. punktā minētos nozaru un darbību ierobežojumus. Ja pretendents vienlaikus darbojas vienā vai vairākās regulas 2023/2831 1. panta 1. punkta "a", "b", "c" un "d" apakšpunktā minētajās nozarēs, atbalstu piešķir tikai tad, ja pretendents nodrošina šo nozaru darbību vai uzskaites nodalīšanu, lai saskaņā ar regulas 2023/2831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visus ar </w:t>
      </w:r>
      <w:r w:rsidR="00000000" w:rsidRPr="00000000" w:rsidDel="00000000">
        <w:rPr>
          <w:i w:val="1"/>
          <w:rtl w:val="0"/>
        </w:rPr>
        <w:t xml:space="preserve">de minimis</w:t>
      </w:r>
      <w:r w:rsidR="00000000" w:rsidRPr="00000000" w:rsidDel="00000000">
        <w:rPr>
          <w:rtl w:val="0"/>
        </w:rPr>
        <w:t xml:space="preserve"> atbalstu piešķiršanu saistītos datus atbalsta saņēmējs uzglabā 10 gadus no atbalsta saņemšanas dienas, bet atbalsta sniedzējs – 10 gadus no dienas, kad piešķirts pēdējais atbalsts saskaņā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šo noteikumu 20.2. apakšpunktā minētais pretendents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sagatavo un apstiprina uzskaites veidlapu par saņemto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"37.1. Latvijas Republikas komercreģistrā reģistrēti komersanti un Latvijas Republikas Uzņēmumu reģistrā reģistrētas kooperatīvās sabiedrības, kas atbilst regulas 2022/2472 I pielikumā noteiktajiem kritērijiem un kas nodarbojas ar Līguma par Eiropas Savienības darbību I pielikumā minēto lauksaimniecības un pārtikas produktu ražošanu un tirdzniecību, un kas nav grūtībās nonācis uzņēmums saskaņā ar regulas 2022/2472 2. panta 59.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"37.2. Latvijas Republikas komercreģistrā reģistrēti komersanti un Latvijas Republikas Uzņēmumu reģistrā reģistrētas kooperatīvās sabiedrības, kas neatbilst šo noteikumu 37.1. apakšpunktā minētajiem kritērijiem un nodarbojas ar pārtikas produktu ražošanu un tirdzniecību."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 šo noteikumu 37.1. apakšpunktā minētajam pretendentam atbalsta intensitāte ir 60 procentu no šo noteikumu 36. punktā minētajām izmaksām, un atbalsts tiek piešķirts atbilstoši regulas 2022/2472 24. pantam, ja pretendents izstādē piedalās ar šo noteikumu 37.1. apakšpunktā minētajiem produktiem, izņemot zivsaimniecības produktus;".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"38.2. šo noteikumu 37.2. apakšpunktā minētajam pretendentam atbalsta intensitāte ir 60 procentu no šo noteikumu 36. punktā minētajām izmaksām, un atbalsts tiek piešķirts saskaņā ar normatīvajiem aktiem par</w:t>
      </w:r>
      <w:r w:rsidR="00000000" w:rsidRPr="00000000" w:rsidDel="00000000">
        <w:rPr>
          <w:i w:val="1"/>
          <w:rtl w:val="0"/>
        </w:rPr>
        <w:t xml:space="preserve"> de minimis</w:t>
      </w:r>
      <w:r w:rsidR="00000000" w:rsidRPr="00000000" w:rsidDel="00000000">
        <w:rPr>
          <w:rtl w:val="0"/>
        </w:rPr>
        <w:t xml:space="preserve"> atbalsta uzskaites un piešķiršanas kārtību un regulu 2023/2831, ja pretendents izstādē piedalās ar šo noteikumu 37.2. apakšpunktā minētajiem produktiem, izņemot zivsaimniecības produktus;".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"39.1. šo noteikumu 37.1. apakšpunktā minētajam pretendentam atbalsta intensitāte ir 60 procentu no šo noteikumu 36.1. un 36.6. apakšpunktā minētajām izmaksām, un atbalsts tiek piešķirts atbilstoši regulas 2022/2472 24. panta 4. punkta "b" un "c" apakšpunktam, ja pretendents kopstendā piedalās ar šo noteikumu 37.1. apakšpunktā minētajiem produktiem, izņemot zivsaimniecības produktus;".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39.2.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"39.2. šo noteikumu 37.2. apakšpunktā minētajam pretendentam atbalsta intensitāte ir 60 procentu no šo noteikumu 36.1. un 36.6. apakšpunktā minētajām izmaksām, un atbalsts tiek piešķirts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kā arī regulu 2023/2831, ja pretendents kopstendā piedalās ar šo noteikumu 37.2. apakšpunktā minētajiem produktiem, izņemot zivsaimniecības produktus."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40.2.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"40.2. šo noteikumu 37.2. apakšpunktā minētais pretendents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sagatavo un apstiprina uzskaites veidlapu par saņemto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Lauku atbalsta dienests izvērtē šo noteikumu 40.1. apakšpunktā minēto iesniegumu atbilstību šo noteikumu prasībām to iesniegšanas secībā un 30 dienu laikā pēc iesnieguma saņemšanas pieņem lēmumu par atbalsta piešķiršanu vai par atteikumu piešķirt atbalstu vai pieprasa papildu informāciju, ko pretendents iesniedz 10 dienu laikā pēc pieprasījuma saņemšanas. Lēmumā par atbalsta piešķiršanu paredz priekšapmaksu 90 procentu apmērā no atbalsta kopējās summas vai 100 procentu apmērā no atbalsta kopējās summas par izstādēm, kas notiek 2024. gada novembrī vai decembrī vai 2025. gada janvārī vai februārī, ja pretendents ar tām saistītās izmaksas plāno segt līdz 2024.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Pretendents 30 dienu laikā pēc dalības izstādē vai kopstendā iesniedz Lauku atbalsta dienestā samaksu apliecinošu dokumentu kopijas atbilstoši šo noteikumu 40.1.4. apakšpunktā minētajām attiecināmajām izmaksām un pārskatu par dalību, norādot sasniegtos mērķus un rezultātus. Ja pretendents šo noteikumu 40.1. apakšpunktā minēto iesniegumu iesniedz pēc dalības izstādē vai kopstendā, tad samaksu apliecinošu dokumentu kopijas un pārskatu par dalību iesniedz 30 dienu laikā pēc atbalsta piešķiršanas datuma."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24-TA-2006</w:t>
    </w:r>
    <w:r>
      <w:br/>
    </w:r>
    <w:r w:rsidR="00000000" w:rsidRPr="00000000" w:rsidDel="00000000">
      <w:rPr>
        <w:rtl w:val="0"/>
      </w:rPr>
      <w:t xml:space="preserve">Izdrukāts 29.07.2026. 22.05 - 1.0.VK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24-TA-2006</w:t>
    </w:r>
    <w:r>
      <w:br/>
    </w:r>
    <w:r w:rsidR="00000000" w:rsidRPr="00000000" w:rsidDel="00000000">
      <w:rPr>
        <w:rtl w:val="0"/>
      </w:rPr>
      <w:t xml:space="preserve">Izdrukāts 29.07.2026. 22.05 - 1.0.VK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noteikumu_(grozījumu)_projekts_24-TA-2006.docx</dc:title>
</cp:coreProperties>
</file>

<file path=docProps/custom.xml><?xml version="1.0" encoding="utf-8"?>
<Properties xmlns="http://schemas.openxmlformats.org/officeDocument/2006/custom-properties" xmlns:vt="http://schemas.openxmlformats.org/officeDocument/2006/docPropsVTypes"/>
</file>