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30. augusta noteikumos Nr. 676 "Vīzu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Imigrācijas likuma 3.panta trešo daļu, 12.panta pirmās daļas 3.punktu, 13. panta trešo un ceturto daļu un 17.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30. augusta noteikumos Nr. 676 "Vīzu noteikumi" (Latvijas Vēstnesis, 2011, 144. nr.; 2013, 42. nr.; 2014, 6. nr.; 2016, 154. nr.; 2017, 158. nr.; 2018, 201. nr., 2023, 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Izsniedzot vīzu sezonas darbiniekam, vīzas izdevējiestāde izsniedz rakstiski sagatavotu informāciju par sezonas darbinieka tiesībām un pienākumiem un sūdzību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19.5. apakšpunktā vārdus "vai profesionāliem".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62.</w:t>
      </w:r>
      <w:r w:rsidR="00000000" w:rsidRPr="00000000" w:rsidDel="00000000">
        <w:rPr>
          <w:vertAlign w:val="superscript"/>
          <w:rtl w:val="0"/>
        </w:rPr>
        <w:t xml:space="preserve">1</w:t>
      </w:r>
      <w:r w:rsidR="00000000" w:rsidRPr="00000000" w:rsidDel="00000000">
        <w:rPr>
          <w:rtl w:val="0"/>
        </w:rPr>
        <w:t xml:space="preserve">, 62.</w:t>
      </w:r>
      <w:r w:rsidR="00000000" w:rsidRPr="00000000" w:rsidDel="00000000">
        <w:rPr>
          <w:vertAlign w:val="superscript"/>
          <w:rtl w:val="0"/>
        </w:rPr>
        <w:t xml:space="preserve">2</w:t>
      </w:r>
      <w:r w:rsidR="00000000" w:rsidRPr="00000000" w:rsidDel="00000000">
        <w:rPr>
          <w:rtl w:val="0"/>
        </w:rPr>
        <w:t xml:space="preserve">, 62.</w:t>
      </w:r>
      <w:r w:rsidR="00000000" w:rsidRPr="00000000" w:rsidDel="00000000">
        <w:rPr>
          <w:vertAlign w:val="superscript"/>
          <w:rtl w:val="0"/>
        </w:rPr>
        <w:t xml:space="preserve">3</w:t>
      </w:r>
      <w:r w:rsidR="00000000" w:rsidRPr="00000000" w:rsidDel="00000000">
        <w:rPr>
          <w:rtl w:val="0"/>
        </w:rPr>
        <w:t xml:space="preserve">, 62.</w:t>
      </w:r>
      <w:r w:rsidR="00000000" w:rsidRPr="00000000" w:rsidDel="00000000">
        <w:rPr>
          <w:vertAlign w:val="superscript"/>
          <w:rtl w:val="0"/>
        </w:rPr>
        <w:t xml:space="preserve">4</w:t>
      </w:r>
      <w:r w:rsidR="00000000" w:rsidRPr="00000000" w:rsidDel="00000000">
        <w:rPr>
          <w:rtl w:val="0"/>
        </w:rPr>
        <w:t xml:space="preserve"> un 62.</w:t>
      </w:r>
      <w:r w:rsidR="00000000" w:rsidRPr="00000000" w:rsidDel="00000000">
        <w:rPr>
          <w:vertAlign w:val="superscript"/>
          <w:rtl w:val="0"/>
        </w:rPr>
        <w:t xml:space="preserve">5</w:t>
      </w:r>
      <w:r w:rsidR="00000000" w:rsidRPr="00000000" w:rsidDel="00000000">
        <w:rPr>
          <w:rtl w:val="0"/>
        </w:rPr>
        <w:t xml:space="preserve"> punktu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Ārzemniekam, kura dati reģistrēti ES vīzu sistēmā vai nacionālajā vīzu sistēmā, un viņa uzaicinātājam ir tiesības iestādei, kas izveidojusi attiecīgo pieteikuma datni, lūgt: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sniegt informāciju atbilstoši VIS regulas 37. pantā noteiktajam apjomam un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izlabot neprecīzus datus vai dzēst tādus datus, kuru apstrāde veikta nelikumīgi, neievērojot  Fizisko personu datu apstrādes likuma 25. - 34. pantā noteikto.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2</w:t>
      </w:r>
      <w:r w:rsidR="00000000" w:rsidRPr="00000000" w:rsidDel="00000000">
        <w:rPr>
          <w:rtl w:val="0"/>
        </w:rPr>
        <w:t xml:space="preserve"> Ja atbildīgā vīzu izsniedzējiestāde pēc šo noteikumu 62.</w:t>
      </w:r>
      <w:r w:rsidR="00000000" w:rsidRPr="00000000" w:rsidDel="00000000">
        <w:rPr>
          <w:vertAlign w:val="superscript"/>
          <w:rtl w:val="0"/>
        </w:rPr>
        <w:t xml:space="preserve">1</w:t>
      </w:r>
      <w:r w:rsidR="00000000" w:rsidRPr="00000000" w:rsidDel="00000000">
        <w:rPr>
          <w:rtl w:val="0"/>
        </w:rPr>
        <w:t xml:space="preserve"> punktā noteiktā iesnieguma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konstatē neprecīzus vai nelikumīgi reģistrētus datus, tā nekavējoties, bet ne vēlāk kā viena mēneša laikā pēc pieprasījuma saņemšanas veic datu labošanu vai dzēšanu un attiecīgajai personai nekavējoties rakstiski apstiprina to, ka ir veikti atbilstoši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nepiekrīt tam, ka informācijas sistēmā reģistrētajos datos ir faktu kļūdas vai ka tie ir reģistrēti nelikumīgi, tā nekavējoties, bet ne vēlāk kā viena mēneša laikā pēc pieprasījuma saņemšanas, pieņem lēmumu, kurā rakstiski izskaidro, kāpēc nevar labot vai dzēst datus, kas attiecas uz ārzemnieku, lēmumā norādot tā apstrīdēšanas kārtību un informāciju par jebkādu personai pieejamo palīdzību, tajā skaitā, kompetentās uzraudzības iestādes palīdzību.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 Ja, izskatot lūgumu pēc informācijas vai lūgumu dzēst vai labot datus, konstatēts, ka pieteikumu izveidojusi citas Šengenas līguma dalībvalsts vīzu izsniedzējiestāde, iestāde, kas saņēmusi iesniegumu,  septiņu dienu laikā pārsūta pieprasījumu atbildīgajai dalībvalstij un nekavējoties informē pieteikuma iesniedzēju par to, kurai dalībvalstij pieprasījums ir pārsūtīts.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4</w:t>
      </w:r>
      <w:r w:rsidR="00000000" w:rsidRPr="00000000" w:rsidDel="00000000">
        <w:rPr>
          <w:rtl w:val="0"/>
        </w:rPr>
        <w:t xml:space="preserve"> Ja ārzemnieks ieguvis Latvijas pilsonību, pārvalde dzēš datus, kas reģistrēti nacionālajā vīzu sistēmā, neievērojot 63.punktā noteikto termiņu un nesaistot ar dokumentu aprakstīšanu par konkrēto gadu. Ja ārzemnieks ieguvis Latvijas pilsonību, un vīzas pieteikumu izveidojusi cita Šengenas līguma dalībvalsts, pārvalde septiņu dienu laikā informē atbildīgo dalībvalsti.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Datu valsts inspekcija ir datu uzraudzības iestāde Latvijas Republikā, kas izskata sūdzības par personas datu aizsardzību un vismaz reizi četros gados veic datu apstrādes darbību revīziju."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noslēguma jautājumus ar 67.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“Šo noteikumu 62.</w:t>
      </w:r>
      <w:r w:rsidR="00000000" w:rsidRPr="00000000" w:rsidDel="00000000">
        <w:rPr>
          <w:vertAlign w:val="superscript"/>
          <w:rtl w:val="0"/>
        </w:rPr>
        <w:t xml:space="preserve">1</w:t>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punkts stājas spēkā dienā, ar kuru piemērojama Eiropas Parlamenta un Padomes 2021. gada 7. jūlija Regula (ES) 2021/1134, ar ko Vīzu informācijas sistēmas reformas nolūkā groza Eiropas Parlamenta un Padomes Regulas (EK) Nr. 767/2008, (EK) Nr. 810/2009, (ES) 2016/399, (ES) 2017/2226, (ES) 2018/1240, (ES) 2018/1860, (ES) 2018/1861, (ES) 2019/817 un (ES) 2019/1896 un atceļ Padomes Lēmumus 2004/512/EK un 2008/633/TI. Pārvalde pēc tam, kad Eiropas Komisija pieņēmusi lēmumu saskaņā ar minētās regulas 11. panta 1. punktu, nosūta attiecīgu paziņojumu publicēšanai oficiālajā izdevumā “Latvijas Vēstnesis”.”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23-TA-1970</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23-TA-1970</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noteikumu_(grozījumu)_projekts_23-TA-1970.docx</dc:title>
</cp:coreProperties>
</file>

<file path=docProps/custom.xml><?xml version="1.0" encoding="utf-8"?>
<Properties xmlns="http://schemas.openxmlformats.org/officeDocument/2006/custom-properties" xmlns:vt="http://schemas.openxmlformats.org/officeDocument/2006/docPropsVTypes"/>
</file>