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5. septembrī (prot. Nr. 43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finanšu instrumentu kopīgie īstenošanas noteikumi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14. punktu un Attīstības finanšu institūcijas likuma 12. panta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kohēzijas politikas programmas 2021.–2027. gadam (turpmāk – politikas programma) ietvaros izmantojamo finanšu instrumentu: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Finanšu instrumenti tiek īstenoti šādos politikas programmas specifiskā atbalsta mērķos un 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1.2.1. specifiskā atbalsta mērķa "Pētniecības un inovāciju kapacitātes stiprināšana un progresīvu tehnoloģiju ieviešana uzņēmumiem" 1.2.1.2. pasākumā "Produktivitātes aizdevumi (tai skaitā ar kapitāla atlaidi) inovatīvām iekārtām, pētniecībai un attīstībai, tehnoloģiju pārnesei" (turpmāk – 1.2.1.2.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1.2.2. specifiskā atbalsta mērķa "Izmantot digitalizācijas priekšrocības uzņēmējdarbības attīstībai" 1.2.2.2. pasākumā "Individuālās garantijas digitalizācijai un automatizācijai" (turpmāk – 1.2.2.2.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 specifiskā atbalsta mērķa "Veicināt ilgtspējīgu izaugsmi, konkurētspēju un darba vietu radīšanu MVU, tai skaitā ar produktīvām investīcijām":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1.2.3.2. pasākumā "Iespējkapitāla ieguldījumi";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1.2.3.3. pasākumā "Starta, izaugsmes aizdevumi";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1.2.3.4. pasākumā "Garantijas, portfeļgarantijas pilna cikla uzņēmējdarbībai";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1.2.3.5. pasākumā "Aizdevumi produktivitātes kāpināšanai (investīcijas un apgrozāmie līdzekļi)" (turpmāk šo noteikumu 2.3.1., 2.3.2., 2.3.3. un 2.3.4. apakšpunkts kopā – 1.2.3. SAM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2.1.1. specifiskā atbalsta mērķa "Energoefektivitātes veicināšana un siltumnīcefekta gāzu emisiju samazināšana":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2.1.1.1. pasākumā "Energoefektivitātes paaugstināšana dzīvojamās ēkās, tai skaitā attīstot ESKO tirgu (daudzīvokļu, privātās un neliela dzīvokļu skaita ēku kompleksos)" (turpmāk – 2.1.1.1. pasākums);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2.1.1.2. pasākumā "AER izmantošana un energoefektivitātes paaugstināšana rūpniecībā un komersantos" (turpmāk šo noteikumu 2.4.1. un 2.4.2. apakšpunkts kopā – 2.1.1. SAM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2.1.4. specifiskā atbalsta mērķa "Atjaunojamo energoresursu enerģijas veicināšana – saules enerģija u.c. AER elektroenerģija" (turpmāk – 2.1.4. SAM)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6.1.1. specifiskā atbalsta mērķa "Dot reģioniem un cilvēkiem iespēju risināt sociālās, ekonomiskās un vides sekas, ko rada pāreja uz klimatneitralitāti" 6.1.1.4. pasākumā "Uzņēmējdarbības "zaļināšanas" un produktu attīstības pasākumi, veicinot energoefektivitātes paaugstināšanu un energoefektīvu tehnoloģiju ieviešanu uzņēmumos" (turpmāk – 6.1.1.4. pasākums).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instrumentus īsteno, izmantojot līdzdalības fondus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2. panta 20. punkta izpratnē (turpmāk – līdzdalības fondi). Katram finanšu instrumentam tiek izveidots īpašais fonds regulas Nr. 2021/1060 2. panta 21. punkta izpratnē (turpmāk – īpašais fonds).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Līdzdalības fondu mērķis ir nodrošināt finansējuma pieejamību gala saņēmējiem atbilstoši politikas programmas nosacījumiem un tirgus nepilnību analīzei finanšu pieejamības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Īpašais fonds tiek izveidots, lai sniegtu atbalstu gala saņēmējiem regulas Nr. 2021/1060 2. panta 18. punkta izpratnē. Atbalsta piešķiršanas nosacījumus gala saņēmējiem nosaka atbilstoši šo noteikumu 2. punktā minētajām un Ministru kabinetā apstiprinātajām specifiskā atbalsta mērķu un pasākumu atbalsta un attīstības programmām Attīstības finanšu institūcijas likuma 1. panta otrās daļas izpratnē (turpmāk – atbalsta programma).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Līdzdalības fondu ietvaros plānotais kopējais attiecināmais finansējums šo noteikumu 2. punktā minētajiem mērķiem un pasākumiem ir 506 397 484 </w:t>
      </w:r>
      <w:r w:rsidR="00000000" w:rsidRPr="00000000" w:rsidDel="00000000">
        <w:rPr>
          <w:i w:val="1"/>
          <w:rtl w:val="0"/>
        </w:rPr>
        <w:t xml:space="preserve">euro </w:t>
      </w:r>
      <w:r w:rsidR="00000000" w:rsidRPr="00000000" w:rsidDel="00000000">
        <w:rPr>
          <w:rtl w:val="0"/>
        </w:rPr>
        <w:t xml:space="preserve">(detalizēts plānotā finansējuma sadalījums pieejams šo noteikumu </w:t>
      </w:r>
      <w:r w:rsidR="00000000" w:rsidRPr="00000000" w:rsidDel="00000000">
        <w:rPr>
          <w:rtl w:val="0"/>
        </w:rPr>
        <w:t xml:space="preserve">pielikumā</w:t>
      </w:r>
      <w:r w:rsidR="00000000" w:rsidRPr="00000000" w:rsidDel="00000000">
        <w:rPr>
          <w:rtl w:val="0"/>
        </w:rPr>
        <w:t xml:space="preserve">), tajā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politikas programmas 1.2. prioritātei "Atbalsts uzņēmējdarbībai" – 230 827 298 </w:t>
      </w:r>
      <w:r w:rsidR="00000000" w:rsidRPr="00000000" w:rsidDel="00000000">
        <w:rPr>
          <w:i w:val="1"/>
          <w:rtl w:val="0"/>
        </w:rPr>
        <w:t xml:space="preserve">euro </w:t>
      </w:r>
      <w:r w:rsidR="00000000" w:rsidRPr="00000000" w:rsidDel="00000000">
        <w:rPr>
          <w:rtl w:val="0"/>
        </w:rPr>
        <w:t xml:space="preserve">(tai skaitā elastības finansējums 36 407 308 </w:t>
      </w:r>
      <w:r w:rsidR="00000000" w:rsidRPr="00000000" w:rsidDel="00000000">
        <w:rPr>
          <w:i w:val="1"/>
          <w:rtl w:val="0"/>
        </w:rPr>
        <w:t xml:space="preserve">euro</w:t>
      </w:r>
      <w:r w:rsidR="00000000" w:rsidRPr="00000000" w:rsidDel="00000000">
        <w:rPr>
          <w:rtl w:val="0"/>
        </w:rPr>
        <w:t xml:space="preserve">), ko veido Eiropas Reģionālās attīstības fonda (turpmāk – ERAF) finansējums  196 203 201 </w:t>
      </w:r>
      <w:r w:rsidR="00000000" w:rsidRPr="00000000" w:rsidDel="00000000">
        <w:rPr>
          <w:i w:val="1"/>
          <w:rtl w:val="0"/>
        </w:rPr>
        <w:t xml:space="preserve">euro </w:t>
      </w:r>
      <w:r w:rsidR="00000000" w:rsidRPr="00000000" w:rsidDel="00000000">
        <w:rPr>
          <w:rtl w:val="0"/>
        </w:rPr>
        <w:t xml:space="preserve">apmērā (tai skaitā elastības finansējums 30 946 213 </w:t>
      </w:r>
      <w:r w:rsidR="00000000" w:rsidRPr="00000000" w:rsidDel="00000000">
        <w:rPr>
          <w:i w:val="1"/>
          <w:rtl w:val="0"/>
        </w:rPr>
        <w:t xml:space="preserve">euro</w:t>
      </w:r>
      <w:r w:rsidR="00000000" w:rsidRPr="00000000" w:rsidDel="00000000">
        <w:rPr>
          <w:rtl w:val="0"/>
        </w:rPr>
        <w:t xml:space="preserve">) un valsts budžeta līdzfinansējums 34 624 097 </w:t>
      </w:r>
      <w:r w:rsidR="00000000" w:rsidRPr="00000000" w:rsidDel="00000000">
        <w:rPr>
          <w:i w:val="1"/>
          <w:rtl w:val="0"/>
        </w:rPr>
        <w:t xml:space="preserve">euro </w:t>
      </w:r>
      <w:r w:rsidR="00000000" w:rsidRPr="00000000" w:rsidDel="00000000">
        <w:rPr>
          <w:rtl w:val="0"/>
        </w:rPr>
        <w:t xml:space="preserve">apmērā (tai skaitā elastības finansējums 5 461 095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politikas programmas 2.1. prioritātei "Klimata pārmaiņu mazināšana un pielāgošanās klimata pārmaiņām" – 234 042 127 </w:t>
      </w:r>
      <w:r w:rsidR="00000000" w:rsidRPr="00000000" w:rsidDel="00000000">
        <w:rPr>
          <w:i w:val="1"/>
          <w:rtl w:val="0"/>
        </w:rPr>
        <w:t xml:space="preserve">euro </w:t>
      </w:r>
      <w:r w:rsidR="00000000" w:rsidRPr="00000000" w:rsidDel="00000000">
        <w:rPr>
          <w:rtl w:val="0"/>
        </w:rPr>
        <w:t xml:space="preserve">(tai skaitā elastības finansējums 36 914 368 </w:t>
      </w:r>
      <w:r w:rsidR="00000000" w:rsidRPr="00000000" w:rsidDel="00000000">
        <w:rPr>
          <w:i w:val="1"/>
          <w:rtl w:val="0"/>
        </w:rPr>
        <w:t xml:space="preserve">euro</w:t>
      </w:r>
      <w:r w:rsidR="00000000" w:rsidRPr="00000000" w:rsidDel="00000000">
        <w:rPr>
          <w:rtl w:val="0"/>
        </w:rPr>
        <w:t xml:space="preserve">), ko veido ERAF finansējums  198 935 807 </w:t>
      </w:r>
      <w:r w:rsidR="00000000" w:rsidRPr="00000000" w:rsidDel="00000000">
        <w:rPr>
          <w:i w:val="1"/>
          <w:rtl w:val="0"/>
        </w:rPr>
        <w:t xml:space="preserve">euro </w:t>
      </w:r>
      <w:r w:rsidR="00000000" w:rsidRPr="00000000" w:rsidDel="00000000">
        <w:rPr>
          <w:rtl w:val="0"/>
        </w:rPr>
        <w:t xml:space="preserve">apmērā  (tai skaitā elastības finansējums 31 377 214  </w:t>
      </w:r>
      <w:r w:rsidR="00000000" w:rsidRPr="00000000" w:rsidDel="00000000">
        <w:rPr>
          <w:i w:val="1"/>
          <w:rtl w:val="0"/>
        </w:rPr>
        <w:t xml:space="preserve">euro</w:t>
      </w:r>
      <w:r w:rsidR="00000000" w:rsidRPr="00000000" w:rsidDel="00000000">
        <w:rPr>
          <w:rtl w:val="0"/>
        </w:rPr>
        <w:t xml:space="preserve">)  un valsts budžeta līdzfinansējums 35 106 320 </w:t>
      </w:r>
      <w:r w:rsidR="00000000" w:rsidRPr="00000000" w:rsidDel="00000000">
        <w:rPr>
          <w:i w:val="1"/>
          <w:rtl w:val="0"/>
        </w:rPr>
        <w:t xml:space="preserve">euro </w:t>
      </w:r>
      <w:r w:rsidR="00000000" w:rsidRPr="00000000" w:rsidDel="00000000">
        <w:rPr>
          <w:rtl w:val="0"/>
        </w:rPr>
        <w:t xml:space="preserve">apmērā (tai skaitā elastības finansējums 5 537 154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politikas programmas 6.1. prioritātei "Pāreja uz klimatneitralitāti" – 41 528 059 </w:t>
      </w:r>
      <w:r w:rsidR="00000000" w:rsidRPr="00000000" w:rsidDel="00000000">
        <w:rPr>
          <w:i w:val="1"/>
          <w:rtl w:val="0"/>
        </w:rPr>
        <w:t xml:space="preserve">euro </w:t>
      </w:r>
      <w:r w:rsidR="00000000" w:rsidRPr="00000000" w:rsidDel="00000000">
        <w:rPr>
          <w:rtl w:val="0"/>
        </w:rPr>
        <w:t xml:space="preserve">(tai skaitā elastības finansējums 2 727 555 </w:t>
      </w:r>
      <w:r w:rsidR="00000000" w:rsidRPr="00000000" w:rsidDel="00000000">
        <w:rPr>
          <w:i w:val="1"/>
          <w:rtl w:val="0"/>
        </w:rPr>
        <w:t xml:space="preserve">euro</w:t>
      </w:r>
      <w:r w:rsidR="00000000" w:rsidRPr="00000000" w:rsidDel="00000000">
        <w:rPr>
          <w:rtl w:val="0"/>
        </w:rPr>
        <w:t xml:space="preserve">), ko veido Taisnīgās pārkārtošanās fonda (turpmāk – TPF) finansējums 35 298 850 </w:t>
      </w:r>
      <w:r w:rsidR="00000000" w:rsidRPr="00000000" w:rsidDel="00000000">
        <w:rPr>
          <w:i w:val="1"/>
          <w:rtl w:val="0"/>
        </w:rPr>
        <w:t xml:space="preserve">euro </w:t>
      </w:r>
      <w:r w:rsidR="00000000" w:rsidRPr="00000000" w:rsidDel="00000000">
        <w:rPr>
          <w:rtl w:val="0"/>
        </w:rPr>
        <w:t xml:space="preserve">apmērā (tai skaitā elastības finansējums 2 318 422 </w:t>
      </w:r>
      <w:r w:rsidR="00000000" w:rsidRPr="00000000" w:rsidDel="00000000">
        <w:rPr>
          <w:i w:val="1"/>
          <w:rtl w:val="0"/>
        </w:rPr>
        <w:t xml:space="preserve">euro</w:t>
      </w:r>
      <w:r w:rsidR="00000000" w:rsidRPr="00000000" w:rsidDel="00000000">
        <w:rPr>
          <w:rtl w:val="0"/>
        </w:rPr>
        <w:t xml:space="preserve">) un valsts budžeta līdzfinansējums 6 229 209 </w:t>
      </w:r>
      <w:r w:rsidR="00000000" w:rsidRPr="00000000" w:rsidDel="00000000">
        <w:rPr>
          <w:i w:val="1"/>
          <w:rtl w:val="0"/>
        </w:rPr>
        <w:t xml:space="preserve">euro </w:t>
      </w:r>
      <w:r w:rsidR="00000000" w:rsidRPr="00000000" w:rsidDel="00000000">
        <w:rPr>
          <w:rtl w:val="0"/>
        </w:rPr>
        <w:t xml:space="preserve">apmērā (tai skaitā elastības finansējums 409 133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Līdzdalības fondu ietvaros līdz vidusposma izvērtējumam un Eiropas Komisijas lēmumam par elastības finansējuma galīgo piešķīrumu šo noteikumu 2. punktā minētajiem mērķiem un pasākumiem pieejamais finansējums ir 430 348 253 </w:t>
      </w:r>
      <w:r w:rsidR="00000000" w:rsidRPr="00000000" w:rsidDel="00000000">
        <w:rPr>
          <w:i w:val="1"/>
          <w:rtl w:val="0"/>
        </w:rPr>
        <w:t xml:space="preserve">euro</w:t>
      </w:r>
      <w:r w:rsidR="00000000" w:rsidRPr="00000000" w:rsidDel="00000000">
        <w:rPr>
          <w:rtl w:val="0"/>
        </w:rPr>
        <w:t xml:space="preserve">, tajā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politikas programmas 1.2. prioritātei "Atbalsts uzņēmējdarbībai" –194 419 990 </w:t>
      </w:r>
      <w:r w:rsidR="00000000" w:rsidRPr="00000000" w:rsidDel="00000000">
        <w:rPr>
          <w:i w:val="1"/>
          <w:rtl w:val="0"/>
        </w:rPr>
        <w:t xml:space="preserve">euro</w:t>
      </w:r>
      <w:r w:rsidR="00000000" w:rsidRPr="00000000" w:rsidDel="00000000">
        <w:rPr>
          <w:rtl w:val="0"/>
        </w:rPr>
        <w:t xml:space="preserve">, ko veido ERAF finansējums  165 256 988 </w:t>
      </w:r>
      <w:r w:rsidR="00000000" w:rsidRPr="00000000" w:rsidDel="00000000">
        <w:rPr>
          <w:i w:val="1"/>
          <w:rtl w:val="0"/>
        </w:rPr>
        <w:t xml:space="preserve">euro </w:t>
      </w:r>
      <w:r w:rsidR="00000000" w:rsidRPr="00000000" w:rsidDel="00000000">
        <w:rPr>
          <w:rtl w:val="0"/>
        </w:rPr>
        <w:t xml:space="preserve">apmērā un valsts budžeta līdzfinansējums 29 163 002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politikas programmas 2.1. prioritātei "Klimata pārmaiņu mazināšana un pielāgošanās klimata pārmaiņām" –197 127 759 </w:t>
      </w:r>
      <w:r w:rsidR="00000000" w:rsidRPr="00000000" w:rsidDel="00000000">
        <w:rPr>
          <w:i w:val="1"/>
          <w:rtl w:val="0"/>
        </w:rPr>
        <w:t xml:space="preserve">euro</w:t>
      </w:r>
      <w:r w:rsidR="00000000" w:rsidRPr="00000000" w:rsidDel="00000000">
        <w:rPr>
          <w:rtl w:val="0"/>
        </w:rPr>
        <w:t xml:space="preserve">,  ko veido ERAF finansējums 167 558 593 </w:t>
      </w:r>
      <w:r w:rsidR="00000000" w:rsidRPr="00000000" w:rsidDel="00000000">
        <w:rPr>
          <w:i w:val="1"/>
          <w:rtl w:val="0"/>
        </w:rPr>
        <w:t xml:space="preserve">euro </w:t>
      </w:r>
      <w:r w:rsidR="00000000" w:rsidRPr="00000000" w:rsidDel="00000000">
        <w:rPr>
          <w:rtl w:val="0"/>
        </w:rPr>
        <w:t xml:space="preserve">apmērā un valsts budžeta līdzfinansējums 29 569 166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politikas programmas 6.1. prioritātei "Pāreja uz klimatneitralitāti" – 38 800 504 </w:t>
      </w:r>
      <w:r w:rsidR="00000000" w:rsidRPr="00000000" w:rsidDel="00000000">
        <w:rPr>
          <w:i w:val="1"/>
          <w:rtl w:val="0"/>
        </w:rPr>
        <w:t xml:space="preserve">euro</w:t>
      </w:r>
      <w:r w:rsidR="00000000" w:rsidRPr="00000000" w:rsidDel="00000000">
        <w:rPr>
          <w:rtl w:val="0"/>
        </w:rPr>
        <w:t xml:space="preserve">, ko veido TPF finansējums 32 980 428 </w:t>
      </w:r>
      <w:r w:rsidR="00000000" w:rsidRPr="00000000" w:rsidDel="00000000">
        <w:rPr>
          <w:i w:val="1"/>
          <w:rtl w:val="0"/>
        </w:rPr>
        <w:t xml:space="preserve">euro </w:t>
      </w:r>
      <w:r w:rsidR="00000000" w:rsidRPr="00000000" w:rsidDel="00000000">
        <w:rPr>
          <w:rtl w:val="0"/>
        </w:rPr>
        <w:t xml:space="preserve">apmērā un valsts budžeta līdzfinansējums 5 820 076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Līdzdalības fondu finansētiem finanšu instrumentiem papildus var piesaistīt akciju sabiedrības "Attīstības finanšu institūcija Altum" (turpmāk – sabiedrība "Altum") finansējumu vai publisko resursu atmaksu, kā arī fondu pārvaldnieku piesaistītos finanšu līdzekļus, kas ir paredzēti attiecīgajā atbalsta programmā. Papildus sabiedrība "Altum" var piesaistīt valsts vai starptautisko finanšu institūciju aizdevumus.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Līdzdalības fondu rezultāta rādītājs – publisko atbalstu papildinošās privātās investīcijas (tai skaitā granti, finanšu instrumenti):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6.1.1.4. pasākumā – 11 468 531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1.2.1.2. pasākumā – 61 482 571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1.2.2.2. pasākumā –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  SAM pasākumos – 161 620 000 </w:t>
      </w:r>
      <w:r w:rsidR="00000000" w:rsidRPr="00000000" w:rsidDel="00000000">
        <w:rPr>
          <w:i w:val="1"/>
          <w:rtl w:val="0"/>
        </w:rPr>
        <w:t xml:space="preserve">euro, </w:t>
      </w:r>
      <w:r w:rsidR="00000000" w:rsidRPr="00000000" w:rsidDel="00000000">
        <w:rPr>
          <w:rtl w:val="0"/>
        </w:rPr>
        <w:t xml:space="preserve">tai skaitā: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1.2.3.2. pasākumā "Iespējkapitāla ieguldījumi" – 31 620 000 </w:t>
      </w:r>
      <w:r w:rsidR="00000000" w:rsidRPr="00000000" w:rsidDel="00000000">
        <w:rPr>
          <w:i w:val="1"/>
          <w:rtl w:val="0"/>
        </w:rPr>
        <w:t xml:space="preserve">euro;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1.2.3.4. pasākumā "Garantijas, portfeļgarantijas pilna cikla uzņēmējdarbībai" – 110 000 000 </w:t>
      </w:r>
      <w:r w:rsidR="00000000" w:rsidRPr="00000000" w:rsidDel="00000000">
        <w:rPr>
          <w:i w:val="1"/>
          <w:rtl w:val="0"/>
        </w:rPr>
        <w:t xml:space="preserve">euro;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1.2.3.5. pasākumā "Aizdevumi, produktivitātes kāpināšanai (investīcijas un apgrozāmie līdzekļi)" – 20 000 000 </w:t>
      </w:r>
      <w:r w:rsidR="00000000" w:rsidRPr="00000000" w:rsidDel="00000000">
        <w:rPr>
          <w:i w:val="1"/>
          <w:rtl w:val="0"/>
        </w:rPr>
        <w:t xml:space="preserve">euro;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6.1.1.4. pasākumā – 41 726 032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Līdzdalības fondu iznākuma rādītājs – ar finanšu instrumentiem atbalstītie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1.2.1.2. pasākumā – seši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1.2.2.2. pasākumā – 15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 SAM pasākumos – 85 uzņēmumi, tai skaitā: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1.2.3.3. pasākumā "Starta, izaugsmes aizdevumi" – 20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1.2.3.4. pasākumā "Garantijas, portfeļgarantijas pilna cikla uzņēmējdarbībai" – 35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1.2.3.5. pasākumā "Aizdevumi, produktivitātes kāpināšanai (investīcijas un apgrozāmie līdzekļi)" – 30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6.1.1.4. pasākumā – 28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1.2.1.2. pasākumā – 60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1.2.2.2. pasākumā – 60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 SAM pasākumos – 565 uzņēmumi, tai skaitā: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1.2.3.2. pasākumā "Iespējkapitāla ieguldījumi" – 80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1.2.3.3. pasākumā "Starta, izaugsmes aizdevumi" – 135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1.2.3.4. pasākumā "Garantijas, portfeļgarantijas pilna cikla uzņēmējdarbībai" – 200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1.2.3.5. pasākumā "Aizdevumi, produktivitātes kāpināšanai (investīcijas un apgrozāmie līdzekļi)" – 150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6.1.1.4. pasākumā –102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Līdzdalības fondu iznākuma rādītājs – atbalstītie jaunie uzņēmumi – 1.2.3. SAM 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1.2.3.3. pasākumā "Starta, izaugsmes aizdevumi" – 9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 135 uzņēmumi,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1.2.3.2. pasākumā "Iespējkapitāla ieguldījumi" – 45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1.2.3.3. pasākumā "Starta, izaugsmes aizdevumi" – 90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Līdzdalības fondu iznākuma rādītājs – mājokļi ar uzlabotu energoefektivitāti –  2.1.1.1. pasākumā: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 2000 mājokļi;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 13 450 mājokļi.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Līdzdalības fondu rezultāta rādītājs – primārais enerģijas ikgadējais patēriņš (tai skaitā mājokļi, sabiedriskās ēkas, uzņēmumi, citi) – 2.1.1. SAM pasākumos līdz 2029.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2.1.1.1. pasākumā – 112 595 MWh/gadā;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2.1.1.2. pasākumā – 18 454 MWh/gadā.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Līdzdalības fondu iznākuma rādītājs – atjaunojamo energoresursu enerģijas papildu ražošanas jauda (saules enerģija u.c. AER elektroenerģija) –  2.1.4. SAM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 1 MW;</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 9,58 MW.</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Līdzdalības fondu rezultāta rādītājs – kopējā saražotā atjaunojamā enerģija (tai skaitā elektroenerģija, siltumenerģija):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2.1.4. SAM ietvaros – 9 649 MWh/gadā;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6.1.1.4. pasākumā – 7 047 MWh/gadā.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Līdzdalības fondu programmas iznākuma rādītājs – mājokļi ar uzlabotu energoefektivitāti, kuros dzīvo enerģētikas nabadzības riskam pakļautas personas –  2.1.1.1. pasākumā: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 1000 mājokļi;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 2017 mājokļi.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Līdzdalības fondu programmas rezultāta rādītājs – aplēsto siltumnīcefekta gāzu emisiju ietaupījums –  6.1.1.4. pasākumā līdz 2029. gada 31. decembrim – 3 480 CO</w:t>
      </w:r>
      <w:r w:rsidR="00000000" w:rsidRPr="00000000" w:rsidDel="00000000">
        <w:rPr>
          <w:vertAlign w:val="subscript"/>
          <w:rtl w:val="0"/>
        </w:rPr>
        <w:t xml:space="preserve">2</w:t>
      </w:r>
      <w:r w:rsidR="00000000" w:rsidRPr="00000000" w:rsidDel="00000000">
        <w:rPr>
          <w:rtl w:val="0"/>
        </w:rPr>
        <w:t xml:space="preserve"> emisijas ekvivalenta tonnas/gadā.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 Līdzdalības fonda īstenošanas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Līdzdalības fondu ieviesējs, pamatojoties uz regulas Nr. 2021/1060 59. panta 3. punkta "c" apakšpunktu, ir sabiedrība "Altum". Sabiedrība "Altum" šo noteikumu 2. punktā minēto specifiskā atbalsta mērķu un pasākumu ietvaros tiešo vai netiešo finanšu instrumentu veidā rīkojas saskaņā ar atbalsta programmām un finansēšanas nolīgumu.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Atbildīgās iestādes funkcijas pilda Ekonomikas ministrija (turpmāk – atbildīgā iestāde).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Līdzdalības fondus un īpašos fondus ievieš atbilstoši tirgus nepilnību izvērtējumam, kurš izstrādāts atbilstoši  regulas Nr. 2021/1060 58. panta 3. punktam. Atbildīgā iestāde tirgus nepilnību izvērtējuma sākotnējo un turpmākās versijas saskaņā ar regulas Nr. 2021/1060 40. panta 1. punkta "d" apakšpunktu iesniedz informācijai Eiropas Savienības fondu 2021.–2027. gada plānošanas perioda uzraudzības komitejā (turpmāk – uzraudzības komiteja).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izstrādā līdzdalības fondu investīciju stratēģiju un ieviešanas plānu (turpmāk kopā – biznesa plāns) atbilstoši regulas Nr. 2021/1060 X pielikumam un Attīstības  finanšu institūcijas likuma 12. panta trešajai daļai, iekļaujot informāciju par šo noteikumu 2. punktā minēto specifiskā atbalsta mērķu un pasākumu finanšu instrumentu ietekmi, riskiem un sagaidāmiem zaudējumiem, finansiālajiem  rezultātiem,  katras  atbalsta programmas pārvaldības maksām un atmaksu apjomu, un pēc atbildīgās iestādes pieprasījuma tajā norādītajā termiņā iesniedz atbildīgajai iestādei biznesa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Atbildīgā iestāde 20 darbdienu laikā izskata sabiedrības "Altum" iesniegto biznesa plānu un atbilstoši atbildīgās iestādes iekšējam normatīvajam aktam izvērtē, vai tas atbilst šo noteikumu 21. punktā minētajām prasībām, vai tas novērš tirgus nepilnības, kā arī vai biznesa plānā ietvertās darbības ir noteiktas atbalsta programmās (ja attiecināms). Ja biznesa plānu nepieciešams precizēt vai papildināt, atbildīgā iestāde par to vēstulē informē sabiedrību "Altum" un lūdz novērst nepilnības 10 darbdienu  laikā  no vēstules izsūtīšanas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Atbildīgā iestāde 10 darbdienu laikā pēc precizētā biznesa plāna saņemšanas to izskata un, ja tas atbilst šo noteikumu 21. punktā minētajiem nosacījumiem, pieņem lēmumu par sabiedrības "Altum" biznesa  plāna apstiprināšanu un minēto lēmumu kopā ar sabiedrības "Altum" biznesa plānu nosūta sadarbības iestādei.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Sadarbības iestāde un sabiedrība "Altum" 25 darbdienu laikā pēc šo noteikumu 23. punktā minētā lēmuma saņemšanas slēdz finansēšanas nolīgumu par līdzdalības fonda īstenošanu atbilstoši regulas Nr. 2021/1060 X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Finansēšanas nolīgumi tiek slēgti par līdzdalības fondiem plānoto kopējo finansējumu. Ja elastības finansējums vai tā daļa netiks piešķirta pēc vidusposma izvērtējuma un Eiropas Komisijas lēmuma par elastības finansējuma galīgo piešķīrumu, tad par attiecīgo finansējuma apmēru tiks samazināts finansēšanas nolīgumā paredzētais līdzdalības fondam plānotais finansējums, kā arī tiks attiecīgi samazināti līdzdalības fondiem noteiktie iznākuma un rezultāta rādītāji. Līdz vidusposma izvērtējumam un Eiropas Komisijas lēmumam par elastības finansējuma galīgo piešķīrumu sabiedrība "Altum" var izmantot tikai līdzdalības fondiem šo noteikumu 7. punktā noteikto pieejamo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Ieviešot līdzdalības fondus, sabiedrībai "Altum" ir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īpašos fondus tiešā finanšu instrumentu veidā: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Nr. 2021/1060 59. panta 7. punktu nodrošināt atklātu, caurskatāmu un objektīvi pamatotu atlasi, nodrošinot vienlīdzību un novēršot interešu konfliktu;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atbalstu saskaņā ar atbalsta programmas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gala saņēmējus, ka atbalstu finansē no ERAF vai TPF līdzekļiem;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sadarbības iestādei pārskatus par sniegto atbalstu;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uzkrāt un publicēt informāciju par gala saņēmējiem saskaņā ar regulas Nr. 2021/1060 50. panta 1. 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informācijas un publicitātes pasākumus saskaņā ar regulas  Nr. 2021/1060 47. pantu un 50. pantu un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informācijas pieejamību 10 gadus, skaitot no dienas, kad gala saņēmējiem ir piešķirts individuālais atbalsts un atbalsts saskaņā ar shēmu, uzturot detalizētus ierakstus, kuros ir informācija un atbilstošie dokumenti, lai pārliecinātos, ka visi šo noteikumu un attiecīgās atbalsta programmas nosacījumi ir izpildīti atbilstoši Eiropas Komisijas 2022. gada 18. novembra Lēmumam Nr. SA.100013 (2022/N) –</w:t>
      </w:r>
      <w:r w:rsidR="00000000" w:rsidRPr="00000000" w:rsidDel="00000000">
        <w:rPr>
          <w:i w:val="1"/>
          <w:rtl w:val="0"/>
        </w:rPr>
        <w:t xml:space="preserve"> Latvia </w:t>
      </w:r>
      <w:r w:rsidR="00000000" w:rsidRPr="00000000" w:rsidDel="00000000">
        <w:rPr>
          <w:rtl w:val="0"/>
        </w:rPr>
        <w:t xml:space="preserve">"</w:t>
      </w:r>
      <w:r w:rsidR="00000000" w:rsidRPr="00000000" w:rsidDel="00000000">
        <w:rPr>
          <w:i w:val="1"/>
          <w:rtl w:val="0"/>
        </w:rPr>
        <w:t xml:space="preserve">Funding and remit of Altum until 2029</w:t>
      </w:r>
      <w:r w:rsidR="00000000" w:rsidRPr="00000000" w:rsidDel="00000000">
        <w:rPr>
          <w:rtl w:val="0"/>
        </w:rPr>
        <w:t xml:space="preserve">" (turpmāk – EK lēmums par sabiedrības "Altum"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ieviest īpašos fondus netiešā finanšu instrumentu veidā: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fondu pārvaldnieku un to piedāvāto finanšu pakalpojumu  izvēli atklātā, pārredzamā, nediskriminējošā un konkurenci nodrošinošā procedūrā saskaņā ar Eiropas Komisijas 2014. gada 17. jūnija Regulas (ES) Nr. 651/2014, ar ko noteiktas atbalsta kategorijas atzīst par saderīgām ar iekšējo tirgu, piemērojot Līguma 107. un 108. pantu, 21. panta 14. punktu, nepieļaujot interešu konflikta situācijas;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slēgt līgumus ar fondu pārvaldniekiem, ievērojot regulas Nr. 2021/1060 X pielikumu;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ka fondu pārvaldnieki ievēro šo noteikumu 26.1.6. apakšpunktā minētās publicitātes prasības;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uzraudzīt  fondu pārvaldnieku darbību, tai skaitā uzraudzīt finansējuma izlietojumu atbilstoši noteiktajiem mērķiem un saskaņā ar atbalsta programmu;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apkopot fondu pārvaldnieku sniegto informāciju un sagatavot pārskatus iesniegšanai sadarbības iestādē par finanšu instrumenta ieviešanas rezultātiem;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noteikt fondu pārvaldniekiem pienākumu uzkrāt un publicēt informāciju par gala saņēmējiem saskaņā ar regulas Nr. 2021/1060 50. panta 1. 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 fondu pārvaldniekiem pienākumu nodrošināt informācijas pieejamību 10 gadus, skaitot no dienas, kad gala saņēmējiem ir piešķirts individuālais atbalsts un atbalsts saskaņā ar shēmu, uzturot detalizētus ierakstus, kuros ir informācija un atbilstošie dokumenti, lai pārliecinātos, ka visi šo noteikumu un attiecīgās atbalsta programmas nosacījumi ir izpildīti atbilstoši EK lēmumam par  sabiedrības "Altum" darbību;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noteikt fondu pārvaldniekiem pienākumu nodrošināt atbilstību regulas Nr. 2021/1060 59. panta 7. punktā minētajiem nosacījumiem un nodrošināt interešu konflikta novēršanu, tai skaitā ietverot apliecinājumus par interešu konflikta novēršanu, tostarp, ievērojot Eiropas Parlamenta un Padomes 2018. gada 18. jūlija Regulas (ES, Euratom)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regula Nr. 2018/1046), 61. pantu, 154. panta 4. punktu un 209. panta 1.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darbdienu laikā pēc jaunas atbalsta programmas (vai programmas grozījumu) stāšanās spēkā pārskatīt un ierosināt grozījumus biznesa plānā (ja attiecināms). Biznesa plāna grozījumu veikšanas kārtību nosaka finansēšanas nolīgumā;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uzkrāt un finansēšanas nolīgumā noteiktajos termiņos ievadīt Kohēzijas politikas fondu vadības informācijas sistēmā informāciju par 2021.–2027. gada plānošanas periodu;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ieguldīt finanšu instrumentu līdzekļus, kas nav izmantoti šo noteikumu 31. punktā minēto attiecināmo izmaksu segšanai, atbilstoši regulas 2021/1060 62. panta 1.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iekšējās kontroles sistēmu, kas paredz interešu konflikta novēršanu (tai skaitā ietverot attiecīgus apliecinājumus), ievērojot regulas Nr. 2018/1046 61. pantu, un  krāpšanas, korupcijas risku un dubultā finansējuma novēršanas mehānismu;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atbildīgās iestādes pieprasījuma nodrošināt nepieciešamās informācijas iesniegšanu attiecībā uz līdzdalības fondiem vai attiecīgo finanšu instrumentu īstenošanas gaitu;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uzkrāt datus par gala saņēmējiem pēc uzņēmuma lieluma (lieli, vidēji un mazi) un nozares atbilstoši NACE 2. redakcijai;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uzkrāt datus par viedās specializācijas stratēģijas jomā atbalstītajiem komersantiem, ievadot tos Kohēzijas politikas fondu vadības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reizi gadā iesniegt atbildīgajai iestādei informāciju par izsniegtajiem atbalstiem šādās viedās specializācijas stratēģijas jomās: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pārliecināties, ka tad, kad tiek pieņemts sabiedrības "Altum" vai finanšu starpnieka lēmums par atbalsta piešķiršanu, tiek ievēroti regulas Nr. 2018/1046 209. panta 1. punktā noteiktie principi.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Atbildīgajai iestādei ir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mainoties finanšu tirgus situācijai vai paredzot tirgus nepilnību izvērtējumā nenorādītu ERAF vai TPF līdzfinansēta finanšu instrumenta atbalsta programmu, aktualizēt tirgus nepilnību izvērtējumu un iesniegt to informācijai uzraudzības komitejā;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25 darbdienu laikā pēc tam, kad tirgus nepilnību izvērtējums vai tā grozījumi ir izskatīti uzraudzības komitejā, publicēt to Eiropas Savienības fondu tīmekļvietnē;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lēmumu par sabiedrības "Altum" biznesa plānu un tā grozījumiem;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sadarbības iestādes aicinājuma sniegt konsultācijas līdzdalības fonda ieviešanā;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sadarboties ar sabiedrību "Altum" un fondu pārvaldniekiem, lai uzlabotu atbalsta programmas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Sadarbības iestādes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finansēšanas nolīgumus, ievērojot regulas Nr. 2021/1060 X 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uzraudzīt līdzdalības fondu ieviešanu saskaņā ar  Eiropas Savienības fondu projektu pārbaužu veikšanas kārtību 2021.–2027. gada plānošanas periodā un citiem normatīvajiem aktiem komercdarbības atbalsta un Eiropas Savienības fondu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gadā informēt uzraudzības komiteju par sabiedrības "Altum" attiecināmo un apstiprināto pārvaldības maksu.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Līdzdalības fondu un finanšu instrumentu attiecināmās darbības un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Sabiedrības "Altum" līdzdalības fondus un tā finansētos finanšu instrumentus nodala kā atsevišķu finanšu bloku saskaņā ar regulas Nr. 2021/1060 58. panta 6. punktu. Līdzdalības fondos pieejamais ERAF un TPF  finansējums katra attiecīgā fonda ietvaros ir nedalīti izmantojams šo noteikumu 2. punktā minēto katra attiecīgā fonda specifiskā atbalsta mērķos un pasākumos noteikto finanšu instrumentu izsniegšanai, ieguldījumu veikšanai (tai skaitā fondu pārvaldnieku pārvaldības maksai iespējkapitāla instrumentos), kredītriska zaudējumu segšanai (tiek izmantots sagaidāmo zaudējumu segšanai), līdzdalības fonda pārvaldības maksai un tiešo finanšu instrumentu pārvaldības maksai. Sabiedrībai "Altum" ir tiesības atteikties no turpmākās finanšu instrumentu izsniegšanas un ieguldījumu veikšanas, ja faktiskie un prognozētie zaudējumi pārsniedz pieejamo publisko finansējumu zaudējumu segšanai.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Līdzdalības fondu ietvaros sabiedrības "Altum" atbalstāmās darbības ir līdzdalības fonda vadība, kā arī šo noteikumu 2. punktā minēto specifiskā atbalsta mērķos un pasākumos noteikto finanšu instrumentu īstenošana un vadība.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Līdzdalības fondos un finanšu instrumentu ietvaros ir šādas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īpašā fonda izmaksas, kas attiecīgās atbalsta programmas ietvaros atbilst regulas Nr. 2021/1060 68. panta 1.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līdzdalības fonda  pārvaldības maksa un tiešo finanšu instrumentu veidā ieviesto īpašo fondu pārvaldības maksa atbilstoši regulas Nr. 2021/1060 68. panta 4. punktā noteiktajām robežvērtībām;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netiešo finanšu instrumentu veidā ieviesto īpašo fondu pārvaldības maksa atbilstoši regulas Nr. 2021/1060 68. panta 4.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Līdzdalības fondu finansētos finanšu instrumentus ievieš, ievērojot attiecīgās atbalsta programmas noteikumus, tai skaitā komercdarbības atbalsta regulējuma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Sabiedrības "Altum" līdzdalības fondu pārvaldības maksai un tiešo finanšu instrumentu pārvaldības maksai, kas tiek aprēķināta, pamatojoties uz snieguma rezultātiem, piemēro 2 % samazinājumu, ja 2029. gada 31. decembrī netiek sasniegti sabiedrībai "Altum" šo noteikumu 8.–17. punktā noteiktie sasniedzamie rezultāta rādītāji, iznākuma rādītāji un programmas specifiskie iznākuma rādītāji.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Līdzdalības fondu ietvaros esošo finanšu instrumentu publiskā finansējuma pirmā cikla veidotās atmaksas (tai skaitā pamatsummas un ieņēmumu veidotās atmaksas) sabiedrība "Altum" izmanto atbilstoši regulas Nr. 2021/1060 62. panta nosacījumiem, ievērojot Eiropas Komisijas lēmumu par sabiedrības "Altum" darbību, tai skaitā attiecībā uz vadības maksas kompensēšanu, un atbilstoši attiecīgo atbalsta programmu nosacījumiem vai Ministru kabineta lēmumam.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Tiešo un netiešo finanšu instrumentu administrēšanas maksu vai tās daļu, ko sedz gala saņēmēji, nedeklarē kā attiecināmos izdevumus.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 "Altum" nodrošina, ka fondu pārvaldnieku līmenī tiks izslēgts komercdarbības atbalsts, ievērojot šo noteikumu 26.2.1.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31.</w:t>
      </w:r>
      <w:r w:rsidR="00000000" w:rsidRPr="00000000" w:rsidDel="00000000">
        <w:rPr>
          <w:shd w:fill="#e0ffff" w:val="clear"/>
          <w:rtl w:val="0"/>
        </w:rPr>
        <w:t xml:space="preserve"> </w:t>
      </w:r>
      <w:r w:rsidR="00000000" w:rsidRPr="00000000" w:rsidDel="00000000">
        <w:rPr>
          <w:rtl w:val="0"/>
        </w:rPr>
        <w:t xml:space="preserve">punktā minētā sabiedrības "Altum" līdzdalības fondu pārvaldības maksa un tiešo finanšu instrumentu pārvaldības maksa ir attiecināma par periodu no 2023. gada 1. janvāra līdz 2029. gada 31. decembrim.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Visu finanšu instrumentu ietvaros gala saņēmēju darbības  tiek finansētas Latvijas  Republikā  tādā pašā vai mazākā apjomā, kādu līdzdalības fondi ir kopsummā ieguldījuši finanšu instrumentos gala saņēmēju finansējumam, izņemot fondu pārvaldnieku ieguldījumus un pārvaldības maksu, ievērojot regulas Nr. 2021/1060 63. panta 4.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Līdzdalības fondu un īpašo fondu īstenošanai sabiedrība "Altum" atver kontus Valsts kasē, kuros ieskaita līdzdalības fondu un īpašo fondu ietvaros paredzētos finanšu līdzekļus.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kas šo noteikumu ietvaros iemaksāts līdzdalības fonda finanšu instrumentiem, sabiedrība "Altum" pārvalda saskaņā ar aktīvu finanšu līdzekļu pārvaldību un pareizas finanšu pārvaldības principu.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Finansēšanas nolīgumos nosaka kārtību, kādā sadarbības iestāde veic finansējuma maksājumus, tai skaitā starpposma maksājumus, līdzdalības fonda ietvaros realizētajiem finanšu instrumentiem.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26.2.1. apakšpunkts stājas spēkā nākamajā dienā pēc 2023. gada 9. marta Eiropas Komisijas 2014. gada 17. jūnija Regulas (ES) Nr. 651/2014, ar ko noteiktas atbalsta kategorijas atzīst par saderīgām ar iekšējo tirgu, piemērojot Līguma 107. un 108. pantu, grozījumu publicēšanas Eiropas Savienības Oficiālajā Vēstnesī.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22-TA-2912</w:t>
    </w:r>
    <w:r>
      <w:br/>
    </w:r>
    <w:r w:rsidR="00000000" w:rsidRPr="00000000" w:rsidDel="00000000">
      <w:rPr>
        <w:rtl w:val="0"/>
      </w:rPr>
      <w:t xml:space="preserve">Izdrukāts 29.07.2026. 21.55 - 1.0.VK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22-TA-2912</w:t>
    </w:r>
    <w:r>
      <w:br/>
    </w:r>
    <w:r w:rsidR="00000000" w:rsidRPr="00000000" w:rsidDel="00000000">
      <w:rPr>
        <w:rtl w:val="0"/>
      </w:rPr>
      <w:t xml:space="preserve">Izdrukāts 29.07.2026. 21.55 - 1.0.VK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noteikumu_projekts_22-TA-2912.docx</dc:title>
</cp:coreProperties>
</file>

<file path=docProps/custom.xml><?xml version="1.0" encoding="utf-8"?>
<Properties xmlns="http://schemas.openxmlformats.org/officeDocument/2006/custom-properties" xmlns:vt="http://schemas.openxmlformats.org/officeDocument/2006/docPropsVTypes"/>
</file>