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Lauku atbalsta dienesta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Lauku atbalsta dienesta likumā (Latvijas Republikas Saeimas un Ministru Kabineta Ziņotājs, 2000, 11. nr.; 2001, 13. nr.; 2003, 9. nr.; 2004, 10. nr.; 2005, 2. nr.; 2006, 22. nr.; 2008, 8. nr.; Latvijas Vēstnesis, 2009, 97. nr.; 2017, 253.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5.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3. panta pirmajā daļā vārdus "Zemkopības ministrijas padotībā" ar vārdiem "zemkopības ministra pārraudzībā".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4., 6.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10.</w:t>
      </w:r>
      <w:r w:rsidR="00000000" w:rsidRPr="00000000" w:rsidDel="00000000">
        <w:rPr>
          <w:vertAlign w:val="superscript"/>
          <w:rtl w:val="0"/>
        </w:rPr>
        <w:t xml:space="preserve">1</w:t>
      </w:r>
      <w:r w:rsidR="00000000" w:rsidRPr="00000000" w:rsidDel="00000000">
        <w:rPr>
          <w:rtl w:val="0"/>
        </w:rPr>
        <w:t xml:space="preserve"> un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nodrošina lauksaimniecības un zivsaimniecības nozares informācijas sistēmu pārvaldību;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īsteno valsts un Eiropas Savienības politiku lauksaimniecības dzīvnieku un mājas (istabas) dzīvnieku audzēšanas un ciltsdarba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5. panta pirmās daļas 3. punktā vārdus "neatmaksājamā tehniskā palīdzība" ar vārdiem "finanšu līdzekļi".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nosaukumā vārdus "un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 punktā vārdus "valsts atbalsta un Eiropas Savienības atbalsta administrēšanai" ar vārdiem "dienesta funkciju nodrošināšanai".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12. pantā vārdus "kuras pretendē uz valsts atbalstu un Eiropas Savienības atbalstu un kurām tas ir piešķirts".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14. panta otro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Dienesta atbilstību akreditācijai attiecībā uz Eiropas Savienības atbalsta administrēšanai nepieciešamo funkciju pildīšanu izvērtē saskaņā ar nosacījumiem un kritērijiem, kas ietverti Eiropas Parlamenta un Padomes 2021. gada 2. decembra Regulā  (ES) 2021/2116 par kopējās lauksaimniecības politikas finansēšanu, pārvaldību un uzraudzību un ar ko atceļ Regulu (ES) Nr. 1306/2013  un Komisijas 2021. gada 7. decembra Deleģētajā regulā (ES) 2022/127, ar ko Eiropas Parlamenta un Padomes Regulu (ES) 2021/2116 papildina ar noteikumiem par maksājumu aģentūrām un citām struktūrām, finanšu pārvaldību, grāmatojumu noskaidrošanu, nodrošinājumiem un </w:t>
      </w:r>
      <w:r w:rsidR="00000000" w:rsidRPr="00000000" w:rsidDel="00000000">
        <w:rPr>
          <w:i w:val="1"/>
          <w:rtl w:val="0"/>
        </w:rPr>
        <w:t xml:space="preserve">euro </w:t>
      </w:r>
      <w:r w:rsidR="00000000" w:rsidRPr="00000000" w:rsidDel="00000000">
        <w:rPr>
          <w:rtl w:val="0"/>
        </w:rPr>
        <w:t xml:space="preserve">izmantošanu (turpmāk – akreditācijas kritēriji)."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"gada pārskata kārtējā gada ārējo auditu" ar vārdiem "gada pārskata atbilstību kārtējā gada ārējā auditā";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Dienesta kontroles sistēmas darbība saskaņā ar Eiropas Parlamenta un Padomes 2021. gada 2. decembra Regulā (ES) 2021/2116 par kopējās lauksaimniecības politikas finansēšanu, pārvaldību un uzraudzību un ar ko atceļ Regulu (ES) Nr. 1306/2013 un Komisijas 2021. gada 7. decembra Deleģētajā regulā (ES) 2022/127, ar ko Eiropas Parlamenta un Padomes Regulu (ES) 2021/2116 papildina ar noteikumiem par maksājumu aģentūrām un citām struktūrām, finanšu pārvaldību, grāmatojumu noskaidrošanu, nodrošinājumiem un </w:t>
      </w:r>
      <w:r w:rsidR="00000000" w:rsidRPr="00000000" w:rsidDel="00000000">
        <w:rPr>
          <w:i w:val="1"/>
          <w:rtl w:val="0"/>
        </w:rPr>
        <w:t xml:space="preserve">euro </w:t>
      </w:r>
      <w:r w:rsidR="00000000" w:rsidRPr="00000000" w:rsidDel="00000000">
        <w:rPr>
          <w:rtl w:val="0"/>
        </w:rPr>
        <w:t xml:space="preserve">izmantošanu, noteikto ticamības deklarāciju nodrošina akreditācijas kritēriju ievērošanu un maksājumu pamatotību vismaz 98 procentu apmērā no attiecīgajā finanšu gadā no Eiropas Lauksaimniecības garantiju fonda vai Eiropas Lauksaimniecības fonda lauku attīstībai izmaksāto maksājumu kopsummas."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12.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 Lauku atbalsta dienests ir Lauksaimniecības datu centra tiesību un saistību pārņēmējs."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24-TA-1978</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24-TA-1978</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likumprojekts_(grozījumi)_24-TA-1978.docx</dc:title>
</cp:coreProperties>
</file>

<file path=docProps/custom.xml><?xml version="1.0" encoding="utf-8"?>
<Properties xmlns="http://schemas.openxmlformats.org/officeDocument/2006/custom-properties" xmlns:vt="http://schemas.openxmlformats.org/officeDocument/2006/docPropsVTypes"/>
</file>