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pārbūves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15.panta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veicama mopēdu, motociklu, triciklu, kvadriciklu, vieglo automobiļu, kravas automobiļu, autobusu, to piekabju un puspiekabju (turpmāk – transportlīdzekļi) pārbūve, prasības transportlīdzekļu konstrukcijai un aprīkojumam pēc pārbūves un kārtību, kādā saņemams atzinums par pārbūvēta transportlīdzekļa atbilstību satiksmes drošības tehnisko normatīvu prasībām (turpmāk – ekspertīzes akts).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mērķis ir nodrošināt cilvēku veselībai, dzīvībai un apkārtējai videi nekaitīgu transportlīdzekļu piedalīšanos ceļu satiksmē.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pārbūvi tiek uzskatīta transportlīdzekļu agregātu, mezglu, sistēmu vai iekārtu uzstādīšana, pārveidošana, nomaiņa vai demontāža, kuras dēļ mainās transportlīdzekļa uzskaites tehniskie dati vai galvenie konstruktīvie parametri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transportlīdzekļa pārbūvi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2001.gada 1.janvārim izgatavotam transportlīdzeklim – motora maiņu pret tās pašas transportlīdzekļa markas un modeļa un tā paša veida (dzirksteļaizdedzes, kompresijas aizdedzes) motoru, ja šādu motoru transportlīdzeklim paredz tā izgatavotājs un ja, mainot motoru, netiek mainītas motora stiprinājuma vietas, kā arī ja motora maiņa būtiski neietekmē automobiļa iekārtu (piemēram, bremžu iekārtas, stūres iekārtas) un sistēmu darbību un 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2001. gada 1. janvāra izgatavotam transportlīdzeklim – motora maiņu pret tās pašas transportlīdzekļa markas un tipa tā paša veida motoru;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vinču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2004.gada 1.septembrim izgatavotam transportlīdzeklim – kravas liftu un paceļamo bortu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pilnpiedziņas automobiļa priekšējā vai pakaļējā tilta piedziņas atvienošanu;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sakabes ierīces (izņemot seglu ierīci)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automobiļiem, kuru pilna masa nepārsniedz 3500 kg un kas aprīkoti ar stūres pastiprinātāju, – stūres rata maiņu pret cita izmēra rūpnieciski izgatavotu stūres ratu;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gaismas vai gaismas signalizācijas ierīču maiņu pret citas transportlīdzekļa markas un modeļa attiecīga lietojuma gaismas un gaismas signalizācijas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 gaismas un gaismas signalizācijas ierīču uzstādīšanu atbilstoši tehnisko normatīvu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2001. gada 1. janvārim izgatavotam transportlīdzeklim – sēdekļu maiņu pret citas transportlīdzekļa markas un modeļa vai tās pašas transportlīdzekļa markas cita modeļa sēdekļiem, ja netiek mainītas sēdekļu stiprinājuma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priekšējo, sānu un pakaļējo dekoratīvo aizsargstieņu (aizsargrežģu)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sēdvietu īslaicīgu demontāžu, saglabājot to stiprinājuma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tenta karkasa un tenta uzstādīšanu (demontāžu) kravas kastei;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gaisa aptecētāju (spoileru, anti-spārnu) uzstādīšanu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logu pārklāšanu ar gaismas caurlaidību samazinošiem materiāliem atbilstoši tehnisko normatīvu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piekabēm, kuru pilna masa nepārsniedz 3500 kg, – sakabes ierīces maiņu un jūgstieņa konstrukcijas pastiprināšanu, ja nemainās jūgstieņa gabarītizmēri un stiprinājuma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blakusvāģa demontāžu motociklam;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pielāgošanu labās puses kustībai atbilstoši prasībām, kas noteiktas normatīvajā aktā par transportlīdzekļu valsts tehnisko apskati un tehnisko kontroli uz ceļa, nemainot vadības ierīču novietojumu.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stūres maiņu mopēdam, motociklam vai triciklam (kvadriciklam), ja stūre rūpnieciski izgatavota un nostiprināta atbilstoši transportlīdzekļa izgatavotāja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sēdvietu skaita maiņu mopēdam, motociklam vai triciklam (kvadriciklam).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 286; MK 10.07.2018. noteikumiem Nr. 409; 4.18. apakšpunktā minētās prasības stājas spēkā 01.11.2018., sk. 71.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Pārbūves veidi un to iedalījums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Pieļaujamie transportlīdzekļa pārbūves veidi iedalāmi trijās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kategorijas pārbūve – transportlīdzekļa individuālā pārbūve, kuras veikšanai nav nepieciešams izstrādāt un saskaņot transportlīdzekļa pārbūves tehnisko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kategorijas pārbūve – transportlīdzekļa individuālā pārbūve, kuras veikšanai ir nepieciešams izstrādāt un saskaņot transportlīdzekļa pārbūves tehnisko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kategorijas pārbūve – transportlīdzekļu sērijveida pārbūve, kuru kā pakalpojumu veic komersants (turpmāk – pārbūves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kategorijas pārbūves veidi minēti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Pārbūves veidi, kas nav minēti šo noteikumu </w:t>
      </w:r>
      <w:r w:rsidR="00000000" w:rsidRPr="00000000" w:rsidDel="00000000">
        <w:rPr>
          <w:rtl w:val="0"/>
        </w:rPr>
        <w:t xml:space="preserve">2.</w:t>
      </w:r>
      <w:r w:rsidR="00000000" w:rsidRPr="00000000" w:rsidDel="00000000">
        <w:rPr>
          <w:rtl w:val="0"/>
        </w:rPr>
        <w:t xml:space="preserve">pielikumā, tiek uzskatīti par otrās kategorijas pārbūvi.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pirmās un otrās kategorijas pārbūvi veic sērijveidā, tā uzskatāma par trešās kategorijas pārbūvi.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Aizliegtie pārbūves veidi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Vieglajam automobilim (izņemot sporta automobiļus)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virsbūves konstrukcijā, ja to dēļ mainās virsbūves tehniskie parametri (piemēram, garums, platums, augstums) vai vizuālais izskats. Šī prasība neattiecas uz papildu aprīkojuma (gaisa aptecētāju – spoileru, antispārnu) uzstādīšanu un riteņu arku paplašināšanu;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stūres iekārtas konstrukcijā (izņemot tās pašas markas cita modeļa stūres pastiprinātāja uzstādīšanu, ja pēc šādas pārbūves tiek nodrošināta stūres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oriģinālā tilta vietā citas markas vai tās pašas markas cita modeļa tiltu (izņemot gadījumu, ja tie ir analoģiski un šādu tiltu uzstādīšanu paredz izgatavotājs);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cita modeļa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nomainīt virsbūvi pret citas markas vai tās pašas markas cita modeļa vai tipa virsbūvi (virsbūves tips atbilst valsts standartam LVS 87 “Transportlīdzekļu tipi un to definīcijas”);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izmaiņas bremžu iekārtā (izņemot tās pašas markas cita modeļa bremžu vakuuma pastiprinātāja uzstādīšanu kopā ar galveno bremžu cilindru,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papildu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Sporta automobiļiem aizliegts veikt tādas izmaiņas automobiļa konstrukcijā, kuras nepieļauj attiecīgās klases sporta automobiļu tehniskie noteikumi vai kuras nav paredzētas sporta automobiļa homologācijas dokumentos.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automobilim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virsbūves (kabīnes) konstrukcijā, ja to dēļ mainās virsbūves (kabīnes) tehniskie parametri (piemēram, garums, platums, augstums) vai vizuālais izskats. Šī prasība neattiecas uz papildu aprīkojuma (gaisa aptecētāju – spoileru, antispārnu) uzstādīšanu un riteņu arku paplašināšanu;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stūres iekārtas konstrukcijā (izņemot tās pašas markas cita modeļa stūres pastiprinātāja uzstādīšanu, ja pēc šādas pārbūves tiek nodrošināta stūres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oriģinālā tilta vietā citas markas un modeļa tiltu (izņemot gadījumu, ja tie ir analoģiski un šādu tiltu uzstādīšanu izgatavotājs iekļauj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izmaiņas bremžu iekārtā (izņemot tās pašas markas cita modeļa bremžu vakuuma pastiprinātāja uzstādīšanu kopā ar galveno bremžu cilindru, kā arī bremžu loku izvērsuma regulēšanas mehānisma, bremžu kameru un energoakumulatoru maiņu pret citu marku un modeļu attiecīgajām sastāvdaļām,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 citas markas kabīni;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citas markas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nomainīt virsbūvi pret citas markas vai tās pašas markas cita modeļa vai tipa virsbūvi;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uzstādīt papildu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uzstādīt citas markas stūres ratu;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mainīt asu un riteņu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veikt izmaiņas sakabes (arī seglu) ierīces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vienlaikus veikt kabīnes un rāmja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Autobusam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virsbūves konstrukcijā, ja to dēļ mainās virsbūves tehniskie parametri (piemēram, garums, platums, augstums) vai vizuālais izskats. Šī prasība neattiecas uz papildu aprīkojuma (gaisa aptecētāju – spoileru, antispārnu)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stūres iekārtas konstrukcijā (izņemot tās pašas markas cita modeļa stūres pastiprinātāja uzstādīšanu, ja pēc šādas pārbūves tiek nodrošināta stūres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oriģinālā tilta vietā citas markas un modeļa tiltu (izņemot gadījumu, ja tie ir analoģiski un šādu tiltu uzstādīšanu izgatavotājs iekļauj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citas markas vai tās pašas markas cita modeļa virsbūvi;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izmaiņas bremžu iekārtā (izņemot tās pašas markas cita modeļa bremžu vakuuma pastiprinātāja uzstādīšanu kopā ar galveno bremžu cilindru, kā arī bremžu loku izvērsuma regulēšanas mehānisma, bremžu kameru un energoakumulatoru maiņu pret citu marku un modeļu attiecīgajām sastāvdaļām,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uzstādīt papildu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citas markas stūres ratu;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mainīt asu un riteņu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likvidēt (piemēram, aizmetināt) durvis, logus, avārijas izejas. Šī prasība neattiecas uz pakaļējo logu;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Piekabei (puspiekabei)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sakabes ierīces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bremžu iekārtā (izņemot bremžu loku izvērsuma regulēšanas mehānisma, bremžu kameru un energoakumulatoru maiņu pret citu marku un modeļu attiecīgajām sastāvdaļām,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 ja piekabes (puspiekabes) pilna masa pārsniedz 3500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 oriģinālā tilta vietā citas kategorijas transportlīdzekļa tiltus ar neatbilstošu tehniski pieļaujamo maksimālo slodzi uz ass;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citas markas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palielināt asu un riteņu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Mopēdam, motociklam, triciklam (kvadriciklam)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uzstādīt pašizgatavotu vai citas markas un modeļa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rāmja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 pašizgatavotu priekšējo dakšu;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izmaiņas bremžu iekārtā (izņemot priekšējās dakšas vai pakaļējā riteņa maiņu komplektā ar bremžu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blakusvāģi motocikla kreisajā pusē;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 automobiļa riteņus;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pašizgatavotu stūri;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pašizgatavotus vai pārbūvētus trokšņu slāpētājus un izpūtēja caurules;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mainīt kāju balstu izvietojumu, nemainot vadības ierīču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transportlīdzeklim veikta kāda no šo noteikumu III nodaļā minētajām aizliegtajām pārbūvēm un par tās atbilstību satiksmes drošības tehnisko normatīvu prasībām saņemts transportlīdzekļa izgatavotāja vai tehniskā dienesta atzinums, transportlīdzeklim atļauts veikt otrās kategorijas pārbūvi, saskaņojot to Ceļu satiksmes drošības direkcijā (turpmāk –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Pirmās un otrās kategorijas pārbūves vispārīgā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Pārbūvi atļauts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reģistrētam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reģistrētam transportlīdzeklim, ja tam jau ir veikta numurēto agregātu salīdzināšana;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nereģistrētam transportlīdzeklim.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Pārbūvi (izņemot virsbūves maiņu) transportlīdzekļa pārbūvētājs var veikt bez iepriekšējas saskaņošanas. Pirms virsbūves maiņas transportlīdzekļa pārbūvētājs izvēlēto pārbūvi saskaņo šo noteikumu V nodaļā noteiktajā kārtībā. Lai pārliecinātos par izvēlētās pārbūves atbilstību šo noteikumu prasībām, transportlīdzekļa pārbūvētājs pirms transportlīdzekļa pārbūves izvēlēto pārbūvi var saskaņot arī citos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Pārbūves saskaņošanu veic arī tad, ja pārbūvējot var tikt bojāts vai likvidēts transportlīdzekļa identifikācijas (šasijas)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Pārbūves saskaņošanu veic jebkurā transportlīdzekļa kategorijai un konstrukcijas parametriem atbilstošā tehniskās apskates stacijā (turpmāk – tehniskās apskates stacija).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otrās kategorijas pārbūves uzsākšanas transportlīdzekļa pārbūvētājs šo noteikumu VI nodaļā noteiktajā kārtībā izstrādā pārbūves tehnisko projektu un to saskaņo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pārbūvi veic saskaņā ar būtiskajām tehniskajām prasībām transportlīdzekļu pārbūvei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bet otrās kategorijas pārbūvi – arī saskaņā ar CSDD saskaņoto pārbūves tehnisko projektu.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pārbūves transportlīdzekļa pārbūvētājs uzrāda pārbūvēto transportlīdzekli tehniskajai ekspertīzei, lai saņemtu atzinumu par pārbūvētā transportlīdzekļa atbilstību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Transportlīdzekļu tehnisko ekspertīzi veic transportlīdzekļu tehniskās kontroles inspektors (turpmāk - inspektors)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tehniskās ekspertīzes atzinuma saņemšanas transportlīdzekļa īpašnieks (turētājs) veikto pārbūvi ne vēlāk kā piecu dienu laikā reģistrē CSDD.</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automobilim ir demontēta gāzes barošanas sistēma, mācību automobiļa dublējošā vadības sistēma vai personai ar invaliditāti speciāli paredzētā vadības sistēma, pārbūvi reģistrē bez ekspertīzes veikšanas un ekspertīzes akta iesniegšanas, ja netiek izdarītas izmaiņas automobiļa pamatvadības ierīču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Reģistrējot pārbūvi, Transportlīdzekļu un to vadītāju valsts reģistrā (turpmāk – reģistrs) un transportlīdzekļa reģistrācijas apliecībā sadaļā "Veids" norāda veiktajai pārbūvei atbilstošu kodu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Transportlīdzekļa pārbūves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Pārbūvi saskaņo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pārbūvētājs transportlīdzekli uzrāda tehniskās apskates stacijā un informē inspektoru par izvēlēto pārbūvi;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inspektors veic transportlīdzekļa vizuālo apskati un noformē pārbūves iesniegumu reģistrā tiešsaistes režīmā, norādot ziņas par transportlīdzekli un izvēlēto pārbūvi;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izvēlētās pārbūves izvērtēšanas inspektors pārbūves iesniegumā sniedz atzinumu par izvēlētā pārbūves veida atbilstību šo noteikumu prasībām un papildus norāda pārbūves galvenās tehniskās prasības, kuras transportlīdzekļa pārbūvētājam jāievēro, veicot transportlīdzekļa pārbūvi.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virsbūves maiņu inspektors pārbūvi nesaskaņo,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pārbūves saskaņošanai uzrādīts nenokomplektēts automobilis (tam demontētas galvenās iekārtas vai agregāti (motors, transmisija, balstiekārta, tilti, bremžu iekārta, stūres iekārta));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saskaņošanai uzrādītais automobilis un tā agregāti ir tiktāl deformēti vai citādi bojāti, ka automobilis, veicot tikai virsbūves maiņu, nav atjaunojams.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Pārbūvi, kuras dēļ var tikt bojāts vai likvidēts transportlīdzekļa identifikācijas (šasijas) numurs, inspektors saskaņo tikai tad, ja pārbūvi nav iespējams veikt bez transportlīdzekļa identifikācijas (šasijas) numura bojāšanas vai likvidēšanas.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Pārbūves tehniskā projekta izstrādāšana un saskaņošana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Transportlīdzekļa pārbūvētājs, izstrādājot pārbūves tehnisko projektu, tajā iekļauj šādas sadaļas: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aprakstošo daļu, kurā ietver pārbūves nepieciešamības pamatojumu un pārbūves tehniskā risinājuma izklāstu;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konstruktīvo daļu, kurā ietver pārbūves galveno konstruktīvo risinājumu rasējumus vai skices;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daļu, kurā ietver galveno konstruktīvo risinājumu stiprības un slodzes aprēķinus;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tehnisko aprakstu, kurā ietver šo noteikumu </w:t>
      </w:r>
      <w:r w:rsidR="00000000" w:rsidRPr="00000000" w:rsidDel="00000000">
        <w:rPr>
          <w:rtl w:val="0"/>
        </w:rPr>
        <w:t xml:space="preserve">1.</w:t>
      </w:r>
      <w:r w:rsidR="00000000" w:rsidRPr="00000000" w:rsidDel="00000000">
        <w:rPr>
          <w:rtl w:val="0"/>
        </w:rPr>
        <w:t xml:space="preserve"> pielikumā minētos transportlīdzekļa uzskaites tehniskos datus un galvenos konstruktīvos parametrus pirms un pēc pārbūves. Pārbūves tehniskajā projektā konstruktīvo un aprēķinu daļu var neiekļaut, ja pārbūvē izmanto transportlīdzekļa izgatavotāja paredzēto tehnoloģiju konkrētās izmaiņas veikšanai, izgatavotāja paredzētos mezglus un agregātus un tie tiek uzstādīti transportlīdzekļa izgatavotāja paredzētajās vietās, kā arī citos pamatotos gadījumos, to iepriekš saskaņojot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Transportlīdzekļa pārbūvētājs saskaņošanai CSDD iesniedz pārbūves tehnisko projektu un kvīti, kas apliecina samaksu par tehniskā projekta saskaņošanu.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CSDD reģistrē iesniegto pārbūves tehnisko projektu, izvērtē to un ne vēlāk kā 15 dienu laikā pieņem lēmumu par tehniskā projekta saskaņošanu vai saskaņošanas atteikumu. Tehniskais projekts netiek saskaņots, ja tas neatbilst šo noteikumu </w:t>
      </w:r>
      <w:r w:rsidR="00000000" w:rsidRPr="00000000" w:rsidDel="00000000">
        <w:rPr>
          <w:rtl w:val="0"/>
        </w:rPr>
        <w:t xml:space="preserve">3.</w:t>
      </w:r>
      <w:r w:rsidR="00000000" w:rsidRPr="00000000" w:rsidDel="00000000">
        <w:rPr>
          <w:rtl w:val="0"/>
        </w:rPr>
        <w:t xml:space="preserve">pielikumā noteiktajām būtiskajām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CSDD rodas šaubas par to, vai plānotā pārbūve atbilst transportlīdzekļa izgatavotāja prasībām vai rekomendācijām, CSDD ir tiesīga pieprasīt pārbūves iepriekšēju saskaņošanu ar transportlīdzekļa izgatavotāju vai tā pilnvaroto pārstāvi Latvijā, vai akreditētu tehnisko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pārbūvē transportlīdzeklim veikta rāmja vai svarīgu mezglu metināšana, CSDD ir tiesīga pieprasīt veikt metināto šuvju pārbaudi attiecīgā testēšanas laboratorijā.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saskaņošanas pārbūves tehniskais projekts tiek glabāts CSDD. Tehniskā projekta kopiju CSDD nosūta projekta iesniedzējam.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Tehniskās ekspertīzes veikšana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transportlīdzekļa tehniskās ekspertīzes transportlīdzekļa pārbūvētājs uzrāda transportlīdzekļa reģistrācijas apliecību, transportlīdzekļa vadītāja apliecību vai personu apliecinošu dokumentu. Ja transportlīdzeklim veikta virsbūves maiņa, transportlīdzekļa pārbūvētājs uzrāda arī uzstādītās virsbūves uzskaites tehniskos datus apliecinošu dokumentu. Ja veikta otrās kategorijas pārbūve, transportlīdzekļa pārbūvētājs iesniedz arī CSDD saskaņoto pārbūves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Tehniskā ekspertīze netiek uzsākta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likvidēts šasijas (identifikācijas) numurs vai veikta virsbūves maiņa bez pārbūves saskaņošanas šajos noteikumos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 veikta neatbilstoši pārbūves iesniegumā norādītajam pārbūves veidam un noteiktajām tehniskajām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transportlīdzeklis aprīkots ar materiāliem vai elementiem (piemēram, motora aizsargi, dekoratīvas uzlikas, skaņu vai siltumu izolējoši materiāli), kas apgrūtina, traucē vai liedz veikt pārbūvētā transportlīdzekļa tehnisko kontroli;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transportlīdzeklim vai tā aprīkojumam ir acīmredzami trūkumi vai bojājumi, kas atbilstoši tehniskās apskates noteikumu prasībām novērtējami ar 2. vai 3. 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netiek uzsākta tehniskā ekspertīze, inspektors noformē pārbūves atteikumu, norādot tā iemeslu.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dokumentu uzrādīšanas un iesniegšanas pārbūvēto transportlīdzekli transportlīdzekļa pārbūvētājs nodod inspektoram tehniskās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pārbūves tehniskā ekspertīze netiek turpināta, un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uzskaites tehnisko datu salīdzināšanas inspektors veic transportlīdzekļa tehnisko kontroli, lai izvērtētu tā atbilstību šo noteikumu </w:t>
      </w:r>
      <w:r w:rsidR="00000000" w:rsidRPr="00000000" w:rsidDel="00000000">
        <w:rPr>
          <w:rtl w:val="0"/>
        </w:rPr>
        <w:t xml:space="preserve">3.</w:t>
      </w:r>
      <w:r w:rsidR="00000000" w:rsidRPr="00000000" w:rsidDel="00000000">
        <w:rPr>
          <w:rtl w:val="0"/>
        </w:rPr>
        <w:t xml:space="preserve">pielikumā noteiktajām būtiskajām prasībām un pārbūves tehniskajam projektam (ja veikta otrās kategorijas pārbūve).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Transportlīdzekļa tehniskās ekspertīzes aktu inspektors noformē reģistrā tiešsaistes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veicot tehnisko ekspertīzi pēc virsbūves maiņas, inspektors konstatē, ka virsbūves maiņa faktiski nav veikta un ekspertīzei tiek uzrādīts cits automobilis, tiek uzskatīts, ka pārbūve nav veikta saskaņā ar normatīvo aktu prasībām, un tehniskās ekspertīzes atzinums ir negatīvs.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tehniskās ekspertīzes atzinums ir pozitīvs, inspektors papildina reģistru ar nepieciešamo informāciju un izsniedz tehniskās ekspertīzes aktu.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tehniskās ekspertīzes atzinums ir negatīvs, inspektors pamato lēmumu, tehniskās ekspertīzes aktā norāda tā iemeslu un sniedz skaidrojumu par konstatētajiem trūkumiem.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transportlīdzekļa tehniskās ekspertīzes laikā inspektors ir konstatējis neatbilstību šo noteikumu prasībām, transportlīdzekļa pārbūvētājs to novērš un atkārtoti nodod transportlīdzekli tehniskās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transportlīdzekļa tehniskās ekspertīzes laikā inspektors konstatē atkāpes no pārbūves tehniskā projekta, transportlīdzekļa pārbūvētājs tās novērš vai izdara attiecīgas izmaiņas pārbūves tehniskajā projektā, saskaņo tās CSDD un atkārtoti nodod transportlīdzekli tehniskās ekspertīzes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Trešās kategorijas pārbūves vispārīgā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transportlīdzekļu sērijveida pārbūves uzsākšanas pārbūves uzņēmums šo noteikumu IX nodaļā noteiktajā kārtībā izstrādā, saskaņo un reģistrē transportlīdzekļu pārbūves tehniskos noteikumus.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Katra transportlīdzekļa pārbūvi pārbūves uzņēmums veic saskaņā ar pārbūves tehniskajiem noteikumiem un apliecina to ar sērijveidā pārbūvēta transportlīdzekļa atbilstības apliecinājumu (turpmāk – atbilstības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Atbilstības apliecinājumu pārbūves uzņēmums noformē reģistrā tiešsaistes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Piecu dienu laikā pēc atbilstības apliecinājuma saņemšanas transportlīdzekļa īpašnieks (turētājs) veikto pārbūvi reģistrē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Pārbūves tehnisko noteikumu izstrādāšana, saskaņošana un reģistrēšana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Pārbūves uzņēmums pārbūves tehniskajos noteikumos iekļauj šādas sadaļas: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“Ievads”. Šajā sadaļā ietver transportlīdzekļa pārbūves nepieciešamības skaidrojumu;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prasības”. Šajā sadaļā norāda pārbūves, ekspluatācijas un kvalitātes raksturojumus šādās apakšsadaļās: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“Pamatparametri un izmēri”. Šajā apakšsadaļā norāda pārbūves galvenos parametrus, gabarītu un montāžas izmērus vai sniedz atsauci uz pārbūves konstruktoru izstrādāto dokumentāciju;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“Raksturojumi”. Šajā apakšsadaļā norāda galveno ekspluatācijas parametru rakturlielumus;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“Komplektācija”. Šajā apakšsadaļā ietver komplektējošo daļu un dokumentu uzskaitījumu;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“Marķēšana”. Šajā apakšsadaļā norāda transportlīdzekļu marķēšanas nosacījumus atbilstoši valsts standarta LVS 88 “Transportlīdzekļu marķēšana”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“Pieņemšanas noteikumi”. Šajā sadaļā norāda pārbūves uzņēmuma tehniskās kontroles dienesta veiktās pārbūves kontroles kārtību un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metodes”. Šajā sadaļā norāda sadaļā “Tehniskie noteikumi” minēto parametru, izmēru, raksturojumu un normu kontroles metodes un kontroles mērinstrumentus;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“Ekspluatācijas noteikumi”. Šajā sadaļā norāda ekspluatācijas nosacījumus, tehniskās apkopes periodiskumu un materiālus;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“Pārbūves uzņēmuma garantijas”. Šajā sadaļā norāda pārbūves uzņēmuma garantijas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Pārbūves uzņēmums saskaņošanai CSDD iesniedz pārbūves tehniskos noteikumus divos eksemplāros.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CSDD izvērtē iesniegtos pārbūves tehniskos noteikumus un, apsekojot pārbūves uzņēmumu, pārliecinās, vai pārbūves uzņēmums ir gatavs veikt nepieciešamos pasākumus un procedūras, lai varētu efektīvi kontrolēt pārbūves procesā esošo transportlīdzekļu atbilstību pārbūves tehnisko noteikumu prasībām. Lēmumu par pārbūves tehnisko noteikumu saskaņošanu vai saskaņošanas atteikumu CSDD pieņem 15 dienu laikā. Tehniskie noteikumi netiek saskaņoti, ja tie izstrādāti nekvalitatīvi vai ja tehniskajos noteikumos norādītais pārbūves tehniskais risinājums neatbilst šo noteikumu </w:t>
      </w:r>
      <w:r w:rsidR="00000000" w:rsidRPr="00000000" w:rsidDel="00000000">
        <w:rPr>
          <w:rtl w:val="0"/>
        </w:rPr>
        <w:t xml:space="preserve">3.</w:t>
      </w:r>
      <w:r w:rsidR="00000000" w:rsidRPr="00000000" w:rsidDel="00000000">
        <w:rPr>
          <w:rtl w:val="0"/>
        </w:rPr>
        <w:t xml:space="preserve">pielikumā noteiktajām būtiskajām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pārbūves tehnisko noteikumu saskaņošanas CSDD vienu no pārbūves tehnisko noteikumu eksemplāriem pārbūves uzņēmums nodod CSDD glabāšanai arhīvā.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Tehniskās ekspertīzes procesa kvalitātes kontrole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nodrošinātu tehniskās ekspertīzes procesa atbilstību šo noteikumu prasībām, CSDD veic tehniskās ekspertīzes procesa kvalitātes kontroli.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Tehniskās ekspertīzes procesa kvalitātes kontroles ietvaros transportlīdzekli tehniskās apskates stacijā var pakļaut atkārtotai tehniskā stāvokļa novērtēšanai uzreiz pēc tehniskās ekspertīzes veikšanas.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Ražošanas atbilstības nodrošināšana un tās kontrole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Pārbūves uzņēmums pēc pārbūves tehnisko noteikumu saskaņošanas CSDD:</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katra pašu pārbūvētā transportlīdzekļa atbilstību pārbūves tehnisko noteikumu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paškontroli transportlīdzekļu pārbūves procesā;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veikto pārbaužu rezultātu uzskaiti (fiksējot laiku, vietu un konstatētos trūkumus) un pieejamību CSDD pēc tās pieprasījuma vismaz triju gadu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Pārbūvēto un pārbūves procesā esošo transportlīdzekļu atbilstību pārbūves tehnisko noteikumu prasībām CSDD pārbauda, izmantojot nejaušās atlases paņēmienu, – izvēloties paraugus, kuru atbilstību pārbūves tehnisko noteikumu prasībām pārbauda pārbūves uzņēmumā vai tehniskās apskates stacijā. Ražošanas atbilstības kontroli CSDD veic pārbūves 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CSDD konstatē pārbūvētā transportlīdzekļa neatbilstību saskaņoto tehnisko noteikumu prasībām vai šo noteikumu prasībām vai konstatē neatbilstības ražošanas procesā, CSDD atkarībā no neatbilstības veida veic kādu no šādām darbībām: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izsaka brīdinājumu pārbūves uzņēmumam un nosaka laiku, līdz kuram šī neatbilstība jānovērš;</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atzīst par nederīgiem izsniegtos transportlīdzekļu atbilstības apliecinājumus;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CSDD saskaņotos pārbūves tehniskos noteikumus atzīst par nederīgiem līdz brīdim, kad novērsta neatbilstība šo noteikumu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 CSDD saskaņotos pārbūves tehniskos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Rīcība strīda gadījumos un lēmumu apstrīdēšanas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Noteikumos neatrunātos gadījumos jautājumus par transportlīdzekļa pārbūvi izskata un lēmumu pieņem CSDD saskaņā ar administratīvo procesu regulējošiem normatīvajiem aktiem.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transportlīdzekļa pārbūvētājs nepiekrīt CSDD atzinumam par transportlīdzekļa un tā aprīkojuma tehniskā stāvokļa novērtējumu vai konstatētajām neatbilstībām ražošanas procesā, tas piecu dienu laikā pēc atzinuma saņemšanas iesniedz iesniegumu CSDD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iesnieguma saņemšanas CSDD rakstiski informē iesnieguma iesniedzēju par transportlīdzekļa tehniskā stāvokļa atkārtotas novērtēšanas vietu un laiku vai laiku, kad paredzēta atkārtota ražošanas kontrole pārbūves 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Līdz atkārtotai transportlīdzekļa tehniskā stāvokļa novērtēšanai jebkādu remontdarbu vai komplektācijas izmaiņu veikšana konkrētajam transportlīdzeklim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atkārtotajā transportlīdzekļa tehniskā stāvokļa novērtēšanā tiek konstatēts, ka veikti remontdarbi vai komplektācijas izmaiņas, vai ja iesnieguma iesniedzējs atsakās uzrādīt transportlīdzekli atkārtotai novērtēšanai vai neierodas uz to, paliek spēkā iepriekš sniegtais atzinums par transportlīdzekļa un tā aprīkojuma tehniskā stāvokļa novērtējumu. Ja iesnieguma iesniedzēja darbības vai bezdarbības dēļ noteiktajā laikā nav iespējams veikt atkārtotu ražošanas kontroli pārbūves uzņēmumā, paliek spēkā iepriekš sniegtais atzinums par konstatētajām neatbilstībām ražošanas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10.07.2018. noteikumu Nr. 409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3. pielikuma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minētās prasības stājas spēkā 2018.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4.18. apakšpunktā minētās prasības stājas spēkā 2018.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23-TA-2640</w:t>
    </w:r>
    <w:r>
      <w:br/>
    </w:r>
    <w:r w:rsidR="00000000" w:rsidRPr="00000000" w:rsidDel="00000000">
      <w:rPr>
        <w:rtl w:val="0"/>
      </w:rPr>
      <w:t xml:space="preserve">Izdrukāts 29.07.2026. 23.53 - 2.0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23-TA-2640</w:t>
    </w:r>
    <w:r>
      <w:br/>
    </w:r>
    <w:r w:rsidR="00000000" w:rsidRPr="00000000" w:rsidDel="00000000">
      <w:rPr>
        <w:rtl w:val="0"/>
      </w:rPr>
      <w:t xml:space="preserve">Izdrukāts 29.07.2026. 23.53 - 2.0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noteikumu_konsolidētā_versija_23-TA-2640.docx</dc:title>
</cp:coreProperties>
</file>

<file path=docProps/custom.xml><?xml version="1.0" encoding="utf-8"?>
<Properties xmlns="http://schemas.openxmlformats.org/officeDocument/2006/custom-properties" xmlns:vt="http://schemas.openxmlformats.org/officeDocument/2006/docPropsVTypes"/>
</file>