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 oktobrī (prot. Nr. 40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Izložu un azartspēļu uzraudzības inspekcijas pievienošanu Valsts ieņēmumu dienestam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pilnveidotu valsts pārvaldes institucionālās sistēmas un nodrošinātu to darbības efektivitāti, optimizāciju un birokrātijas mazināšanu, saskaņā ar </w:t>
      </w:r>
      <w:r w:rsidR="00000000" w:rsidRPr="00000000" w:rsidDel="00000000">
        <w:rPr>
          <w:rtl w:val="0"/>
        </w:rPr>
        <w:t xml:space="preserve">Valsts pārvaldes iekārtas likuma</w:t>
      </w:r>
      <w:r w:rsidR="00000000" w:rsidRPr="00000000" w:rsidDel="00000000">
        <w:rPr>
          <w:rtl w:val="0"/>
        </w:rPr>
        <w:t xml:space="preserve"> </w:t>
      </w:r>
      <w:r w:rsidR="00000000" w:rsidRPr="00000000" w:rsidDel="00000000">
        <w:rPr>
          <w:rtl w:val="0"/>
        </w:rPr>
        <w:t xml:space="preserve">15. panta</w:t>
      </w:r>
      <w:r w:rsidR="00000000" w:rsidRPr="00000000" w:rsidDel="00000000">
        <w:rPr>
          <w:rtl w:val="0"/>
        </w:rPr>
        <w:t xml:space="preserve"> ceturtās daļas 1. punktu ar 2026. gada 1. aprīli likvidēt Finanšu ministrijas pārraudzībā esošo Izložu un azartspēļu uzraudzības inspekciju, pievienojot to Valsts ieņēmumu dienestam.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ar 2026. gada 1. aprīli Valsts ieņēmumu dienests ir Izložu un azartspēļu uzraudzības inspekcijas funkciju, pārvaldes uzdevumu, tiesību, saistību, prasību, mantas, personāla, finanšu līdzekļu, lietvedības un arhīva pārņēmējs.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10 darbdienu laikā pēc šā rīkojuma spēkā stāšanās dienas izveidot Izložu un azartspēļu uzraudzības inspekcijas likvidācijas komisiju (turpmāk – likvidācijas komisija).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Likvidācijas komisijai nodrošināt: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1. aprīlim – Izložu un azartspēļu uzraudzības inspekcijas materiālo un nemateriālo vērtību, kā arī finanšu līdzekļu un saistību inventarizāciju un materiālo un nemateriālo vērtību, finanšu līdzekļu, saistību, arhīva un lietvedības nodošanu Valsts ieņēmumu dienestam;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1. jūnijam – Izložu un azartspēļu uzraudzības inspekcijas slēguma pārskatu sagatavošanu.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sagatavot un finanšu ministram noteiktā kārtībā iesniegt izskatīšanai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likumprojektu "Par valsts budžetu 2026. gadam un budžeta ietvaru 2026., 2027. un 2028. gadam" pavadošo likumprojektu paketē – grozījumus </w:t>
      </w:r>
      <w:r w:rsidR="00000000" w:rsidRPr="00000000" w:rsidDel="00000000">
        <w:rPr>
          <w:rtl w:val="0"/>
        </w:rPr>
        <w:t xml:space="preserve">Azartspēļu un izložu likumā</w:t>
      </w:r>
      <w:r w:rsidR="00000000" w:rsidRPr="00000000" w:rsidDel="00000000">
        <w:rPr>
          <w:rtl w:val="0"/>
        </w:rPr>
        <w:t xml:space="preserve">, likumā </w:t>
      </w:r>
      <w:r w:rsidR="00000000" w:rsidRPr="00000000" w:rsidDel="00000000">
        <w:rPr>
          <w:rtl w:val="0"/>
        </w:rPr>
        <w:t xml:space="preserve">"Par izložu un azartspēļu nodevu un nodokli"</w:t>
      </w:r>
      <w:r w:rsidR="00000000" w:rsidRPr="00000000" w:rsidDel="00000000">
        <w:rPr>
          <w:rtl w:val="0"/>
        </w:rPr>
        <w:t xml:space="preserve">, </w:t>
      </w:r>
      <w:r w:rsidR="00000000" w:rsidRPr="00000000" w:rsidDel="00000000">
        <w:rPr>
          <w:rtl w:val="0"/>
        </w:rPr>
        <w:t xml:space="preserve">Maksājumu pakalpojumu un elektroniskās naudas likumā</w:t>
      </w:r>
      <w:r w:rsidR="00000000" w:rsidRPr="00000000" w:rsidDel="00000000">
        <w:rPr>
          <w:rtl w:val="0"/>
        </w:rPr>
        <w:t xml:space="preserve">, </w:t>
      </w:r>
      <w:r w:rsidR="00000000" w:rsidRPr="00000000" w:rsidDel="00000000">
        <w:rPr>
          <w:rtl w:val="0"/>
        </w:rPr>
        <w:t xml:space="preserve">Preču un pakalpojumu loteriju likumā</w:t>
      </w:r>
      <w:r w:rsidR="00000000" w:rsidRPr="00000000" w:rsidDel="00000000">
        <w:rPr>
          <w:rtl w:val="0"/>
        </w:rPr>
        <w:t xml:space="preserve">, </w:t>
      </w:r>
      <w:r w:rsidR="00000000" w:rsidRPr="00000000" w:rsidDel="00000000">
        <w:rPr>
          <w:rtl w:val="0"/>
        </w:rPr>
        <w:t xml:space="preserve">Starptautisko un Latvijas Republikas nacionālo sankciju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w:t>
      </w:r>
      <w:r w:rsidR="00000000" w:rsidRPr="00000000" w:rsidDel="00000000">
        <w:rPr>
          <w:rtl w:val="0"/>
        </w:rPr>
        <w:t xml:space="preserve">Kredītiestāžu likumā</w:t>
      </w:r>
      <w:r w:rsidR="00000000" w:rsidRPr="00000000" w:rsidDel="00000000">
        <w:rPr>
          <w:rtl w:val="0"/>
        </w:rPr>
        <w:t xml:space="preserve">, </w:t>
      </w:r>
      <w:r w:rsidR="00000000" w:rsidRPr="00000000" w:rsidDel="00000000">
        <w:rPr>
          <w:rtl w:val="0"/>
        </w:rPr>
        <w:t xml:space="preserve">Administratīvo</w:t>
      </w:r>
      <w:r w:rsidR="00000000" w:rsidRPr="00000000" w:rsidDel="00000000">
        <w:rPr>
          <w:rtl w:val="0"/>
        </w:rPr>
        <w:t xml:space="preserve"> sodu likumā par pārkāpumiem pārvaldes, sabiedriskās kārtības un valsts valodas lietošanas jomā</w:t>
      </w:r>
      <w:r w:rsidR="00000000" w:rsidRPr="00000000" w:rsidDel="00000000">
        <w:rPr>
          <w:rtl w:val="0"/>
        </w:rPr>
        <w:t xml:space="preserve">, </w:t>
      </w:r>
      <w:r w:rsidR="00000000" w:rsidRPr="00000000" w:rsidDel="00000000">
        <w:rPr>
          <w:rtl w:val="0"/>
        </w:rPr>
        <w:t xml:space="preserve">Uzturlīdzekļu garantiju fonda likumā</w:t>
      </w:r>
      <w:r w:rsidR="00000000" w:rsidRPr="00000000" w:rsidDel="00000000">
        <w:rPr>
          <w:rtl w:val="0"/>
        </w:rPr>
        <w:t xml:space="preserve">, </w:t>
      </w:r>
      <w:r w:rsidR="00000000" w:rsidRPr="00000000" w:rsidDel="00000000">
        <w:rPr>
          <w:rtl w:val="0"/>
        </w:rPr>
        <w:t xml:space="preserve">Noziedzīgi iegūtu līdzekļu legalizācijas un terorisma un proliferācijas finansēšanas novēršanas likumā</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1. aprīlim – grozījumus Ministru kabineta 2025. gada 25. jūnija noteikumos Nr. 378 </w:t>
      </w:r>
      <w:r w:rsidR="00000000" w:rsidRPr="00000000" w:rsidDel="00000000">
        <w:rPr>
          <w:rtl w:val="0"/>
        </w:rPr>
        <w:t xml:space="preserve">"Valsts ieņēmumu dienesta nolikums"</w:t>
      </w:r>
      <w:r w:rsidR="00000000" w:rsidRPr="00000000" w:rsidDel="00000000">
        <w:rPr>
          <w:rtl w:val="0"/>
        </w:rPr>
        <w:t xml:space="preserve">, Ministru kabineta 2024. gada 17. decembra noteikumos Nr. 816 </w:t>
      </w:r>
      <w:r w:rsidR="00000000" w:rsidRPr="00000000" w:rsidDel="00000000">
        <w:rPr>
          <w:rtl w:val="0"/>
        </w:rPr>
        <w:t xml:space="preserve">"Noteikumi par Oficiālās statistikas programmu 2025.–2027. gadam"</w:t>
      </w:r>
      <w:r w:rsidR="00000000" w:rsidRPr="00000000" w:rsidDel="00000000">
        <w:rPr>
          <w:rtl w:val="0"/>
        </w:rPr>
        <w:t xml:space="preserve">, Ministru kabineta 2024. gada 13. augusta noteikumos Nr. 540 </w:t>
      </w:r>
      <w:r w:rsidR="00000000" w:rsidRPr="00000000" w:rsidDel="00000000">
        <w:rPr>
          <w:rtl w:val="0"/>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r w:rsidR="00000000" w:rsidRPr="00000000" w:rsidDel="00000000">
        <w:rPr>
          <w:rtl w:val="0"/>
        </w:rPr>
        <w:t xml:space="preserve">, Ministru kabineta 2022. gada 4. oktobra noteikumos Nr. 616 </w:t>
      </w:r>
      <w:r w:rsidR="00000000" w:rsidRPr="00000000" w:rsidDel="00000000">
        <w:rPr>
          <w:rtl w:val="0"/>
        </w:rPr>
        <w:t xml:space="preserve">"Elektronisko sakaru komersantam pieprasīto noslodzes datu nodošanas kārtība"</w:t>
      </w:r>
      <w:r w:rsidR="00000000" w:rsidRPr="00000000" w:rsidDel="00000000">
        <w:rPr>
          <w:rtl w:val="0"/>
        </w:rPr>
        <w:t xml:space="preserve">, Ministru kabineta 2022. gada 16. augusta noteikumos Nr. 506 </w:t>
      </w:r>
      <w:r w:rsidR="00000000" w:rsidRPr="00000000" w:rsidDel="00000000">
        <w:rPr>
          <w:rtl w:val="0"/>
        </w:rPr>
        <w:t xml:space="preserve">"Kārtība, kādā Izložu un azartspēļu uzraudzības inspekcija sagatavo un nosūta lēmumu par piekļuves ierobežošanu Latvijā nelicencētu interaktīvo azartspēļu organizētāju tīmekļvietnēm"</w:t>
      </w:r>
      <w:r w:rsidR="00000000" w:rsidRPr="00000000" w:rsidDel="00000000">
        <w:rPr>
          <w:rtl w:val="0"/>
        </w:rPr>
        <w:t xml:space="preserve">, Ministru kabineta 2019. gada 10. decembra noteikumos Nr. 594 </w:t>
      </w:r>
      <w:r w:rsidR="00000000" w:rsidRPr="00000000" w:rsidDel="00000000">
        <w:rPr>
          <w:rtl w:val="0"/>
        </w:rPr>
        <w:t xml:space="preserve">"Azartspēļu un izložu organizēšanas, uzraudzības un kontroles kārtība"</w:t>
      </w:r>
      <w:r w:rsidR="00000000" w:rsidRPr="00000000" w:rsidDel="00000000">
        <w:rPr>
          <w:rtl w:val="0"/>
        </w:rPr>
        <w:t xml:space="preserve">, Ministru kabineta 2019. gada 16. jūlija noteikumos Nr. 333 </w:t>
      </w:r>
      <w:r w:rsidR="00000000" w:rsidRPr="00000000" w:rsidDel="00000000">
        <w:rPr>
          <w:rtl w:val="0"/>
        </w:rPr>
        <w:t xml:space="preserve">"No azartspēlēm un interaktīvajām izlozēm pašatteikušos personu reģistra noteikumi"</w:t>
      </w:r>
      <w:r w:rsidR="00000000" w:rsidRPr="00000000" w:rsidDel="00000000">
        <w:rPr>
          <w:rtl w:val="0"/>
        </w:rPr>
        <w:t xml:space="preserve">, Ministru kabineta 2019. gada 9. jūlija noteikumos Nr. 328 </w:t>
      </w:r>
      <w:r w:rsidR="00000000" w:rsidRPr="00000000" w:rsidDel="00000000">
        <w:rPr>
          <w:rtl w:val="0"/>
        </w:rPr>
        <w:t xml:space="preserve">"Sankciju koordinācijas padomes nolikums"</w:t>
      </w:r>
      <w:r w:rsidR="00000000" w:rsidRPr="00000000" w:rsidDel="00000000">
        <w:rPr>
          <w:rtl w:val="0"/>
        </w:rPr>
        <w:t xml:space="preserve">, Ministru kabineta 2018. gada 27. marta noteikumos Nr. 188 </w:t>
      </w:r>
      <w:r w:rsidR="00000000" w:rsidRPr="00000000" w:rsidDel="00000000">
        <w:rPr>
          <w:rtl w:val="0"/>
        </w:rPr>
        <w:t xml:space="preserve">"Noteikumi par interaktīvās azartspēles vai interaktīvās izlozes organizēšanā izmantojamās spēles programmas atbilstības pārskatā iekļaujamo informāciju"</w:t>
      </w:r>
      <w:r w:rsidR="00000000" w:rsidRPr="00000000" w:rsidDel="00000000">
        <w:rPr>
          <w:rtl w:val="0"/>
        </w:rPr>
        <w:t xml:space="preserve">, Ministru kabineta 2018. gada 27. marta noteikumos Nr. 189 </w:t>
      </w:r>
      <w:r w:rsidR="00000000" w:rsidRPr="00000000" w:rsidDel="00000000">
        <w:rPr>
          <w:rtl w:val="0"/>
        </w:rPr>
        <w:t xml:space="preserve">"Interaktīvo azartspēļu, interaktīvo izložu un izložu biļešu pārdošanas un dalības maksājumu pieņemšanas organizēšanas sistēmu noteikumi"</w:t>
      </w:r>
      <w:r w:rsidR="00000000" w:rsidRPr="00000000" w:rsidDel="00000000">
        <w:rPr>
          <w:rtl w:val="0"/>
        </w:rPr>
        <w:t xml:space="preserve">, Ministru kabineta 2017. gada 13. jūnija noteikumos Nr. 337 </w:t>
      </w:r>
      <w:r w:rsidR="00000000" w:rsidRPr="00000000" w:rsidDel="00000000">
        <w:rPr>
          <w:rtl w:val="0"/>
        </w:rPr>
        <w:t xml:space="preserve">"Kārtība, kādā interaktīvo azartspēļu un interaktīvo izložu organizētājs iesniedz paziņojumu par pārskata ceturksni"</w:t>
      </w:r>
      <w:r w:rsidR="00000000" w:rsidRPr="00000000" w:rsidDel="00000000">
        <w:rPr>
          <w:rtl w:val="0"/>
        </w:rPr>
        <w:t xml:space="preserve">, Ministru kabineta 2016. gada 20. decembra noteikumos Nr. 819 </w:t>
      </w:r>
      <w:r w:rsidR="00000000" w:rsidRPr="00000000" w:rsidDel="00000000">
        <w:rPr>
          <w:rtl w:val="0"/>
        </w:rPr>
        <w:t xml:space="preserve">"Izložu un azartspēļu uzraudzības inspekcijas sniegtā maksas pakalpojuma cenrādis"</w:t>
      </w:r>
      <w:r w:rsidR="00000000" w:rsidRPr="00000000" w:rsidDel="00000000">
        <w:rPr>
          <w:rtl w:val="0"/>
        </w:rPr>
        <w:t xml:space="preserve">, Ministru kabineta 2016. gada 20. decembra noteikumos Nr. 821 </w:t>
      </w:r>
      <w:r w:rsidR="00000000" w:rsidRPr="00000000" w:rsidDel="00000000">
        <w:rPr>
          <w:rtl w:val="0"/>
        </w:rPr>
        <w:t xml:space="preserve">"Noteikumi par vienotās azartspēļu automātu kontroles un uzraudzības sistēmas ieviešanas un uzturēšanas kārtību, sistēmā iekļaujamiem datiem un to apmaiņas kārtību"</w:t>
      </w:r>
      <w:r w:rsidR="00000000" w:rsidRPr="00000000" w:rsidDel="00000000">
        <w:rPr>
          <w:rtl w:val="0"/>
        </w:rPr>
        <w:t xml:space="preserve">, Ministru kabineta 2015. gada 6. janvāra noteikumos Nr. 7 </w:t>
      </w:r>
      <w:r w:rsidR="00000000" w:rsidRPr="00000000" w:rsidDel="00000000">
        <w:rPr>
          <w:rtl w:val="0"/>
        </w:rPr>
        <w:t xml:space="preserve">"Kārtība, kādā iesniedzams ziņojums par azartspēļu un izložu organizēšanu"</w:t>
      </w:r>
      <w:r w:rsidR="00000000" w:rsidRPr="00000000" w:rsidDel="00000000">
        <w:rPr>
          <w:rtl w:val="0"/>
        </w:rPr>
        <w:t xml:space="preserve">, Ministru kabineta 2014. gada 11. februāra noteikumos Nr. 96 </w:t>
      </w:r>
      <w:r w:rsidR="00000000" w:rsidRPr="00000000" w:rsidDel="00000000">
        <w:rPr>
          <w:rtl w:val="0"/>
        </w:rPr>
        <w:t xml:space="preserve">"Nodokļu un citu maksājumu reģistrēšanas elektronisko ierīču un iekārtu lietošanas kārtība"</w:t>
      </w:r>
      <w:r w:rsidR="00000000" w:rsidRPr="00000000" w:rsidDel="00000000">
        <w:rPr>
          <w:rtl w:val="0"/>
        </w:rPr>
        <w:t xml:space="preserve">, Ministru kabineta 2007. gada 10. aprīļa noteikumos Nr. 252 </w:t>
      </w:r>
      <w:r w:rsidR="00000000" w:rsidRPr="00000000" w:rsidDel="00000000">
        <w:rPr>
          <w:rtl w:val="0"/>
        </w:rPr>
        <w:t xml:space="preserve">"Azartspēļu automāta, iekārtas un spēļu automāta spēles programmas reģistrācijas kārtība"</w:t>
      </w:r>
      <w:r w:rsidR="00000000" w:rsidRPr="00000000" w:rsidDel="00000000">
        <w:rPr>
          <w:rtl w:val="0"/>
        </w:rPr>
        <w:t xml:space="preserve">, Ministru kabineta 2007. gada 2. janvāra noteikumos Nr. 16 </w:t>
      </w:r>
      <w:r w:rsidR="00000000" w:rsidRPr="00000000" w:rsidDel="00000000">
        <w:rPr>
          <w:rtl w:val="0"/>
        </w:rPr>
        <w:t xml:space="preserve">"Preču un pakalpojumu loteriju organizēšanas uzraudzības un kontroles kārtība"</w:t>
      </w:r>
      <w:r w:rsidR="00000000" w:rsidRPr="00000000" w:rsidDel="00000000">
        <w:rPr>
          <w:rtl w:val="0"/>
        </w:rPr>
        <w:t xml:space="preserve">, Ministru kabineta 2006. gada 19. decembra noteikumos Nr. 1043 </w:t>
      </w:r>
      <w:r w:rsidR="00000000" w:rsidRPr="00000000" w:rsidDel="00000000">
        <w:rPr>
          <w:rtl w:val="0"/>
        </w:rPr>
        <w:t xml:space="preserve">"Azartspēļu un izložu organizācijas vienotā grāmatvedības uzskaites kārtība"</w:t>
      </w:r>
      <w:r w:rsidR="00000000" w:rsidRPr="00000000" w:rsidDel="00000000">
        <w:rPr>
          <w:rtl w:val="0"/>
        </w:rPr>
        <w:t xml:space="preserve">, Ministru kabineta 2006. gada 19. septembra noteikumos Nr. 771 </w:t>
      </w:r>
      <w:r w:rsidR="00000000" w:rsidRPr="00000000" w:rsidDel="00000000">
        <w:rPr>
          <w:rtl w:val="0"/>
        </w:rPr>
        <w:t xml:space="preserve">"Kazino apmeklētāju reģistrācijas un kazino apmeklētāju reģistrā iekļaujamās informācijas apstrādes kārtība"</w:t>
      </w:r>
      <w:r w:rsidR="00000000" w:rsidRPr="00000000" w:rsidDel="00000000">
        <w:rPr>
          <w:rtl w:val="0"/>
        </w:rPr>
        <w:t xml:space="preserve">, Ministru kabineta 2006. gada 5. septembra noteikumos Nr. 741 </w:t>
      </w:r>
      <w:r w:rsidR="00000000" w:rsidRPr="00000000" w:rsidDel="00000000">
        <w:rPr>
          <w:rtl w:val="0"/>
        </w:rPr>
        <w:t xml:space="preserve">"Kārtība, kādā biedrības, arodbiedrības un reliģiskās organizācijas saņem licenci vietēja mēroga vienreizējo izložu organizēšanai"</w:t>
      </w:r>
      <w:r w:rsidR="00000000" w:rsidRPr="00000000" w:rsidDel="00000000">
        <w:rPr>
          <w:rtl w:val="0"/>
        </w:rPr>
        <w:t xml:space="preserve">, Ministru kabineta 2004. gada 25. marta noteikumos Nr. 176 </w:t>
      </w:r>
      <w:r w:rsidR="00000000" w:rsidRPr="00000000" w:rsidDel="00000000">
        <w:rPr>
          <w:rtl w:val="0"/>
        </w:rPr>
        <w:t xml:space="preserve">"Izložu un azartspēļu uzraudzības inspekcijas nolikums"</w:t>
      </w:r>
      <w:r w:rsidR="00000000" w:rsidRPr="00000000" w:rsidDel="00000000">
        <w:rPr>
          <w:rtl w:val="0"/>
        </w:rPr>
        <w:t xml:space="preserve">, Ministru kabineta 2003. gada 16. decembra noteikumos Nr. 701 </w:t>
      </w:r>
      <w:r w:rsidR="00000000" w:rsidRPr="00000000" w:rsidDel="00000000">
        <w:rPr>
          <w:rtl w:val="0"/>
        </w:rPr>
        <w:t xml:space="preserve">"Ziņojuma par preču vai pakalpojumu loterijas organizēšanu iesniegšanas kārtība"</w:t>
      </w:r>
      <w:r w:rsidR="00000000" w:rsidRPr="00000000" w:rsidDel="00000000">
        <w:rPr>
          <w:rtl w:val="0"/>
        </w:rPr>
        <w:t xml:space="preserve">, Ministru kabineta 2003. gada 29. aprīļa noteikumos Nr. 239 </w:t>
      </w:r>
      <w:r w:rsidR="00000000" w:rsidRPr="00000000" w:rsidDel="00000000">
        <w:rPr>
          <w:rtl w:val="0"/>
        </w:rPr>
        <w:t xml:space="preserve">"Finanšu ministrijas nolikums"</w:t>
      </w:r>
      <w:r w:rsidR="00000000" w:rsidRPr="00000000" w:rsidDel="00000000">
        <w:rPr>
          <w:rtl w:val="0"/>
        </w:rPr>
        <w:t xml:space="preserve">, Ministru kabineta 2018. gada 19. jūnija noteikumos Nr. 345 </w:t>
      </w:r>
      <w:r w:rsidR="00000000" w:rsidRPr="00000000" w:rsidDel="00000000">
        <w:rPr>
          <w:rtl w:val="0"/>
        </w:rPr>
        <w:t xml:space="preserve">"Valsts ieņēmumu dienesta maksas pakalpojumu cenrādis"</w:t>
      </w:r>
      <w:r w:rsidR="00000000" w:rsidRPr="00000000" w:rsidDel="00000000">
        <w:rPr>
          <w:rtl w:val="0"/>
        </w:rPr>
        <w:t xml:space="preserve"> </w:t>
      </w:r>
      <w:r w:rsidR="00000000" w:rsidRPr="00000000" w:rsidDel="00000000">
        <w:rPr>
          <w:rtl w:val="0"/>
        </w:rPr>
        <w:t xml:space="preserve">un Ministru kabineta 2016. gada 8. novembra rīkojumā Nr. 665 </w:t>
      </w:r>
      <w:r w:rsidR="00000000" w:rsidRPr="00000000" w:rsidDel="00000000">
        <w:rPr>
          <w:rtl w:val="0"/>
        </w:rPr>
        <w:t xml:space="preserve"> "Par atļauju Finanšu ministrijai uzņemties valsts budžeta ilgtermiņa saistības, lai nodrošinātu Izložu un azartspēļu uzraudzības inspekcijas dalības maksu starptautiskajā organizācijā "Eiropas azartspēļu uzraudzības iestāžu forums""</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Izložu un azartspēļu uzraudzības inspekcijai nodot Valsts ieņēmumu dienestam 21 amata vietu jeb 21 slodzi ar attiecīgo finansējumu, tostarp visas Izložu un azartspēļu uzraudzības inspekcijas ierēdņu amata vietas ar attiecīgo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amata vietu amata apraksti paliek spēkā līdz brīdim, kamēr Valsts ieņēmumu dienesta pilnvarota persona apstiprina jaunus amata aprakstus.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Ierēdņiem, kuri ar 2026. gada 1. aprīli tiek pārcelti uz Valsts ieņēmumu dienestu, saglabāt ikgadējā atvaļinājuma darba gada periodu, kā arī neizmantoto Darba likumā noteikto obligāti piešķiramo papildatvaļinājumu, ikgadējā apmaksātā atvaļinājuma uzkrājumu un neizmantoto papildatvaļinājumu par darba izpildes novērtējumu.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Izložu un azartspēļu uzraudzības inspekcijas likvidāciju saistītos izdevumus segt no Izložu un azartspēļu uzraudzības inspekcijai un Valsts ieņēmumu dienestam 2026. gadam piešķirtajiem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25-TA-2066</w:t>
    </w:r>
    <w:r>
      <w:br/>
    </w:r>
    <w:r w:rsidR="00000000" w:rsidRPr="00000000" w:rsidDel="00000000">
      <w:rPr>
        <w:rtl w:val="0"/>
      </w:rPr>
      <w:t xml:space="preserve">Izdrukāts 29.07.2026. 21.32 - 1.0.VK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25-TA-2066</w:t>
    </w:r>
    <w:r>
      <w:br/>
    </w:r>
    <w:r w:rsidR="00000000" w:rsidRPr="00000000" w:rsidDel="00000000">
      <w:rPr>
        <w:rtl w:val="0"/>
      </w:rPr>
      <w:t xml:space="preserve">Izdrukāts 29.07.2026. 21.32 - 1.0.VK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rīkojuma_projekts_25-TA-2066.docx</dc:title>
</cp:coreProperties>
</file>

<file path=docProps/custom.xml><?xml version="1.0" encoding="utf-8"?>
<Properties xmlns="http://schemas.openxmlformats.org/officeDocument/2006/custom-properties" xmlns:vt="http://schemas.openxmlformats.org/officeDocument/2006/docPropsVTypes"/>
</file>