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septembrī (prot. Nr. 37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Institūta ielā 3A, Salaspilī, Salaspils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5. panta pirmo daļu, 14. panta pirmo daļu un likuma "Par atjaunotā Latvijas Republikas 1937. gada Civillikuma ievada, mantojuma tiesību un lietu tiesību daļas spēkā stāšanās laiku un piemērošanas kārtību" 14. panta otro daļu atļaut valsts akciju sabiedrībai "Valsts nekustamie īpašumi" pārdot izsolē nekustamo īpašumu (nekustamā īpašuma kadastra Nr. 8011 002 0170) – zemes vienību (zemes vienības kadastra apzīmējums 8011 002 0170) 0,2287 ha platībā – Institūta ielā 3A, Salaspilī, Salaspils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23-TA-2329</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23-TA-2329</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rīkojuma_projekts_23-TA-2329.docx</dc:title>
</cp:coreProperties>
</file>

<file path=docProps/custom.xml><?xml version="1.0" encoding="utf-8"?>
<Properties xmlns="http://schemas.openxmlformats.org/officeDocument/2006/custom-properties" xmlns:vt="http://schemas.openxmlformats.org/officeDocument/2006/docPropsVTypes"/>
</file>