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6. maija noteikumos Nr. 237 "Valsts vērtspapīru izlaišanas noteikumi""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25-TA-2250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