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4.3.2. specifiskā atbalsta mērķi "Kultūras un tūrisma lomas palielināšana ekonomiskajā attīstībā, sociālajā iekļaušanā un sociālajās inovācijās"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atbildīgās iestādes funkcijas pilda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projektu īsteno saskaņā ar vienošanos vai līgumu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Specifiskā atbalsta mērķis un sasniedzamie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uz sociālo iekļaušanu orientēta un mērķa grupas vajadzībās balstīta kultūras piedāvājuma veidošana, kas rada pozitīvu ietekmi uz vietējām kopienām, veicina dialogu ar sociāli mazaizsargātām sabiedrības grupām, ar kultūras pakalpojumu starpniecību mazina sociālo nevienlīdzību un stiprina kopienas kultūras identitāti, veicina tūrisma plūsmu palielināšanos un stimulē uzņēmējdarbību, nodarbinātību un jaunu darbavietu radīšanu.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vietējie iedzīvotāji, īpašu uzmanību pievēršot sociāli mazaizsargātām grupām, tai skaitā cilvēkiem ar funkcionāliem traucējumiem, diasporai, mazākumtautību pārstāvjiem un imigrantiem, bērniem un jauniešiem, senioriem un cilvēkiem, kas pakļauti sociāli ekonomiskās atstumtības riskiem.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rādītājs: noslēgto līgumu īpatsvars par ieguldījumiem kultūras un tūrisma vietās – 10 procentu;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vismaz 11;</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apmeklētāju skaits – vismaz 16 500.</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ne mazāk kā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īstenošanai kopējo specifiskajam atbalstam pieejamo finansējumu plāno ne vairāk kā 14 922 139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12 683 818 </w:t>
      </w:r>
      <w:r w:rsidR="00000000" w:rsidRPr="00000000" w:rsidDel="00000000">
        <w:rPr>
          <w:i w:val="1"/>
          <w:rtl w:val="0"/>
        </w:rPr>
        <w:t xml:space="preserve">euro </w:t>
      </w:r>
      <w:r w:rsidR="00000000" w:rsidRPr="00000000" w:rsidDel="00000000">
        <w:rPr>
          <w:rtl w:val="0"/>
        </w:rPr>
        <w:t xml:space="preserve">apmērā un nacionālo finansējumu (valsts budžeta līdzfinansējumu, pašvaldību līdzfinansējumu un privāto līdzfinansējumu) – ne mazāk kā 2 238 321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specifiskajam atbalstam pieejamo kopējo finansējumu līdz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minimālais Eiropas Reģionālās attīstības fonda finansējuma apmērs nav mazāks par 170 000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finansējuma apmērs ir 850 000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tiek piemērota teritoriālā pieeja, paredzot, ka katrā plānošanas reģionā tiek atbalstīts vismaz viens projekta iesniegums, kas atbilst specifiskā atbalsta īstenošanas nosacījumiem. Projekta iesnieguma īstenošanas reģions tiek noteikts atbilstoši tās infrastruktūras faktiskajai adresei, kurā tiek veikti ieguldījumi. Projekta iesniegumu ranžēšanas nosacījumi tiek noteikti specifiskā atbalsta projekta iesniegumu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samērīgas peļņas definīcija atbilst regulas Nr. 651/2014 2. panta 142. punktam un pamatdarbības peļņas definīcija atbilst regulas Nr. 651/2014 2. panta 39.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un sadarbības partnerim projekta ietvaros pieejamo publiskā finansējuma apmēru nosaka,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projekta iesniedzējam un sadarbības partnerim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ir kvalificējama kā komercdarbības atbalsts, valsts iestādei, valsts un pašvaldības kapitālsabiedrībai, pašvaldībai vai tās izveidotai iestādei publiskais finansējums nepārsniedz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projekta iesniedzēja un sadarbības partnera līdzfinansējums nav mazāks par 15 procentiem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ir kvalificējama kā komercdarbības atbalsts,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sadarbības iestādei ir pieejami valsts budžeta līdzekļi, tā, pamatojoties uz finansējuma saņēmēja rakstisku avansa pieprasījumu un izvērtējot plānotā avansa apmēru un tā pamatojumu, pēc vienošanās vai līguma par projekta īstenošanu noslēgšanas var piešķirt avansu finansējuma saņēmējam, kas nav valsts pārvaldes iestāde. Finansējuma saņēmējs – pašvaldība –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ja tas paredzēts projektā, ievērojot, ka avansu var izmaksāt vairākos maksājumos un avansa un starpposma maksājumu kopsumma valsts iestādei, atvasinātai publiskai personai, pašvaldībai, pašvaldības iestādei, valsts un pašvaldības kapitālsabiedrībai vai citai privāto tiesību juridiskai personai nepārsniedz 90 procentus, bet biedrībai un nodibinājumam – 95 procentus no projektam piešķirtā Eiropas Reģionālās attīstības fonda un valsts budžeta 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kurš pēc projekta iesnieguma apstiprināšanas ir finansējuma saņēmējs,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nodibinājums un cita privāto tiesību juridiska persona, valsts iestāde, atvasināta publiska persona, pašvaldības iestāde vai valsts un pašvaldības kapitālsabiedrība, kuras pamatdarbība ir kultūras vai radošajā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kas projekta īstenošanai piesaista sadarbības partneri, kura pamatdarbība ir kultūras vai radošajā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kas projekta iesniegumu iesniedz tādas pašvaldības kultūras iestādes vārdā, kura reģistrēta ar vienoto pašvaldības reģistrācijas numuru un kuras pamatdarbība ir kultūras vai radošajā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specifiskā atbalsta ietvaros projekta īstenošanai var piesaistīt sadarbības partneri – biedrību, nodibinājumu vai citu privāto tiesību juridisku personu, valsts iestādi, atvasinātu publisku personu, pašvaldības iestādi vai valsts un pašvaldības kapitālsabiedrību, kuras pamatdarbība ir kultūras vai radošajā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projekta īstenošanai var piesaistīt vienu vai vairākus sadarbības partnerus.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Īpašuma, turējuma, lietošanas, valdījuma vai nomas tiesības attiecībā uz atbalstītajiem objektiem nemaina un ieguldījums paliek Latvijas Republikas teritorijā vismaz piecus gadus pēc noslēguma maksājuma veikšanas finansējuma saņēmējam. Īpašuma, turējuma, lietošanas, valdījuma vai nomas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Ja īpašuma, turējuma, lietošanas, valdījuma vai nomas tiesības nav nostiprinātas zemesgrāmatā līdz projekta iesnieguma iesniegšanas dienai, tās nostiprina zemesgrāmatā līdz projekta noslēguma maksājuma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ir kvalificējams kā komercdarbības atbalsts, projekta iesniedzējs nedrīkst saņemt finansējumu un sadarbības partneris nevar tikt iesaistīts projekta īstenošanā, ja uz atbalsta piešķiršanas brīdi: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un/vai sadarbības partneris (ja attiecināms) atbilst grūtībās nonākuša komersanta statusam, šo nosacījumu vērtējot uzņēmumu grupas līmenī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Specifiskā atbalsta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kopējās attiecināmās izmaksas ir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pretendē uz komercdarbības atbalstu saskaņā ar regulas Nr. 651/2014 53.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plānotie infrastruktūras attīstības darbi ir pamatoti, ja tie nepieciešami, lai īstenotu organizācijas darbības stratēģijā plānotos kultūras pakalpojumus un veicinātu līdztiesību kultūras norišu vides piekļūstamībā.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visām paredzētajām būvniecības darbībām sagatavots projektēšanas uzdevums par būvniecības ieceres dokumentu sagatavošanu vai iesniegta būvvaldes izziņa, kas apliecina, ka minētie dokumenti nav nepieciešami, un iesniegta indikatīva būvdarbu izmaksu aplēse (tāme).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un paredz veicināt kultūras pakalpojumu piekļūstamību, tostarp attīstot pakalpojumus vismaz vienai sociāli mazaizsargāto iedzīvotāju grupai.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Specifiskais atbalsts tiek īstenots, ievērojot: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Jaunā Eiropas </w:t>
      </w:r>
      <w:r w:rsidR="00000000" w:rsidRPr="00000000" w:rsidDel="00000000">
        <w:rPr>
          <w:i w:val="1"/>
          <w:rtl w:val="0"/>
        </w:rPr>
        <w:t xml:space="preserve">Bauhaus</w:t>
      </w:r>
      <w:r w:rsidR="00000000" w:rsidRPr="00000000" w:rsidDel="00000000">
        <w:rPr>
          <w:rtl w:val="0"/>
        </w:rPr>
        <w:t xml:space="preserve"> principus: estētiku, ilgtspēju un iekļautību, tai skaitā iekļaujot publiskās ārtelpas attīstības risinājumus apkārtējā ainavā un nodrošinot dabā balstīto risinājumu un universālā dizaina principu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kultūras pieminekļu un ievērojamu vietu padomes izstrādātos kvalitātes principus Eiropas Savienības finansētiem pārveidojumiem, kas var ietekmēt kultūras mantojumu.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specifiskā atbalsta ietvaros plānotais atbalsts nepārklājas ar citiem valsts un ārvalstu finanšu atbalsta instrumentiem, kā arī nodrošina dubultā finansējuma neiestāšanos;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nodrošina komunikācijas un vizuālās identitātes prasību ievērošanu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9.2.1. </w:t>
      </w:r>
      <w:r w:rsidR="00000000" w:rsidRPr="00000000" w:rsidDel="00000000">
        <w:rPr>
          <w:rtl w:val="0"/>
        </w:rPr>
        <w:t xml:space="preserve">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9.2.2. </w:t>
      </w:r>
      <w:r w:rsidR="00000000" w:rsidRPr="00000000" w:rsidDel="00000000">
        <w:rPr>
          <w:rtl w:val="0"/>
        </w:rPr>
        <w:t xml:space="preserve">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ERAF/KF ieguldījumu rezultātā ir nodrošināta vides un informācijas pieejamība;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reglamentējošiem normatīvajiem aktiem, īstenojot atklātu, pārredzamu, nediskriminējošu un konkurenci nodrošinošu konkursa procedūru;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 ka ir atbalstāms sociāli atbildīgs un inovatīvs iepirkums un vides prasību integrācija preču un pakalpojumu iepirkumos (zaļais publiskais iepirkums);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ietvaros sasniegto rezultātu ilgtspēju vismaz piecus gadus pēc noslēguma maksājuma veikšanas.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vajadzībās balstīta kultūras piedāvājuma īstenošana, kas veicina dialogu ar sociāli mazaizsargātām sabiedrības grupām;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kompetenču pilnveidošana, attīstot prasmes, kas nepieciešamas kvalitatīvu, mērķauditorijas vajadzībās balstītu pakalpojumu 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infrastruktūras attīstīšana un materiālu, aprīkojuma un iekārtu noma un iegāde kultūras piedāvājuma izveides nolūkos;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izmaksas ir attiecināmas no šo noteikumu spēkā stāšanās dienas, ievērojot, ka projektā neiekļauj darbības, kas vienošanās vai līguma par projekta īstenošanu noslēgšanas brīdī ir pabeigtas.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 kas tieši saistītas ar projekta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pakalpojuma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izmaksas, kas ir tieši saistītas ar investīcijām infrastruktūrā, tai skaitā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būvju un ar tām saistītās infrastruktūras pārbūve, konservācija, atjaunošana vai restaurācija;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ietvaros atjaunoto, konservēto, pārbūvēto vai restaurēto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kas nepieciešama teritorijas un objektu funkcionalitātes nodrošināšanai;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pakalpojuma izveides izmaksas, tai skaitā materiālu, aprīkojuma un iekārtu nomas, iegādes un uzstādīšanas izmaksas un informācijas tehnoloģiju risinājumu izstrādes, iegādes, atjaunošanas un modernizēšanas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finansējuma saņēmēja projekta vadības un īstenošanas personālam jaunu darba vietu radīšanai vai gadījumā, ja esošo darba vietu aprīkojums ir nolietojies un tiek norakstīts, –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kultūras pakalpojumu īstenošanu saistītas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iekšzemes komandējumu un darba braucienu izmaksas. Minētās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degvielas izmaksas vieglajam transportlīdzeklim un reģionālās starppilsētu nozīmes un reģionālās vietējas nozīmes sabiedriskā transporta izmaksas. Minētās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nomas un transporta pakalpojumu pirkšanas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ārpakalpojuma izmaksas, tai skaitā ekspertu konsultāciju izmaksas, autoratlīdzības izmaksas, honorāri;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pasākumu īstenošanas izmaksas, tai skaitā materiālu, aprīkojuma un iekārtu nomas, iegādes un uzstādīšanas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kultūras pakalpojumu izrādīšanu saistītas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profesionālo kompetenču pilnveidošanas un pieredzes apmaiņas organizēšanas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Ja projektam sniegtais atbalsts ir uzskatāms par komercdarbības atbalstu, publicitātes izmaksas var būt attiecināmas projekta ietvaros, nepiemērojot komercdarbības atbalsta regulējumu;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īstenošanai, kas nepieciešamas, lai nodrošinātu atbilstību vides un informācijas piekļūstamības prasībām, tai skaitā: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zīmju valodas tulku, vieglās valodas tulkošanas, reāllaika transkripcijas un subtitru nodrošināšanas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konsultāciju izmaksas par dzimumu līdztiesības, personu ar invaliditāti vienlīdzīgu iespēju, vecuma nediskriminācijas, etniskās un citas piederības pamattiesību jautājumiem.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 kopā nepārsniedz 10 procentus no projekta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vai līgumu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projekta vadības personāla izmaksu ierobežojumu aprēķina, pie minimālo izmaksu bāzes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un summu reizinot ar projekta ilgumu gados. Ja projekts ilgst mazāk par gadu vai nepilnus kalendāra gadus, ierobežojums tiek aprēķināts proporcionāli projekta īstenošanas mēnešu skaitam.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vērtības nodokļa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specifiskā atbalsta ietvaros ir kvalificējama kā komercdarbības atbalsts, projekta iesniedzējs un sadarbības partneris privāto finansējumu nodrošina no tādiem pašu līdzekļiem, par kuriem nav saņemts nekāds publisks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panta 3. punkta "a" un "b" apakšpunktā noteiktajiem atbalsta veidiem un 4. un 5. punktā noteiktajām attiecināmajām izmaksām.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atbalstītā objekta apmeklētājiem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minētās izmaksas ir attiecināmas atbilstoši regulas Nr. 651/2014 53. panta 4. punktam kā ieguldījumu atbalsta izmaksas,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37.8.</w:t>
      </w:r>
      <w:r w:rsidR="00000000" w:rsidRPr="00000000" w:rsidDel="00000000">
        <w:rPr>
          <w:rtl w:val="0"/>
        </w:rPr>
        <w:t xml:space="preserve">, </w:t>
      </w:r>
      <w:r w:rsidR="00000000" w:rsidRPr="00000000" w:rsidDel="00000000">
        <w:rPr>
          <w:rtl w:val="0"/>
        </w:rPr>
        <w:t xml:space="preserve">37.9.</w:t>
      </w:r>
      <w:r w:rsidR="00000000" w:rsidRPr="00000000" w:rsidDel="00000000">
        <w:rPr>
          <w:rtl w:val="0"/>
        </w:rPr>
        <w:t xml:space="preserve">,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izmaksas, kuras atbilstoši regulas Nr. 651/2014 53. panta 5. punktam ir attiecināmas kā darbības atbalsta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Komercdarbības atbalstu finansējuma saņēmējam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 pēdējo nosacījumu vērtējot uzņēmumu grupas līmenī;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ievērots nosacījums, ka atbalstu nesniedz regulas Nr. 651/2014 53. panta 10. punktā minētajām nozarēm;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un sadarbības partneris projekta iesniegumam pievienojis apliecinājumu, kas apliecina atbilstību regulas Nr. 651/2014 2. panta 18. punkta "c" apakšpunkta nosacījumiem, šo nosacījumu vērtējot uzņēmumu grupas līmenī;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 šo nosacījumu piemērojot tikai regulas Nr. 651/2014 53. pantā 2. punkta "a" apakšpunktā minētajām kultūras darbībām.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 gadījumā ir pieļaujams veikt papildpakalpojumus, kuri tiek veikti ar saimniecisko darbību nesaistītā infrastruktūrā un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starpību starp tiešajām attiecināmajām izmaksām un pamatdarbības peļņu no ieguldījuma, kā arī citā valsts atbalsta programmā, </w:t>
      </w:r>
      <w:r w:rsidR="00000000" w:rsidRPr="00000000" w:rsidDel="00000000">
        <w:rPr>
          <w:i w:val="1"/>
          <w:rtl w:val="0"/>
        </w:rPr>
        <w:t xml:space="preserve">ad hoc</w:t>
      </w:r>
      <w:r w:rsidR="00000000" w:rsidRPr="00000000" w:rsidDel="00000000">
        <w:rPr>
          <w:rtl w:val="0"/>
        </w:rPr>
        <w:t xml:space="preserve"> atbalsta projektā vai Eiropas Komisijas lēmumā noteikto maksimālā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ar komercdarbības atbalstu saistīta projekta dokumentāciju glabā visu projekta pārskata periodu, sākot no dienas, kad tam ir piešķirts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komercdarbības atbalstu sniedz saskaņā ar regulas Nr. 651/2014 53. pantu un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minētās izmaksu un ieguvumu analīzes pārrēķinu un atmaksā sadarbības iestādei starpību starp faktisko un plānoto peļņu no pamatdarbības.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24-TA-1502</w:t>
    </w:r>
    <w:r>
      <w:br/>
    </w:r>
    <w:r w:rsidR="00000000" w:rsidRPr="00000000" w:rsidDel="00000000">
      <w:rPr>
        <w:rtl w:val="0"/>
      </w:rPr>
      <w:t xml:space="preserve">Izdrukāts 29.07.2026. 23.40 - 2.0.VK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24-TA-1502</w:t>
    </w:r>
    <w:r>
      <w:br/>
    </w:r>
    <w:r w:rsidR="00000000" w:rsidRPr="00000000" w:rsidDel="00000000">
      <w:rPr>
        <w:rtl w:val="0"/>
      </w:rPr>
      <w:t xml:space="preserve">Izdrukāts 29.07.2026. 23.40 - 2.0.VK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noteikumu_projekts_24-TA-1502.docx</dc:title>
</cp:coreProperties>
</file>

<file path=docProps/custom.xml><?xml version="1.0" encoding="utf-8"?>
<Properties xmlns="http://schemas.openxmlformats.org/officeDocument/2006/custom-properties" xmlns:vt="http://schemas.openxmlformats.org/officeDocument/2006/docPropsVTypes"/>
</file>