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936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13. decembrī (prot. Nr. 64 63.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(Nacionālajam veselības dienestam) finansējumu 713 254 </w:t>
      </w:r>
      <w:r w:rsidR="00000000" w:rsidRPr="00000000" w:rsidDel="00000000">
        <w:rPr>
          <w:i w:val="1"/>
          <w:rtl w:val="0"/>
        </w:rPr>
        <w:t xml:space="preserve">euro </w:t>
      </w:r>
      <w:r w:rsidR="00000000" w:rsidRPr="00000000" w:rsidDel="00000000">
        <w:rPr>
          <w:rtl w:val="0"/>
        </w:rPr>
        <w:t xml:space="preserve">apmērā samaksai ģimenes ārstu praksēm par ģimenes ārstu aizvietošanas nodrošināšanu,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525 514 </w:t>
      </w:r>
      <w:r w:rsidR="00000000" w:rsidRPr="00000000" w:rsidDel="00000000">
        <w:rPr>
          <w:i w:val="1"/>
          <w:rtl w:val="0"/>
        </w:rPr>
        <w:t xml:space="preserve">euro</w:t>
      </w:r>
      <w:r w:rsidR="00000000" w:rsidRPr="00000000" w:rsidDel="00000000">
        <w:rPr>
          <w:rtl w:val="0"/>
        </w:rPr>
        <w:t xml:space="preserve"> apmērā samaksai par ģimenes ārstu aizvietošanas nodrošināšanu laikposmā no 2022. gada 1. jūlija līdz 2022. gada 30. septembrim;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187 740 </w:t>
      </w:r>
      <w:r w:rsidR="00000000" w:rsidRPr="00000000" w:rsidDel="00000000">
        <w:rPr>
          <w:i w:val="1"/>
          <w:rtl w:val="0"/>
        </w:rPr>
        <w:t xml:space="preserve">euro </w:t>
      </w:r>
      <w:r w:rsidR="00000000" w:rsidRPr="00000000" w:rsidDel="00000000">
        <w:rPr>
          <w:rtl w:val="0"/>
        </w:rPr>
        <w:t xml:space="preserve">apmērā avansa norēķinam par ģimenes ārstu aizvietošanas nodrošināšanu laikposmā no 2022. gada 1. oktobra līdz 2022. gada 30. novembrim.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izdevumu segšanai novirzīt neizlietoto finansējumu no līdzekļiem, kas Veselības ministrijai piešķirti saskaņā ar </w:t>
      </w:r>
      <w:r w:rsidR="00000000" w:rsidRPr="00000000" w:rsidDel="00000000">
        <w:rPr>
          <w:rtl w:val="0"/>
        </w:rPr>
        <w:t xml:space="preserve">Ministru kabineta 2022. gada 22. februāra rīkojumu Nr. 127 "Par finanšu līdzekļu piešķiršanu no valsts budžeta programmas "Līdzekļi neparedzētiem gadījumiem""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minētajām apropriācijas izmaiņām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finansējumu piešķir atbilstoši Eiropas Komisijas 2011. gada 20. decembra lēmuma "Par Līguma par Eiropas Savienības darbību 106. panta 2. punkta piemērošanu valsts atbalstam attiecībā uz kompensāciju par sabiedriskajiem pakalpojumiem dažiem uzņēmumiem, kuriem uzticēts sniegt pakalpojumus ar vispārēju tautsaimniecisku nozīmi" (2012/21/ES)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22-TA-3467</w:t>
    </w:r>
    <w:r>
      <w:br/>
    </w:r>
    <w:r w:rsidR="00000000" w:rsidRPr="00000000" w:rsidDel="00000000">
      <w:rPr>
        <w:rtl w:val="0"/>
      </w:rPr>
      <w:t xml:space="preserve">Izdrukāts 29.07.2026. 21.22 - 1.0.VK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22-TA-3467</w:t>
    </w:r>
    <w:r>
      <w:br/>
    </w:r>
    <w:r w:rsidR="00000000" w:rsidRPr="00000000" w:rsidDel="00000000">
      <w:rPr>
        <w:rtl w:val="0"/>
      </w:rPr>
      <w:t xml:space="preserve">Izdrukāts 29.07.2026. 21.22 - 1.0.VK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rīkojuma_projekts_22-TA-3467.docx</dc:title>
</cp:coreProperties>
</file>

<file path=docProps/custom.xml><?xml version="1.0" encoding="utf-8"?>
<Properties xmlns="http://schemas.openxmlformats.org/officeDocument/2006/custom-properties" xmlns:vt="http://schemas.openxmlformats.org/officeDocument/2006/docPropsVTypes"/>
</file>