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Modèle de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curriculum vitae</w:t>
      </w:r>
      <w:r w:rsidR="00000000" w:rsidRPr="00000000" w:rsidDel="00000000">
        <w:rPr>
          <w:rStyle w:val="paragraph_header"/>
          <w:b w:val="1"/>
          <w:rtl w:val="0"/>
        </w:rPr>
        <w:t xml:space="preserve"> destiné aux candidats à l'élection de juge à la Cour européenne des droits de l'homme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Etat civil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Nom, prénom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Date et lieu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Nationalité(s)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Etudes et diplômes, et autres qualifications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Activités professionnelles pertinentes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a. Description des activités judiciaires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b. Description des activités juridiques non judiciaires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c. Description des activités professionnelles non juridiques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(Veuillez mettre en caractères gras le(s) poste(s) occupé(s) actuellement)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Activités et expérience dans le domaine des droits de l'homme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Activités publiques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a. Postes dans la fonction publique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b. Mandats électifs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c. Fonctions exercées au sein d'un parti ou d'un mouvement politique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(Veuillez mettre en caractères gras le(s) poste(s) occupé(s) actuellement)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VI. Autres activités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a. Domaine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b. Durée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c. Fonctions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(Veuillez mettre en caractères gras les activités menées actuellement)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VII. Travaux et publications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(Vous pouvez indiquer le nombre total d'ouvrages et d'articles publiés, mais ne citez que les titres les plus importants – 10 au maximum)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VIII. Langues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(Condition: connaissance active de l'une des langues officielles du Conseil de l'Europe et connaissance passive de l'autre)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457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457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IX. Au cas où vous n'auriez pas le niveau de compétence linguistique requis pour exercer la fonction de juge dans une langue officielle, veuillez confirmer votre intention, si vous êtes élu(e) juge à la Cour, de suivre des cours de langue intensifs dans la langue concernée avant de prendre vos fonctions ainsi que, si besoin est, au début de votre mandat.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X. Autres éléments pertinents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XI. Veuillez confirmer que vous vous installeriez de manière permanente à Strasbourg au cas où vous seriez élu(e) juge à la Cour.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23-TA-1618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23-TA-1618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rīkojuma_konsolidētā_versija_p4_23-TA-1618.docx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