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(Latvijas Vēstnesis, 2011, 118. nr.; 2013, 62., 194. nr.; 2014, 206. nr.; 2015, 228. nr.; 2016, 162. nr.; 2017, 41. nr.; 2018, 91., 179. nr.; 2021, 27. nr.; 2022, 183.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"7.12.1. budžeta apakšprogrammā 11.01.00 "Pilsonības un migrācijas lietu pārvalde" 10 999 284 </w:t>
      </w:r>
      <w:r w:rsidR="00000000" w:rsidRPr="00000000" w:rsidDel="00000000">
        <w:rPr>
          <w:i w:val="1"/>
          <w:rtl w:val="0"/>
        </w:rPr>
        <w:t xml:space="preserve">euro</w:t>
      </w:r>
      <w:r w:rsidR="00000000" w:rsidRPr="00000000" w:rsidDel="00000000">
        <w:rPr>
          <w:rtl w:val="0"/>
        </w:rPr>
        <w:t xml:space="preserve"> (kārtējiem izdevumiem 6 006 912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5 323 695 </w:t>
      </w:r>
      <w:r w:rsidR="00000000" w:rsidRPr="00000000" w:rsidDel="00000000">
        <w:rPr>
          <w:i w:val="1"/>
          <w:rtl w:val="0"/>
        </w:rPr>
        <w:t xml:space="preserve">euro</w:t>
      </w:r>
      <w:r w:rsidR="00000000" w:rsidRPr="00000000" w:rsidDel="00000000">
        <w:rPr>
          <w:rtl w:val="0"/>
        </w:rPr>
        <w:t xml:space="preserve">, subsīdijām un dotācijām 4 835 786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23-TA-3103</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23-TA-3103</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rīkojuma_(grozījumu)_projekts_23-TA-3103.docx</dc:title>
</cp:coreProperties>
</file>

<file path=docProps/custom.xml><?xml version="1.0" encoding="utf-8"?>
<Properties xmlns="http://schemas.openxmlformats.org/officeDocument/2006/custom-properties" xmlns:vt="http://schemas.openxmlformats.org/officeDocument/2006/docPropsVTypes"/>
</file>