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91.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26. jūnija noteikumos Nr. 354 "Audžuģimenes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Bāriņtiesu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25. panta trešo daļu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Bērnu tiesību aizsardzības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36. panta pirmo,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2018. gada 26. jūnija noteikumos Nr. 354 "Audžuģimenes noteikumi" (Latvijas Vēstnesis, 2018, 129. nr.; 2019, 251. nr.; 2020, 247.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78.1.1.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"78.1.1. par bērnu līdz septiņu gadu vecuma sasniegšanai – 50 % apmērā no valstī noteiktās minimālās mēneša darba algas;";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78.1.2.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"78.1.2. par bērnu vecumā no septiņiem gadiem – 60 % apmērā no valstī noteiktās minimālās mēneša darba algas;";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87.1.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"87.1. krīzes audžuģimene, izmantojot šādu formulu: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vertAlign w:val="subscript"/>
          <w:rtl w:val="0"/>
        </w:rPr>
        <w:t xml:space="preserve">k</w:t>
      </w:r>
      <w:r w:rsidR="00000000" w:rsidRPr="00000000" w:rsidDel="00000000">
        <w:rPr>
          <w:rtl w:val="0"/>
        </w:rPr>
        <w:t xml:space="preserve"> = (A × 12 mēneši/365 dienas × D) + (A × 12 mēneši/365dienas × D</w:t>
      </w:r>
      <w:r w:rsidR="00000000" w:rsidRPr="00000000" w:rsidDel="00000000">
        <w:rPr>
          <w:vertAlign w:val="subscript"/>
          <w:rtl w:val="0"/>
        </w:rPr>
        <w:t xml:space="preserve">k</w:t>
      </w:r>
      <w:r w:rsidR="00000000" w:rsidRPr="00000000" w:rsidDel="00000000">
        <w:rPr>
          <w:rtl w:val="0"/>
        </w:rPr>
        <w:t xml:space="preserve">) + VSAOI, kur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vertAlign w:val="subscript"/>
          <w:rtl w:val="0"/>
        </w:rPr>
        <w:t xml:space="preserve">k</w:t>
      </w:r>
      <w:r w:rsidR="00000000" w:rsidRPr="00000000" w:rsidDel="00000000">
        <w:rPr>
          <w:rtl w:val="0"/>
        </w:rPr>
        <w:t xml:space="preserve"> – atlīdzības apmērs;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 – valstī noteiktā minimālā mēneša darba alga;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 – dienu skaits atbilstoši šo noteikumu 91. punktam;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</w:t>
      </w:r>
      <w:r w:rsidR="00000000" w:rsidRPr="00000000" w:rsidDel="00000000">
        <w:rPr>
          <w:vertAlign w:val="subscript"/>
          <w:rtl w:val="0"/>
        </w:rPr>
        <w:t xml:space="preserve">k</w:t>
      </w:r>
      <w:r w:rsidR="00000000" w:rsidRPr="00000000" w:rsidDel="00000000">
        <w:rPr>
          <w:rtl w:val="0"/>
        </w:rPr>
        <w:t xml:space="preserve"> – dienu skaits, kad bērns(-i) ievietots(-i) krīzes audžuģimenē;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VSAOI – darba devēja valsts sociālās apdrošināšanas obligātās iemaksas, ja tādas tiek veiktas;";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87.2.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"87.2. audžuģimene bērnam ar smagiem funkcionāliem traucējumiem, izmantojot šādu formulu: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vertAlign w:val="subscript"/>
          <w:rtl w:val="0"/>
        </w:rPr>
        <w:t xml:space="preserve">a</w:t>
      </w:r>
      <w:r w:rsidR="00000000" w:rsidRPr="00000000" w:rsidDel="00000000">
        <w:rPr>
          <w:rtl w:val="0"/>
        </w:rPr>
        <w:t xml:space="preserve"> = (A × 2 × 12 mēneši/365 dienas × Da) + VSAOI, kur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</w:t>
      </w:r>
      <w:r w:rsidR="00000000" w:rsidRPr="00000000" w:rsidDel="00000000">
        <w:rPr>
          <w:vertAlign w:val="subscript"/>
          <w:rtl w:val="0"/>
        </w:rPr>
        <w:t xml:space="preserve">a</w:t>
      </w:r>
      <w:r w:rsidR="00000000" w:rsidRPr="00000000" w:rsidDel="00000000">
        <w:rPr>
          <w:rtl w:val="0"/>
        </w:rPr>
        <w:t xml:space="preserve"> – atlīdzības apmērs;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 – valstī noteiktā minimālā mēneša darba alga;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 – dienu skaits, kad bērns ievietots audžuģimenē bērnam ar smagiem funkcionāliem traucējumiem;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VSAOI – darba devēja valsts sociālās apdrošināšanas obligātās iemaksas, ja tādas tiek veiktas.";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"104. Šo noteikumu 78.1. apakšpunktā minēto mērķdotāciju aprēķina, izmantojot šādu formulu: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 = A x P x 2 x 12 mēneši/365 dienas/2 x D x K, kur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 – mērķdotācijas apmērs;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 – valstī noteiktā minimālā mēneša darba alga;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 – procentu likme – 25 % par bērniem līdz 7 gadu vecumam vai 30 % par bērniem vecumā no 7 līdz 18 gadiem;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 – dienu skaits mēnesī, kad bērns ievietots audžuģimenē;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 – koeficients 2026. gadā – 1,17."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Uzulnieks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25-TA-2355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25-TA-2355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