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cūku sugas dzīvniekus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18.08.2015. noteikumiem Nr. 476; MK 28.02.2017. 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Cūku sugas dzīvniekus tur slēgtās telpās, novēršot klaiņojošo un savvaļas dzīvnieku piekļūšanu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nodrošina, ka novietnē netiek ienests savvaļas cūkas līķis vai savvaļas cūkas daļas, vai jebkāds cits inficēts materiāls vai priekšmets,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Cūku sugas dzīvniekiem aizliegts izbarot pārtikas atkritumus un zaļbarību (jebkāda veida augu izcelsmes barība, kas svaigā veidā tiek izbarota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Novietni regulāri tīra, deratizē, dezinsekcē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 novietnes telpu ieejas un izejas nodrošina apavu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Novietnē ir vieta cūku sugas dzīvnieku nodalīšanai, lai novērotu no citām novietnēm ievestos dzīvniekus atbilstoši pasākumu plānā paredzētajai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Novietnē vai novietnes teritorijā ir ierīkota dzīvnieku izcelsmes blakusproduktu uzglabāšanas vieta, telpa, konstrukcija vai aprīkojums,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tas ir ūdensnecaurlaidīgs un atbilstošs novietnē esošo dzīvnieku skaitam un iegūto dzīvnieku izcelsmes blakusproduktu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tajā nevar iekļūt vai tam nevar piekļūt nepiederošas personas, savvaļas dzīvnieki, putni un grauzēji;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tas atrodas iespējami tuvu iebrauktuvei novietnē vai vietā, kurā blakusproduktu savākšanas transportlīdzeklis var savākt blakusproduktus, nešķērsojot novietnes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Ir ierobežota nepiederošu personu piekļūšana dzīvnieku turēšanas vietām. Ja nepieciešams iekļūt dzīvnieku turēšanas vietā, apmeklētājus nodrošina ar vienreizlietojamu vai tīru aizsargapģērbu un aizsargapaviem. Apmeklētājus informē par biodrošības pasākumiem un uzrauga to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Apmeklētāji veic higiēnas pasākumus (piemēram, mazgā vai dezinficē apavus,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Slēgta tipa dzīvnieku barības glabātavas regulāri tīra un atbilstoši nepieciešamībai dezinficē. Vaļēja tipa dzīvnieku barības glabātavas regulāri tīra, dezinficē un deratizē.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Novietnē ir ieviesta un tiek uzturēta apmeklētāju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Darbinieki ir nodrošināti ar darba vai maiņas apģērbu un apaviem (darba vai maiņas apģērbu un apavus lieto tikai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Veicot darba pienākumus, darbinieki ievēro higiēnas pasākumus (piemēram, mazgā rokas ar ziepēm un karstu ūdeni, dezinficē apavus un rokas). Apmeklētājiem ir pienākums novietnē ievērot biodrošības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noteikumu_konsolidētā_versija_p1_23-TA-3082.docx</dc:title>
</cp:coreProperties>
</file>

<file path=docProps/custom.xml><?xml version="1.0" encoding="utf-8"?>
<Properties xmlns="http://schemas.openxmlformats.org/officeDocument/2006/custom-properties" xmlns:vt="http://schemas.openxmlformats.org/officeDocument/2006/docPropsVTypes"/>
</file>