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Ieguldījumu brokeru sabiedrību likumā" (23-TA-3298), likumprojektu "Grozījumi Ieguldījumu pārvaldes sabiedrību likumā" (23-TA-3287), likumprojektu "Grozījumi Privāto pensiju fondu likumā" (23-TA-3310) un likumprojektu "Grozījumi Publiskas personas kapitāla daļu un kapitālsabiedrību pārvaldības likumā" (23-TA-3259).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Ieguldījumu brokeru sabiedrību likumā" (23-TA-3298), likumprojektu "Grozījumi Ieguldījumu pārvaldes sabiedrību likumā" (23-TA-3287), likumprojektu "Grozījumi Privāto pensiju fondu likumā" (23-TA-3310) un likumprojektu "Grozījumi Publiskas personas kapitāla daļu un kapitālsabiedrību pārvaldības likumā" (23-TA-3259).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23-TA-3307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