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Minimālais attālums starp sējumiem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467"/>
        <w:gridCol w:w="993"/>
        <w:tblGridChange w:id="0">
          <w:tblGrid>
            <w:gridCol w:w="8467"/>
            <w:gridCol w:w="993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Starp svešapputes sugām, kurām iespējama savstarpēja apputeksnēšanās, ja sēj: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bāzes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 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sertificētas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 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Starp tritikāles pašapputes šķirņu sējumiem, ja sēj: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bāzes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sertificētas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Starp rudzu hibrīdu bāzes sēklu sējumiem, ja: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tiek izmantota vīrišķā sterilitāte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netiek izmantota vīrišķā sterilitāte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 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Starp rudzu hibrīdu sertificētu sēklu sējumiem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Starp griķu sējumiem, ja sēj: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bāzes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 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sertificētas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 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Starp kviešu, auzu, miežu un pašapputes tritikāles hibrīdo šķirņu sertificētu sēklu sējumiem (starp sievišķo komponentu un jebkuras citas tās pašas sugas šķirnes sējumiem, izņemot vīrišķo komponentu)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Starp miežu hibrīdu bāzes sēklu sējumiem, ja tiek izmantota citoplazmatiskā vīrišķā sterilitāte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Starp miežu hibrīdu sertificētu sēklu sējumiem, ja tiek izmantota citoplazmatiskā vīrišķā sterilitāte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Starp kviešu hibrīdu sievišķo komponentu bāzes sēklu sējumiem, ja tiek izmantota citoplazmatiskā vīrišķā sterilitāte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 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Starp kviešu hibrīdu sertificētu sēklu sējumiem, ja tiek izmantota citoplazmatiskā vīrišķā sterilitāte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 Starp sorgo, Sudānas zāles un</w:t>
            </w:r>
            <w:r w:rsidR="00000000" w:rsidRPr="00000000" w:rsidDel="00000000">
              <w:rPr>
                <w:rtl w:val="0"/>
              </w:rPr>
              <w:t xml:space="preserve"> sorgo hibrīdu sējumiem, ja sēj: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 bāzes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 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 sertificētas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 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Šā pielikuma 1., 2., 3., 4., 7., 8., 9., 10. un 11. punktā noteiktais minimālais attālums neattiecas uz sējumiem, kuros ir nodrošināta pietiekama cita veida aizsardzība pret nevēlamu svešapputi.</w:t>
      </w:r>
      <w:r>
        <w:tab/>
      </w:r>
      <w:r>
        <w:br/>
      </w:r>
      <w:r w:rsidR="00000000" w:rsidRPr="00000000" w:rsidDel="00000000">
        <w:rPr>
          <w:rtl w:val="0"/>
        </w:rPr>
        <w:t xml:space="preserve">2. Pašapputes sugu vai šķirņu minimālajam attālumam no jebkuriem sējumiem jābūt tādam, lai novākšanas laikā nebūtu iespējama sēklu sajaukšanās.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Apgabalos, kuros </w:t>
      </w:r>
      <w:r w:rsidR="00000000" w:rsidRPr="00000000" w:rsidDel="00000000">
        <w:rPr>
          <w:i w:val="1"/>
          <w:rtl w:val="0"/>
        </w:rPr>
        <w:t xml:space="preserve">S. halepense</w:t>
      </w:r>
      <w:r w:rsidR="00000000" w:rsidRPr="00000000" w:rsidDel="00000000">
        <w:rPr>
          <w:rtl w:val="0"/>
        </w:rPr>
        <w:t xml:space="preserve"> vai </w:t>
      </w:r>
      <w:r w:rsidR="00000000" w:rsidRPr="00000000" w:rsidDel="00000000">
        <w:rPr>
          <w:i w:val="1"/>
          <w:rtl w:val="0"/>
        </w:rPr>
        <w:t xml:space="preserve">S. bicolor</w:t>
      </w:r>
      <w:r w:rsidR="00000000" w:rsidRPr="00000000" w:rsidDel="00000000">
        <w:rPr>
          <w:rtl w:val="0"/>
        </w:rPr>
        <w:t xml:space="preserve"> subsp. </w:t>
      </w:r>
      <w:r w:rsidR="00000000" w:rsidRPr="00000000" w:rsidDel="00000000">
        <w:rPr>
          <w:i w:val="1"/>
          <w:rtl w:val="0"/>
        </w:rPr>
        <w:t xml:space="preserve">drummondii</w:t>
      </w:r>
      <w:r w:rsidR="00000000" w:rsidRPr="00000000" w:rsidDel="00000000">
        <w:rPr>
          <w:rtl w:val="0"/>
        </w:rPr>
        <w:t xml:space="preserve"> klātbūtne rada īpašas ar svešapputi saistītas bažas, piemēro šādas prasības: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augus, ko izmanto </w:t>
      </w:r>
      <w:r w:rsidR="00000000" w:rsidRPr="00000000" w:rsidDel="00000000">
        <w:rPr>
          <w:i w:val="1"/>
          <w:rtl w:val="0"/>
        </w:rPr>
        <w:t xml:space="preserve">Sorghum bicolor </w:t>
      </w:r>
      <w:r w:rsidR="00000000" w:rsidRPr="00000000" w:rsidDel="00000000">
        <w:rPr>
          <w:rtl w:val="0"/>
        </w:rPr>
        <w:t xml:space="preserve">subsp.</w:t>
      </w:r>
      <w:r w:rsidR="00000000" w:rsidRPr="00000000" w:rsidDel="00000000">
        <w:rPr>
          <w:i w:val="1"/>
          <w:rtl w:val="0"/>
        </w:rPr>
        <w:t xml:space="preserve"> bicolor</w:t>
      </w:r>
      <w:r w:rsidR="00000000" w:rsidRPr="00000000" w:rsidDel="00000000">
        <w:rPr>
          <w:rtl w:val="0"/>
        </w:rPr>
        <w:t xml:space="preserve"> vai tā hibrīdu bāzes sēklu ražošanā, izolē ne mazāk kā 800 m attālumā no jebkādiem šādu piesārņojošu putekšņu avotiem;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augus, ko izmanto sertificētu </w:t>
      </w:r>
      <w:r w:rsidR="00000000" w:rsidRPr="00000000" w:rsidDel="00000000">
        <w:rPr>
          <w:i w:val="1"/>
          <w:rtl w:val="0"/>
        </w:rPr>
        <w:t xml:space="preserve">Sorghum bicolor </w:t>
      </w:r>
      <w:r w:rsidR="00000000" w:rsidRPr="00000000" w:rsidDel="00000000">
        <w:rPr>
          <w:rtl w:val="0"/>
        </w:rPr>
        <w:t xml:space="preserve">subsp. </w:t>
      </w:r>
      <w:r w:rsidR="00000000" w:rsidRPr="00000000" w:rsidDel="00000000">
        <w:rPr>
          <w:i w:val="1"/>
          <w:rtl w:val="0"/>
        </w:rPr>
        <w:t xml:space="preserve">bicolor</w:t>
      </w:r>
      <w:r w:rsidR="00000000" w:rsidRPr="00000000" w:rsidDel="00000000">
        <w:rPr>
          <w:rtl w:val="0"/>
        </w:rPr>
        <w:t xml:space="preserve"> vai tā hibrīdu sēklu ražošanā, izolē ne mazāk kā 400 m attālumā no jebkādiem šādu piesārņojošu putekšņu avotiem.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